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ABC" w:rsidRDefault="00A432E7" w:rsidP="0094023E">
      <w:pPr>
        <w:pStyle w:val="Nagweknum1"/>
        <w:numPr>
          <w:ilvl w:val="0"/>
          <w:numId w:val="0"/>
        </w:numPr>
        <w:ind w:left="432" w:hanging="432"/>
        <w:rPr>
          <w:rFonts w:ascii="Times New Roman" w:hAnsi="Times New Roman" w:cs="Times New Roman"/>
          <w:color w:val="000000"/>
          <w:kern w:val="0"/>
          <w:sz w:val="22"/>
        </w:rPr>
      </w:pPr>
      <w:bookmarkStart w:id="0" w:name="_Toc275512057"/>
      <w:bookmarkStart w:id="1" w:name="_GoBack"/>
      <w:r>
        <w:rPr>
          <w:noProof/>
          <w:sz w:val="22"/>
          <w:szCs w:val="22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43.25pt;height:51.5pt;visibility:visible">
            <v:imagedata r:id="rId8" o:title=""/>
          </v:shape>
        </w:pict>
      </w:r>
      <w:bookmarkEnd w:id="1"/>
    </w:p>
    <w:p w:rsidR="00BF4ABC" w:rsidRDefault="00BF4ABC" w:rsidP="000B1B93">
      <w:pPr>
        <w:pStyle w:val="Nagweknum1"/>
        <w:numPr>
          <w:ilvl w:val="0"/>
          <w:numId w:val="0"/>
        </w:numPr>
        <w:ind w:left="6372" w:firstLine="708"/>
        <w:rPr>
          <w:rFonts w:ascii="Times New Roman" w:hAnsi="Times New Roman" w:cs="Times New Roman"/>
          <w:b w:val="0"/>
          <w:color w:val="000000"/>
          <w:kern w:val="0"/>
          <w:sz w:val="22"/>
        </w:rPr>
      </w:pPr>
      <w:r>
        <w:rPr>
          <w:rFonts w:ascii="Times New Roman" w:hAnsi="Times New Roman" w:cs="Times New Roman"/>
          <w:b w:val="0"/>
          <w:color w:val="000000"/>
          <w:kern w:val="0"/>
          <w:sz w:val="22"/>
        </w:rPr>
        <w:t>BDG-II-3710-16/12</w:t>
      </w:r>
    </w:p>
    <w:p w:rsidR="00BF4ABC" w:rsidRPr="007C2C32" w:rsidRDefault="00BF4ABC" w:rsidP="000B1B93">
      <w:pPr>
        <w:pStyle w:val="Nagweknum1"/>
        <w:numPr>
          <w:ilvl w:val="0"/>
          <w:numId w:val="0"/>
        </w:numPr>
        <w:ind w:left="6372" w:firstLine="708"/>
        <w:rPr>
          <w:rFonts w:ascii="Times New Roman" w:hAnsi="Times New Roman" w:cs="Times New Roman"/>
          <w:b w:val="0"/>
          <w:color w:val="000000"/>
          <w:kern w:val="0"/>
          <w:sz w:val="22"/>
        </w:rPr>
      </w:pPr>
      <w:r w:rsidRPr="007C2C32">
        <w:rPr>
          <w:rFonts w:ascii="Times New Roman" w:hAnsi="Times New Roman" w:cs="Times New Roman"/>
          <w:b w:val="0"/>
          <w:color w:val="000000"/>
          <w:kern w:val="0"/>
          <w:sz w:val="22"/>
        </w:rPr>
        <w:t xml:space="preserve">Załącznik nr </w:t>
      </w:r>
      <w:r>
        <w:rPr>
          <w:rFonts w:ascii="Times New Roman" w:hAnsi="Times New Roman" w:cs="Times New Roman"/>
          <w:b w:val="0"/>
          <w:color w:val="000000"/>
          <w:kern w:val="0"/>
          <w:sz w:val="22"/>
        </w:rPr>
        <w:t>4</w:t>
      </w:r>
      <w:r w:rsidRPr="007C2C32">
        <w:rPr>
          <w:rFonts w:ascii="Times New Roman" w:hAnsi="Times New Roman" w:cs="Times New Roman"/>
          <w:b w:val="0"/>
          <w:color w:val="000000"/>
          <w:kern w:val="0"/>
          <w:sz w:val="22"/>
        </w:rPr>
        <w:t xml:space="preserve"> do Umowy</w:t>
      </w:r>
    </w:p>
    <w:p w:rsidR="00BF4ABC" w:rsidRPr="007C2C32" w:rsidRDefault="00BF4ABC" w:rsidP="007C2C32">
      <w:pPr>
        <w:pStyle w:val="Tekstf2"/>
        <w:ind w:firstLine="141"/>
        <w:jc w:val="center"/>
        <w:rPr>
          <w:rFonts w:ascii="Times New Roman" w:hAnsi="Times New Roman"/>
          <w:b/>
          <w:sz w:val="28"/>
          <w:szCs w:val="28"/>
        </w:rPr>
      </w:pPr>
      <w:r w:rsidRPr="007C2C32">
        <w:rPr>
          <w:rFonts w:ascii="Times New Roman" w:hAnsi="Times New Roman"/>
          <w:b/>
          <w:sz w:val="28"/>
          <w:szCs w:val="28"/>
        </w:rPr>
        <w:t>Service Desk</w:t>
      </w:r>
    </w:p>
    <w:p w:rsidR="00BF4ABC" w:rsidRPr="007C2C32" w:rsidRDefault="00BF4ABC" w:rsidP="00FA524D">
      <w:pPr>
        <w:pStyle w:val="Nagweknum1"/>
        <w:rPr>
          <w:rFonts w:ascii="Times New Roman" w:hAnsi="Times New Roman" w:cs="Times New Roman"/>
          <w:b w:val="0"/>
          <w:color w:val="000000"/>
          <w:kern w:val="0"/>
          <w:sz w:val="22"/>
        </w:rPr>
      </w:pPr>
      <w:bookmarkStart w:id="2" w:name="_Toc275512065"/>
      <w:bookmarkEnd w:id="0"/>
      <w:r w:rsidRPr="007C2C32">
        <w:rPr>
          <w:rFonts w:ascii="Times New Roman" w:hAnsi="Times New Roman" w:cs="Times New Roman"/>
          <w:b w:val="0"/>
          <w:color w:val="000000"/>
          <w:kern w:val="0"/>
          <w:sz w:val="22"/>
        </w:rPr>
        <w:t>Scenariusze obiegu Zgłoszeń – P 3.1.2</w:t>
      </w:r>
      <w:bookmarkEnd w:id="2"/>
    </w:p>
    <w:p w:rsidR="00BF4ABC" w:rsidRPr="007C2C32" w:rsidRDefault="00BF4ABC" w:rsidP="00FA524D">
      <w:pPr>
        <w:pStyle w:val="Nagweknum2"/>
        <w:rPr>
          <w:rFonts w:ascii="Times New Roman" w:hAnsi="Times New Roman" w:cs="Times New Roman"/>
          <w:b w:val="0"/>
          <w:color w:val="000000"/>
          <w:kern w:val="0"/>
          <w:sz w:val="22"/>
        </w:rPr>
      </w:pPr>
      <w:bookmarkStart w:id="3" w:name="_Toc275512066"/>
      <w:r w:rsidRPr="007C2C32">
        <w:rPr>
          <w:rFonts w:ascii="Times New Roman" w:hAnsi="Times New Roman" w:cs="Times New Roman"/>
          <w:b w:val="0"/>
          <w:color w:val="000000"/>
          <w:kern w:val="0"/>
          <w:sz w:val="22"/>
        </w:rPr>
        <w:t>Procedura rejestracji i obsługi Zgłoszenia przez I linię wsparcia – ZZG 1</w:t>
      </w:r>
      <w:bookmarkEnd w:id="3"/>
    </w:p>
    <w:p w:rsidR="00BF4ABC" w:rsidRPr="001D1BC2" w:rsidRDefault="00BF4ABC" w:rsidP="00FA524D">
      <w:pPr>
        <w:pStyle w:val="Tekstf2"/>
        <w:jc w:val="center"/>
        <w:rPr>
          <w:rFonts w:ascii="Times New Roman" w:hAnsi="Times New Roman"/>
        </w:rPr>
      </w:pPr>
      <w:r w:rsidRPr="001D1BC2">
        <w:rPr>
          <w:rFonts w:ascii="Times New Roman" w:hAnsi="Times New Roman"/>
        </w:rPr>
        <w:object w:dxaOrig="9294" w:dyaOrig="11718">
          <v:shape id="_x0000_i1026" type="#_x0000_t75" style="width:6in;height:550.9pt" o:ole="">
            <v:imagedata r:id="rId9" o:title=""/>
          </v:shape>
          <o:OLEObject Type="Embed" ProgID="Visio.Drawing.11" ShapeID="_x0000_i1026" DrawAspect="Content" ObjectID="_1409662960" r:id="rId10"/>
        </w:object>
      </w:r>
    </w:p>
    <w:p w:rsidR="00BF4ABC" w:rsidRPr="001D1BC2" w:rsidRDefault="00BF4ABC" w:rsidP="00FA524D">
      <w:pPr>
        <w:pStyle w:val="Legenda"/>
        <w:ind w:left="0" w:firstLine="0"/>
        <w:jc w:val="center"/>
        <w:rPr>
          <w:rFonts w:ascii="Times New Roman" w:hAnsi="Times New Roman"/>
        </w:rPr>
      </w:pPr>
      <w:bookmarkStart w:id="4" w:name="_Toc269183864"/>
      <w:bookmarkStart w:id="5" w:name="_Toc275511721"/>
      <w:r w:rsidRPr="001D1BC2">
        <w:rPr>
          <w:rFonts w:ascii="Times New Roman" w:hAnsi="Times New Roman"/>
        </w:rPr>
        <w:lastRenderedPageBreak/>
        <w:t xml:space="preserve">Diagram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Rysunek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– </w:t>
      </w:r>
      <w:bookmarkEnd w:id="4"/>
      <w:r w:rsidRPr="001D1BC2">
        <w:rPr>
          <w:rFonts w:ascii="Times New Roman" w:hAnsi="Times New Roman"/>
        </w:rPr>
        <w:t>Procedura rejestracji i obsługi zgłoszenia przez I linię wsparcia– ZZG 1</w:t>
      </w:r>
      <w:bookmarkEnd w:id="5"/>
    </w:p>
    <w:p w:rsidR="00BF4ABC" w:rsidRPr="001D1BC2" w:rsidRDefault="00BF4ABC" w:rsidP="00FA524D">
      <w:pPr>
        <w:pStyle w:val="Tekstf2"/>
        <w:ind w:left="0"/>
        <w:jc w:val="center"/>
        <w:rPr>
          <w:rFonts w:ascii="Times New Roman" w:hAnsi="Times New Roman"/>
        </w:rPr>
        <w:sectPr w:rsidR="00BF4ABC" w:rsidRPr="001D1BC2" w:rsidSect="007C2C32">
          <w:footerReference w:type="default" r:id="rId11"/>
          <w:pgSz w:w="11907" w:h="16840" w:code="9"/>
          <w:pgMar w:top="426" w:right="862" w:bottom="1565" w:left="1196" w:header="708" w:footer="663" w:gutter="0"/>
          <w:cols w:space="708"/>
          <w:docGrid w:linePitch="27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2500"/>
        <w:gridCol w:w="5200"/>
        <w:gridCol w:w="1740"/>
        <w:gridCol w:w="3460"/>
      </w:tblGrid>
      <w:tr w:rsidR="00BF4ABC" w:rsidRPr="001D1BC2" w:rsidTr="00C32811">
        <w:tc>
          <w:tcPr>
            <w:tcW w:w="1208" w:type="dxa"/>
            <w:shd w:val="clear" w:color="auto" w:fill="99CCFF"/>
          </w:tcPr>
          <w:p w:rsidR="00BF4ABC" w:rsidRPr="001D1BC2" w:rsidRDefault="00BF4ABC" w:rsidP="00C32811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D1BC2">
              <w:rPr>
                <w:b/>
                <w:bCs/>
                <w:color w:val="000000"/>
                <w:sz w:val="18"/>
                <w:szCs w:val="18"/>
              </w:rPr>
              <w:lastRenderedPageBreak/>
              <w:t>Numer</w:t>
            </w:r>
          </w:p>
        </w:tc>
        <w:tc>
          <w:tcPr>
            <w:tcW w:w="2500" w:type="dxa"/>
            <w:shd w:val="clear" w:color="auto" w:fill="99CCFF"/>
          </w:tcPr>
          <w:p w:rsidR="00BF4ABC" w:rsidRPr="001D1BC2" w:rsidRDefault="00BF4ABC" w:rsidP="00C32811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D1BC2">
              <w:rPr>
                <w:b/>
                <w:bCs/>
                <w:color w:val="000000"/>
                <w:sz w:val="18"/>
                <w:szCs w:val="18"/>
              </w:rPr>
              <w:t>Działanie</w:t>
            </w:r>
          </w:p>
        </w:tc>
        <w:tc>
          <w:tcPr>
            <w:tcW w:w="5200" w:type="dxa"/>
            <w:shd w:val="clear" w:color="auto" w:fill="99CCFF"/>
          </w:tcPr>
          <w:p w:rsidR="00BF4ABC" w:rsidRPr="001D1BC2" w:rsidRDefault="00BF4ABC" w:rsidP="00C32811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D1BC2">
              <w:rPr>
                <w:b/>
                <w:bCs/>
                <w:color w:val="000000"/>
                <w:sz w:val="18"/>
                <w:szCs w:val="18"/>
              </w:rPr>
              <w:t>Opis</w:t>
            </w:r>
          </w:p>
        </w:tc>
        <w:tc>
          <w:tcPr>
            <w:tcW w:w="1740" w:type="dxa"/>
            <w:shd w:val="clear" w:color="auto" w:fill="99CCFF"/>
          </w:tcPr>
          <w:p w:rsidR="00BF4ABC" w:rsidRPr="001D1BC2" w:rsidRDefault="00BF4ABC" w:rsidP="00C32811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D1BC2">
              <w:rPr>
                <w:b/>
                <w:bCs/>
                <w:color w:val="000000"/>
                <w:sz w:val="18"/>
                <w:szCs w:val="18"/>
              </w:rPr>
              <w:t>Odpowiedzialny</w:t>
            </w:r>
          </w:p>
        </w:tc>
        <w:tc>
          <w:tcPr>
            <w:tcW w:w="3460" w:type="dxa"/>
            <w:shd w:val="clear" w:color="auto" w:fill="99CCFF"/>
          </w:tcPr>
          <w:p w:rsidR="00BF4ABC" w:rsidRPr="001D1BC2" w:rsidRDefault="00BF4ABC" w:rsidP="00C32811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D1BC2">
              <w:rPr>
                <w:b/>
                <w:bCs/>
                <w:color w:val="000000"/>
                <w:sz w:val="18"/>
                <w:szCs w:val="18"/>
              </w:rPr>
              <w:t>Akcje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1.1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Przyjęcie Zgłoszenia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numPr>
                <w:ilvl w:val="0"/>
                <w:numId w:val="33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 „Zarejestruj zgłoszenie”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Wypełnienie formularza przyjęcia zgłoszenia w zakresie: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Odbiorca Usługi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Pilność 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Wpływ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Opisu zdarzenia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Usługa Biznesowa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Kategoryzacja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Element Konfiguracji (nie obligatoryjnie)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Załączniki (nie obligatoryjnie)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wypełnienie formularza danymi: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Numer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Lokalizacja i struktura organizacyjna Odbiorcy Usługi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Dane kontaktowe Zgłaszającego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2"/>
              </w:numPr>
              <w:tabs>
                <w:tab w:val="clear" w:pos="720"/>
                <w:tab w:val="num" w:pos="-13048"/>
              </w:tabs>
              <w:ind w:left="1052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telefon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2"/>
              </w:numPr>
              <w:tabs>
                <w:tab w:val="clear" w:pos="720"/>
                <w:tab w:val="num" w:pos="-13048"/>
              </w:tabs>
              <w:ind w:left="1052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email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Umowa SLA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Priorytet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1.2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Typ Zgłoszenia 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typu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Incydent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Prośba o Informację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pojawienie się na formularzu opcji: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Przekaż Incydent do II linii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1.3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Skorzystanie z Drzewa Decyzyjnego</w:t>
            </w:r>
          </w:p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D1BC2">
              <w:rPr>
                <w:rFonts w:ascii="Times New Roman" w:hAnsi="Times New Roman"/>
                <w:sz w:val="18"/>
                <w:szCs w:val="18"/>
                <w:u w:val="single"/>
              </w:rPr>
              <w:t>Działanie opcjonalne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Wywołanie z poziomu formularza opcji drzewa decyzyjnego, będącego listą pytań do Zgłaszającego. Uzyskane odpowiedzi określą treść i sposób przekazania wnioskowanych informacji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wypełnienie pola opisu rozwiązania na formularzu zgłoszenia treścią informacji o którą Zgłaszający wnioskuje.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1.4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Udzielenie Informacji</w:t>
            </w:r>
          </w:p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Wpisanie w pole opisu rozwiązania na formularzu zgłoszenia treści informacji o którą Zgłaszający wnioskuje.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Opcjonalnie wprowadzenie dokumentu jako załącznika do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kodu rozwiązania: „Rozwiązanie przez udzielenie informacji”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Zamknięcie zgłoszenia.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Przesłanie Zgłaszającemu notyfikacji mailowej, potwierdzającego realizację zgłoszenia. Treść zgłoszenia zawiera informacje o które Zgłaszający wnioskował.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1.5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Skorzystanie z drzewa decyzyjnego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D1BC2">
              <w:rPr>
                <w:rFonts w:ascii="Times New Roman" w:hAnsi="Times New Roman"/>
                <w:sz w:val="18"/>
                <w:szCs w:val="18"/>
                <w:u w:val="single"/>
              </w:rPr>
              <w:t>Działanie opcjonalne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Wywołanie z poziomu formularza opcji drzewa decyzyjnego, będącego listą pytań do Zgłaszającego. Uzyskane odpowiedzi określą instrukcje postępowania dla Zgłaszającego lub skompletują niezbędne informacje dla późniejszego rozwiązania zgłoszenia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wypełnienie pola opisu na formularzu zgłoszenia treścią, będącego wynikiem zadawanych pytań i udzielanych odpowiedzi pochodzących z drzewa decyzyjnego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ZZG 1.6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Rozwiązania Zgłoszenia?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1.7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Zamknięcie zgłoszenia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Wpisanie opisu rozwiązania na formularzu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Określenie kodu zamknięcia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„Zamknij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zgłoszenia zostaje określony jako „Zamknięte”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potwierdzającej zrealizowanie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zawierającej w treści opis rozwiązania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1.8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Skorzystanie z Bazy Wiedzy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„Baza Wiedzy”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Wyświetlenie listy ‘gotowych’ rozwiązań, określonej na podstawie parametrów zgłoszenia: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Kategoryzacji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Usługi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Elementu konfiguracji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1.9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Rozwiązania Zgłoszenia?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1.10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Zamknięcie zgłoszenia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Określenie kodu zamknięcia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„Zamknij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zgłoszenia zostaje określony jako „Zamknięte”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wklejenie rozwiązania z Bazy wiedzy do pola rozwiązania na formularzu zgłoszenia.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potwierdzającej zrealizowanie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zawierającej w treści opis rozwiązania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1.11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Znalezienie Incydentu podobnego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„Przekaż Incydent do II linii”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Wyświetlenie listy ‘podobnych’ Incydentów, określonej na podstawie parametrów zgłoszenia: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Kategoryzacji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Usługi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Elementu konfiguracji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1.12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Dowiązanie zgłoszenia do </w:t>
            </w: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istniejącej karty Incydentu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Wybór z listy odpowiedniego „podobnego” Incydentu.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5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Wybranie opcji „Powiąż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Status zgłoszenia zostaje określony jako </w:t>
            </w: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„Powiązane”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potwierdzającej przyjęcie zgłoszenia do realizacji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określającej planowaną datę zakończenia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ZZG 1.13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Utworzenie karty  Incydentu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Określenie „Usługi IT”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 „Zarejestruj Incydent”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zgłoszenia zostaje określony jako „Powiązane”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wypełnienie formularza Incydentu danymi: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Numer Incydentu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SLA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Grupa Wsparcia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Incydentu zostaje określony jako „Do podjęcia”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potwierdzającej przyjęcie Wniosku do realizacji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określającej planowany termin zakończenia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członków Grupy Wsparcia: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konieczności pobrania Incydentu do realizacji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1.14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Oczekiwanie na weryfikację rozwiązania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Zdarzenie ma miejsce gdy Incydent powiązany ze zgłoszeniem został zrealizowany.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zgłoszenia zostaje określony na „Zrealizowany”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Pole opisu rozwiązania na formularzu zgłoszenia zostaje automatycznie  wypełnione treścią rozwiązania z powiązanego Incydentu.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Wysłanie notyfikacji mailowej do </w:t>
            </w: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potwierdzającej zrealizowanie zgłoszenia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ZZG 1.16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Rozwiązanie zweryfikowane pozytywnie?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 przez portal www użytkownika końcowego, Zgłaszający wybiera zgłoszenie „Zrealizowane”.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weryfikacji pozytywnej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 „Zamknij zgłoszenie”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weryfikacji negatywnej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 „Reklamacja”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Dokonanie opisu reklamacji w polu „Aktualizacje”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 „Aktualizuj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weryfikacji pozytywnej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zgłoszenia zostaje określony jako „Zamknięte”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weryfikacji negatywnej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6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ServiceDesk o dokonaniu reklamacji zgłoszenia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D1BC2">
              <w:rPr>
                <w:rFonts w:ascii="Times New Roman" w:hAnsi="Times New Roman"/>
                <w:sz w:val="18"/>
                <w:szCs w:val="18"/>
                <w:u w:val="single"/>
              </w:rPr>
              <w:t>Informacje dodatkowe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braku weryfikacji rozwiązania ze strony Zgłaszającego, po określonym czasie wynikającym z umowy SLA, system automatycznie zamknie zgłoszenie z weryfikacją pozytywną.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6" w:name="_Toc275511728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działań dla procedury rejestracji i obsługi zgłoszenia przez I linię wsparcia – ZZG 1</w:t>
      </w:r>
      <w:bookmarkEnd w:id="6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  <w:sectPr w:rsidR="00BF4ABC" w:rsidRPr="001D1BC2">
          <w:pgSz w:w="16840" w:h="11907" w:orient="landscape" w:code="9"/>
          <w:pgMar w:top="862" w:right="1565" w:bottom="1196" w:left="1236" w:header="709" w:footer="663" w:gutter="0"/>
          <w:cols w:space="708"/>
          <w:docGrid w:linePitch="272"/>
        </w:sect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7" w:name="_Toc275512067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Procedura obsługi Zgłoszenia rejestrowanego przez www – ZZG 2</w:t>
      </w:r>
      <w:bookmarkEnd w:id="7"/>
    </w:p>
    <w:p w:rsidR="00BF4ABC" w:rsidRPr="001D1BC2" w:rsidRDefault="00BF4ABC" w:rsidP="00FA524D">
      <w:pPr>
        <w:pStyle w:val="Tekstf2"/>
        <w:ind w:left="0"/>
        <w:jc w:val="center"/>
        <w:rPr>
          <w:rFonts w:ascii="Times New Roman" w:hAnsi="Times New Roman"/>
        </w:rPr>
      </w:pPr>
      <w:r w:rsidRPr="001D1BC2">
        <w:rPr>
          <w:rFonts w:ascii="Times New Roman" w:hAnsi="Times New Roman"/>
        </w:rPr>
        <w:object w:dxaOrig="8255" w:dyaOrig="10674">
          <v:shape id="_x0000_i1027" type="#_x0000_t75" style="width:425.4pt;height:560.15pt" o:ole="">
            <v:imagedata r:id="rId12" o:title=""/>
          </v:shape>
          <o:OLEObject Type="Embed" ProgID="Visio.Drawing.11" ShapeID="_x0000_i1027" DrawAspect="Content" ObjectID="_1409662961" r:id="rId13"/>
        </w:object>
      </w:r>
    </w:p>
    <w:p w:rsidR="00BF4ABC" w:rsidRPr="001D1BC2" w:rsidRDefault="00BF4ABC" w:rsidP="00FA524D">
      <w:pPr>
        <w:pStyle w:val="Legenda"/>
        <w:ind w:left="0" w:firstLine="0"/>
        <w:jc w:val="center"/>
        <w:rPr>
          <w:rFonts w:ascii="Times New Roman" w:hAnsi="Times New Roman"/>
        </w:rPr>
      </w:pPr>
      <w:bookmarkStart w:id="8" w:name="_Toc275511722"/>
      <w:r w:rsidRPr="001D1BC2">
        <w:rPr>
          <w:rFonts w:ascii="Times New Roman" w:hAnsi="Times New Roman"/>
        </w:rPr>
        <w:t xml:space="preserve">Diagram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Rysunek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– Procedura obsługi zgłoszenia rejestrowanego przez www – ZZG 2</w:t>
      </w:r>
      <w:bookmarkEnd w:id="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  <w:sectPr w:rsidR="00BF4ABC" w:rsidRPr="001D1BC2">
          <w:headerReference w:type="default" r:id="rId14"/>
          <w:footerReference w:type="default" r:id="rId15"/>
          <w:pgSz w:w="11907" w:h="16840" w:code="9"/>
          <w:pgMar w:top="1237" w:right="862" w:bottom="1565" w:left="1196" w:header="708" w:footer="663" w:gutter="0"/>
          <w:cols w:space="708"/>
          <w:docGrid w:linePitch="27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2500"/>
        <w:gridCol w:w="5200"/>
        <w:gridCol w:w="1740"/>
        <w:gridCol w:w="3460"/>
      </w:tblGrid>
      <w:tr w:rsidR="00BF4ABC" w:rsidRPr="001D1BC2" w:rsidTr="00C32811">
        <w:tc>
          <w:tcPr>
            <w:tcW w:w="1208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Numer</w:t>
            </w:r>
          </w:p>
        </w:tc>
        <w:tc>
          <w:tcPr>
            <w:tcW w:w="250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Działanie</w:t>
            </w:r>
          </w:p>
        </w:tc>
        <w:tc>
          <w:tcPr>
            <w:tcW w:w="520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174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Odpowiedzialny</w:t>
            </w:r>
          </w:p>
        </w:tc>
        <w:tc>
          <w:tcPr>
            <w:tcW w:w="346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Akcje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2.1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Rejestracja Zgłoszenia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„Zarejestruj Zgłoszenie”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parametru: „Usługa Biznesowa”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tabs>
                <w:tab w:val="clear" w:pos="720"/>
              </w:tabs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parametru: „Pilność”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tabs>
                <w:tab w:val="clear" w:pos="720"/>
              </w:tabs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parametru: „Wpływ”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tabs>
                <w:tab w:val="clear" w:pos="720"/>
              </w:tabs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Opis zdarzenia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tabs>
                <w:tab w:val="clear" w:pos="720"/>
              </w:tabs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Element Konfiguracji (opcjonalnie)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tabs>
                <w:tab w:val="clear" w:pos="720"/>
              </w:tabs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Załącznik (opcjonalnie)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wypełnienie formularza danymi: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Numer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Lokalizacja i struktura organizacyjna Odbiorcy Usługi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Dane kontaktowe Zgłaszającego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2"/>
              </w:numPr>
              <w:tabs>
                <w:tab w:val="clear" w:pos="720"/>
                <w:tab w:val="num" w:pos="-13048"/>
              </w:tabs>
              <w:ind w:left="1052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telefon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2"/>
              </w:numPr>
              <w:tabs>
                <w:tab w:val="clear" w:pos="720"/>
                <w:tab w:val="num" w:pos="-13048"/>
              </w:tabs>
              <w:ind w:left="1052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email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Umowa SLA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Priorytet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2.2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Typ zgłoszenia?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Wybór typu Zgłoszenia: 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tabs>
                <w:tab w:val="clear" w:pos="720"/>
                <w:tab w:val="num" w:pos="-13048"/>
              </w:tabs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Incydent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tabs>
                <w:tab w:val="clear" w:pos="720"/>
                <w:tab w:val="num" w:pos="-13048"/>
              </w:tabs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Prośba o Informację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2.3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Skorzystanie z drzewa decyzyjnego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D1BC2">
              <w:rPr>
                <w:rFonts w:ascii="Times New Roman" w:hAnsi="Times New Roman"/>
                <w:sz w:val="18"/>
                <w:szCs w:val="18"/>
                <w:u w:val="single"/>
              </w:rPr>
              <w:t>Działanie opcjonalne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Wywołanie z poziomu formularza opcji drzewa decyzyjnego, będącego listą pytań do Zgłaszającego. Uzyskane odpowiedzi określą instrukcje postępowania dla Zgłaszającego lub skompletują niezbędne informacje dla późniejszego rozwiązania zgłoszenia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wypełnienie pola opisu na formularzu zgłoszenia treścią, będącego wynikiem zadawanych pytań i udzielanych odpowiedzi pochodzących z drzewa decyzyjnego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2.4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Rozwiązania Zgłoszenia?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2.5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Zamknięcie Zgłoszenia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„Zamknij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2.6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Skorzystanie z Drzewa Decyzyjnego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D1BC2">
              <w:rPr>
                <w:rFonts w:ascii="Times New Roman" w:hAnsi="Times New Roman"/>
                <w:sz w:val="18"/>
                <w:szCs w:val="18"/>
                <w:u w:val="single"/>
              </w:rPr>
              <w:t>Działanie opcjonalne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Wywołanie z poziomu formularza opcji drzewa decyzyjnego, będącego listą pytań do Zgłaszającego. Uzyskane odpowiedzi określą treść i sposób przekazania wnioskowanych informacji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wypełnienie pola opisu rozwiązania na formularzu zgłoszenia treścią informacji o którą Zgłaszający wnioskuje.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2.7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Informacja Znaleziona 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2.8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Zamknięcie Zgłoszenia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„Zamknij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2.9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Zapisanie Zgłoszenia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„Zapisz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zgłoszenia zostaje określony jako „Do podjęcia”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Zgłoszenie pojawia się na formularzu dla Konsultantów SD z listą Zgłoszeń wymagających podjęcia.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2.10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Oczekiwanie na podjęcie </w:t>
            </w: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Incydentu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Zarejestrowany Incydent zawiera informację dotyczące umowy SLA </w:t>
            </w: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związaną z Usługą biznesową.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Umowa SLA określa min. 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Czas reakcji na zgłoszenie (czas podjęcia)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ZZG 2.11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Podjęcie Zgłoszenia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zgłoszenia z listy zgłoszeń o statusach „Do podjęcia”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Weryfikacja parametrów zgłoszenia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Wypełnienie formularza przyjęcia zgłoszenia w zakresie: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Kategoryzacji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2.12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Kontakt ze zgłaszającym?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podjęcia decyzji przez Konsultanta SD o konieczności kontaktu ze zgłaszającym: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Typu Aktualizacji: „Komunikacja ze Zgłaszającym”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Dokonanie opisu wnioskowanego uzupełnienia w polu „Aktualizacje”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2.13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Rozwiązania Zgłoszenia?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2.14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Zamknięcie Zgłoszenia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Wpisanie opisu rozwiązania na formularzu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Określenie kodu zamknięcia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„Zamknij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zgłoszenia zostaje określony jako „Zamknięte”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potwierdzającej zrealizowanie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zawierającej w treści opis rozwiązania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2.15</w:t>
            </w:r>
          </w:p>
        </w:tc>
        <w:tc>
          <w:tcPr>
            <w:tcW w:w="2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Aktualizacja Zgłoszenia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„Aktualizuj zgłoszenie”</w:t>
            </w:r>
          </w:p>
        </w:tc>
        <w:tc>
          <w:tcPr>
            <w:tcW w:w="17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Zawierającej prośbę o uszczegółowienie zgłoszenia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  <w:sectPr w:rsidR="00BF4ABC" w:rsidRPr="001D1BC2">
          <w:pgSz w:w="16840" w:h="11907" w:orient="landscape" w:code="9"/>
          <w:pgMar w:top="862" w:right="1565" w:bottom="1196" w:left="1236" w:header="709" w:footer="663" w:gutter="0"/>
          <w:cols w:space="708"/>
          <w:docGrid w:linePitch="272"/>
        </w:sectPr>
      </w:pPr>
      <w:bookmarkStart w:id="9" w:name="_Toc275511729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działań dla procedury obsługi zgłoszenia rejestrowanego przez www – ZZG 2</w:t>
      </w:r>
      <w:bookmarkEnd w:id="9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  <w:sectPr w:rsidR="00BF4ABC" w:rsidRPr="001D1BC2">
          <w:type w:val="continuous"/>
          <w:pgSz w:w="16840" w:h="11907" w:orient="landscape" w:code="9"/>
          <w:pgMar w:top="862" w:right="1565" w:bottom="1196" w:left="1236" w:header="709" w:footer="663" w:gutter="0"/>
          <w:cols w:space="708"/>
          <w:docGrid w:linePitch="272"/>
        </w:sect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10" w:name="_Toc275512068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Procedura obsługa Incydentu przez II linię wsparcia– ZZG 3</w:t>
      </w:r>
      <w:bookmarkEnd w:id="10"/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jc w:val="center"/>
        <w:rPr>
          <w:rFonts w:ascii="Times New Roman" w:hAnsi="Times New Roman"/>
        </w:rPr>
      </w:pPr>
      <w:r w:rsidRPr="001D1BC2">
        <w:rPr>
          <w:rFonts w:ascii="Times New Roman" w:hAnsi="Times New Roman"/>
        </w:rPr>
        <w:object w:dxaOrig="9004" w:dyaOrig="9349">
          <v:shape id="_x0000_i1028" type="#_x0000_t75" style="width:486.15pt;height:504.65pt" o:ole="">
            <v:imagedata r:id="rId16" o:title=""/>
          </v:shape>
          <o:OLEObject Type="Embed" ProgID="Visio.Drawing.11" ShapeID="_x0000_i1028" DrawAspect="Content" ObjectID="_1409662962" r:id="rId17"/>
        </w:object>
      </w:r>
    </w:p>
    <w:p w:rsidR="00BF4ABC" w:rsidRPr="001D1BC2" w:rsidRDefault="00BF4ABC" w:rsidP="00FA524D">
      <w:pPr>
        <w:pStyle w:val="Legenda"/>
        <w:ind w:left="0" w:firstLine="0"/>
        <w:jc w:val="center"/>
        <w:rPr>
          <w:rFonts w:ascii="Times New Roman" w:hAnsi="Times New Roman"/>
        </w:rPr>
      </w:pPr>
      <w:bookmarkStart w:id="11" w:name="_Toc275511723"/>
      <w:r w:rsidRPr="001D1BC2">
        <w:rPr>
          <w:rFonts w:ascii="Times New Roman" w:hAnsi="Times New Roman"/>
        </w:rPr>
        <w:t xml:space="preserve">Diagram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Rysunek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– Procedura obsługa Incydentu przez II linię wsparcia – ZZG 3</w:t>
      </w:r>
      <w:bookmarkEnd w:id="11"/>
    </w:p>
    <w:p w:rsidR="00BF4ABC" w:rsidRPr="001D1BC2" w:rsidRDefault="00BF4ABC" w:rsidP="00FA524D">
      <w:pPr>
        <w:pStyle w:val="Tekstf2"/>
        <w:ind w:left="0"/>
        <w:jc w:val="left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jc w:val="center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  <w:sectPr w:rsidR="00BF4ABC" w:rsidRPr="00441B50">
          <w:pgSz w:w="11907" w:h="16840" w:code="9"/>
          <w:pgMar w:top="1236" w:right="862" w:bottom="1565" w:left="1196" w:header="709" w:footer="663" w:gutter="0"/>
          <w:cols w:space="708"/>
          <w:docGrid w:linePitch="27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2600"/>
        <w:gridCol w:w="5200"/>
        <w:gridCol w:w="1640"/>
        <w:gridCol w:w="3460"/>
      </w:tblGrid>
      <w:tr w:rsidR="00BF4ABC" w:rsidRPr="001D1BC2" w:rsidTr="00C32811">
        <w:tc>
          <w:tcPr>
            <w:tcW w:w="1208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Numer</w:t>
            </w:r>
          </w:p>
        </w:tc>
        <w:tc>
          <w:tcPr>
            <w:tcW w:w="260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Działanie</w:t>
            </w:r>
          </w:p>
        </w:tc>
        <w:tc>
          <w:tcPr>
            <w:tcW w:w="520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164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Odpowiedzialny</w:t>
            </w:r>
          </w:p>
        </w:tc>
        <w:tc>
          <w:tcPr>
            <w:tcW w:w="346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Akcje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3.1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Oczekiwanie na podjęcie Incydentu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Zarejestrowany Incydent zawiera informację dotyczące umowy SLA związaną z Usługą IT.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Umowa SLA określa min. 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Czas reakcji na Incydent (czas podjęcia)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Czas realizacji Incydentu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3.2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Wyznaczenie realizującego przez Menadżera GW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Incydentu z listy zgłoszeń o statusach „Do podjęcia”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Wybór na formularzu Incydentu osoby odpowiedzialnej za realizację Incydentu 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„Aktualizuj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Menadżer GW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Incydentu zostaje określony jako „Realizowany”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serwisanta IT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przydzieleniu Incydentu do realizacji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3.3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Samodzielne pobranie Incydentu do realizacji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2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bookmarkStart w:id="12" w:name="OLE_LINK2"/>
            <w:r w:rsidRPr="001D1BC2">
              <w:rPr>
                <w:rFonts w:ascii="Times New Roman" w:hAnsi="Times New Roman"/>
                <w:sz w:val="18"/>
                <w:szCs w:val="18"/>
              </w:rPr>
              <w:t>Wybór Incydentu z listy zgłoszeń o statusach „Do podjęcia”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„Przypisanie do Incydentu”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„Aktualizuj Incydent”</w:t>
            </w:r>
            <w:bookmarkEnd w:id="12"/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Incydentu zostaje określony jako „Realizowany”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3.4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Diagnoza Incydentu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3.5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Kontakt ze zgłaszającym?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podjęcia decyzji przez Serwisanta IT o konieczności kontaktu ze zgłaszającym: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czynności „Komunikacja z użytkownikiem”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Dokonanie opisu wnioskowanego uzupełnienia w polu „Aktualizacje”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3.6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Aktualizacja Incydentu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„Aktualizuj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Zawierającej prośbę o uszczegółowienie zgłoszenia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3.7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Czynności realizacyjne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W przypadku wykonania działań przez Serwisanta IT mających na celu  realizację Incydentu: 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odpowiedniej czynności (Typ aktualizacji)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Dokonanie opisu wnioskowanego uzupełnienia w polu „Aktualizacje”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„Aktualizuj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3.8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Skorzystanie z Bazy Wiedzy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„Baza Wiedzy”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 xml:space="preserve">Wyświetlenie listy ‘gotowych’ rozwiązań, określonej na podstawie parametrów </w:t>
            </w: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zgłoszenia: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Kategoryzacji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Usługi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Elementu konfiguracji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ZZG 3.9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Rozwiązanie Incydentu 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3.10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Rozwiązanie Incydentu 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3.11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Zmiana Grupy Wsparcia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numPr>
                <w:ilvl w:val="0"/>
                <w:numId w:val="23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na formularzu Incydentu nowej Grupy Wsparcia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3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„Aktualizuj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/ Menadżer GW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członków Grupy Wsparcia: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konieczności pobrania Incydentu do realizacji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3.12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Dokumentacja rozwiązania i zamknięcie Incydentu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rozwiązania wypracowanego przez Serwisanta IT, wpisanie opisu rozwiązania na formularzu Incydentu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Określenie parametru „Kandydat do Bazy Wiedzy”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Określenie kodu zamknięcia Incydentu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„Zamknij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Status Incydentu zostaje określony jako „Zamknięty”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rozwiązania pochodzącego z Bazy Wiedzy: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wklejenie rozwiązania z Bazy wiedzy do pola rozwiązania na formularzu Incydentu.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3.13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Zawieszenie Incydentu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Opisanie na formularzu Incydentu przyczyny zawieszenia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Określenie daty planowanego odwieszenia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„Zawieś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zawieszeniu Incydentu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3.14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Oczekiwanie na odwieszenie Incydentu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 3.15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Odwieszenie Incydentu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26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Wybranie opcji „Odwieś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Zgłaszającego: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odwieszeniu Incydentu</w:t>
            </w:r>
          </w:p>
        </w:tc>
      </w:tr>
    </w:tbl>
    <w:p w:rsidR="00BF4ABC" w:rsidRPr="001D1BC2" w:rsidRDefault="00BF4ABC" w:rsidP="00FA524D">
      <w:pPr>
        <w:pStyle w:val="Legenda"/>
        <w:keepNext/>
        <w:jc w:val="center"/>
        <w:rPr>
          <w:rFonts w:ascii="Times New Roman" w:hAnsi="Times New Roman"/>
        </w:rPr>
        <w:sectPr w:rsidR="00BF4ABC" w:rsidRPr="001D1BC2">
          <w:pgSz w:w="16840" w:h="11907" w:orient="landscape" w:code="9"/>
          <w:pgMar w:top="1196" w:right="1236" w:bottom="862" w:left="1565" w:header="709" w:footer="663" w:gutter="0"/>
          <w:cols w:space="708"/>
          <w:docGrid w:linePitch="272"/>
        </w:sectPr>
      </w:pPr>
      <w:bookmarkStart w:id="13" w:name="_Toc275511730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działań dla procedury obsługi Incydentu przez II linię wsparcia - ZZG 3</w:t>
      </w:r>
      <w:bookmarkEnd w:id="13"/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14" w:name="_Toc275512069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Procedura dodawania wpisów do Bazy Wiedzy – ZZG.BW 1</w:t>
      </w:r>
      <w:bookmarkEnd w:id="14"/>
    </w:p>
    <w:p w:rsidR="00BF4ABC" w:rsidRPr="001D1BC2" w:rsidRDefault="00BF4ABC" w:rsidP="00FA524D">
      <w:pPr>
        <w:pStyle w:val="Tekstf2"/>
        <w:ind w:left="0"/>
        <w:jc w:val="center"/>
        <w:rPr>
          <w:rFonts w:ascii="Times New Roman" w:hAnsi="Times New Roman"/>
        </w:rPr>
      </w:pPr>
      <w:r w:rsidRPr="001D1BC2">
        <w:rPr>
          <w:rFonts w:ascii="Times New Roman" w:hAnsi="Times New Roman"/>
        </w:rPr>
        <w:object w:dxaOrig="5174" w:dyaOrig="9173">
          <v:shape id="_x0000_i1029" type="#_x0000_t75" style="width:323.65pt;height:568.75pt" o:ole="">
            <v:imagedata r:id="rId18" o:title=""/>
          </v:shape>
          <o:OLEObject Type="Embed" ProgID="Visio.Drawing.11" ShapeID="_x0000_i1029" DrawAspect="Content" ObjectID="_1409662963" r:id="rId19"/>
        </w:object>
      </w:r>
    </w:p>
    <w:p w:rsidR="00BF4ABC" w:rsidRPr="001D1BC2" w:rsidRDefault="00BF4ABC" w:rsidP="00FA524D">
      <w:pPr>
        <w:pStyle w:val="Legenda"/>
        <w:ind w:left="0" w:firstLine="0"/>
        <w:jc w:val="center"/>
        <w:rPr>
          <w:rFonts w:ascii="Times New Roman" w:hAnsi="Times New Roman"/>
        </w:rPr>
      </w:pPr>
      <w:bookmarkStart w:id="15" w:name="_Toc275511724"/>
      <w:r w:rsidRPr="001D1BC2">
        <w:rPr>
          <w:rFonts w:ascii="Times New Roman" w:hAnsi="Times New Roman"/>
        </w:rPr>
        <w:t xml:space="preserve">Diagram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Rysunek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– Procedura dodawania wpisów do Bazy Wiedzy – ZZG.BW 1</w:t>
      </w:r>
      <w:bookmarkEnd w:id="15"/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  <w:sectPr w:rsidR="00BF4ABC" w:rsidRPr="00441B50">
          <w:pgSz w:w="11907" w:h="16840" w:code="9"/>
          <w:pgMar w:top="1236" w:right="862" w:bottom="1565" w:left="1196" w:header="709" w:footer="663" w:gutter="0"/>
          <w:cols w:space="708"/>
          <w:docGrid w:linePitch="27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2600"/>
        <w:gridCol w:w="5200"/>
        <w:gridCol w:w="1640"/>
        <w:gridCol w:w="3460"/>
      </w:tblGrid>
      <w:tr w:rsidR="00BF4ABC" w:rsidRPr="001D1BC2" w:rsidTr="00C32811">
        <w:trPr>
          <w:trHeight w:val="553"/>
        </w:trPr>
        <w:tc>
          <w:tcPr>
            <w:tcW w:w="1208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Numer</w:t>
            </w:r>
          </w:p>
        </w:tc>
        <w:tc>
          <w:tcPr>
            <w:tcW w:w="260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Działanie</w:t>
            </w:r>
          </w:p>
        </w:tc>
        <w:tc>
          <w:tcPr>
            <w:tcW w:w="520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164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Odpowiedzialny</w:t>
            </w:r>
          </w:p>
        </w:tc>
        <w:tc>
          <w:tcPr>
            <w:tcW w:w="346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Akcje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Incydent zrealizowany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Wszystkie działania realizacyjne dla Incydentu zostały zrealizowane. Realizujący: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udokumentował rozwiązanie w polu opisu rozwiązania na formularzu Incydentu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określił kod zamknięcia Incydentu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6" w:name="OLE_LINK1"/>
            <w:r w:rsidRPr="001D1BC2">
              <w:rPr>
                <w:rFonts w:ascii="Times New Roman" w:hAnsi="Times New Roman"/>
                <w:sz w:val="18"/>
                <w:szCs w:val="18"/>
              </w:rPr>
              <w:t>ZZG.</w:t>
            </w:r>
            <w:bookmarkEnd w:id="16"/>
            <w:r w:rsidRPr="001D1BC2">
              <w:rPr>
                <w:rFonts w:ascii="Times New Roman" w:hAnsi="Times New Roman"/>
                <w:sz w:val="18"/>
                <w:szCs w:val="18"/>
              </w:rPr>
              <w:t>BW 1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Kandydat do Bazy Wiedzy (BW) 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 przypadku podjęcia decyzji przez realizującego Incydent serwisanta IT o promocji wypracowanego rozwiązania do Bazy Wiedzy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„Kandydat do bazy Wiedzy”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ZZG.BW 1.2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Zamknięcie Incydentu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„Zamknij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ZZG.BW 1.3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Zamknięcie Incydentu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„Zamknij Incydent”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Analityk Incydentu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Menadżera Bazy Wiedzy: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pojawieniu się wpisu kandydującego do Bazy Wiedzy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ZZG.BW 1.4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Wprowadzenie rozwiązania do Bazy Wiedzy?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wpisu z listy rozwiązań kandydujących do Bazy Wiedzy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Menadżer Bazy Wiedzy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ZZG.BW 1.5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Anulowanie kandydata do Bazy Wiedzy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8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„Usuń „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Menadżer Bazy Wiedzy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ZZG.BW 1.6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Parametryzacja rozwiązania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Zdefiniowanie powiązania rozwiązania z parametrami Incydentu, w zakresie: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Typu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Kategoryzacji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Elementu konfiguracji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Słów kluczowych występujących w opisie zdarzenia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Menadżer Bazy Wiedzy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ZZG.BW 1.7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Promocja rozwiązania do BW</w:t>
            </w:r>
          </w:p>
        </w:tc>
        <w:tc>
          <w:tcPr>
            <w:tcW w:w="52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8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opcji: „Promuj rozwiązanie do Bazy Wiedzy„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Menadżer Bazy Wiedzy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Dodanie wpisu do Bazy Wiedzy</w:t>
            </w:r>
          </w:p>
        </w:tc>
      </w:tr>
    </w:tbl>
    <w:p w:rsidR="00BF4ABC" w:rsidRPr="001D1BC2" w:rsidRDefault="00BF4ABC" w:rsidP="00FA524D">
      <w:pPr>
        <w:pStyle w:val="Legenda"/>
        <w:ind w:left="0" w:firstLine="0"/>
        <w:jc w:val="center"/>
        <w:rPr>
          <w:rFonts w:ascii="Times New Roman" w:hAnsi="Times New Roman"/>
        </w:rPr>
        <w:sectPr w:rsidR="00BF4ABC" w:rsidRPr="001D1BC2">
          <w:pgSz w:w="16840" w:h="11907" w:orient="landscape" w:code="9"/>
          <w:pgMar w:top="862" w:right="1565" w:bottom="1196" w:left="1236" w:header="709" w:footer="663" w:gutter="0"/>
          <w:cols w:space="708"/>
          <w:docGrid w:linePitch="272"/>
        </w:sectPr>
      </w:pPr>
      <w:bookmarkStart w:id="17" w:name="_Toc275511731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procedury dodawania wpisów w Bazie Wiedzy – ZZG.BW 1</w:t>
      </w:r>
      <w:bookmarkEnd w:id="17"/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</w:pPr>
      <w:bookmarkStart w:id="18" w:name="_Toc275512070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Scenariusze eskalacji Zgłoszeń P 3.1.3</w:t>
      </w:r>
      <w:bookmarkEnd w:id="1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System ITSM będzie umożliwiał definiowanie progów czasowych (Poziomy Alarmów) dla realizowanych zgłoszeń, przy osiągnięciu których zostaną wyzwolone poniższe zdarzenia systemowe:</w:t>
      </w:r>
    </w:p>
    <w:p w:rsidR="00BF4ABC" w:rsidRPr="001D1BC2" w:rsidRDefault="00BF4ABC" w:rsidP="00FA524D">
      <w:pPr>
        <w:pStyle w:val="Tekstf2"/>
        <w:numPr>
          <w:ilvl w:val="0"/>
          <w:numId w:val="18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Automatyczna aktualizacja Zgłoszenia / Incydentu potwierdzająca osiągnięcie zdefiniowanego Poziomu Alarmu</w:t>
      </w:r>
    </w:p>
    <w:p w:rsidR="00BF4ABC" w:rsidRPr="001D1BC2" w:rsidRDefault="00BF4ABC" w:rsidP="00FA524D">
      <w:pPr>
        <w:pStyle w:val="Tekstf2"/>
        <w:numPr>
          <w:ilvl w:val="0"/>
          <w:numId w:val="18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Automatyczna notyfikacja mailowa do zdefiniowanych adresatów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System ITSM będzie umożliwiał definiowanie progów czasowych dla poniższych stanów Zgłoszeń / Incydentów:</w:t>
      </w:r>
    </w:p>
    <w:p w:rsidR="00BF4ABC" w:rsidRPr="001D1BC2" w:rsidRDefault="00BF4ABC" w:rsidP="00FA524D">
      <w:pPr>
        <w:pStyle w:val="Tekstf2"/>
        <w:numPr>
          <w:ilvl w:val="0"/>
          <w:numId w:val="18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Zgłoszenia / Incydenty zarejestrowane, wymagające podjęcia (Czas reakcji)</w:t>
      </w:r>
    </w:p>
    <w:p w:rsidR="00BF4ABC" w:rsidRPr="001D1BC2" w:rsidRDefault="00BF4ABC" w:rsidP="00FA524D">
      <w:pPr>
        <w:pStyle w:val="Tekstf2"/>
        <w:numPr>
          <w:ilvl w:val="0"/>
          <w:numId w:val="18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Zgłoszenia / Incydenty podjęte, wymagające realizacji (Czas realizacji)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System ITSM będzie umożliwiał definiowanie Poziomów Alarmów dla czasów reakcji i realizacji poprzez definicję procentowego podziału okresu wyliczonego od czasu zarejestrowania Zgłoszenia / Incydentu do jego planowanego podjęcia / rozwiązania.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System ITSM będzie umożliwiał definiowanie dowolnej ilości Progów Alarmów dla czasów reakcji i realizacji.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System ITSM będzie umożliwiał dowolne definiowanie treści oraz adresatów notyfikacji mailowych generowanych automatycznie w chwili osiągnięcia określonego Poziomu Alarmu.</w:t>
      </w:r>
    </w:p>
    <w:p w:rsidR="00BF4ABC" w:rsidRPr="001D1BC2" w:rsidRDefault="00BF4ABC" w:rsidP="00FA524D">
      <w:pPr>
        <w:pStyle w:val="Nagweknum2"/>
        <w:numPr>
          <w:ilvl w:val="0"/>
          <w:numId w:val="0"/>
        </w:numPr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19" w:name="_Toc275512071"/>
      <w:r w:rsidRPr="001D1BC2">
        <w:rPr>
          <w:rFonts w:ascii="Times New Roman" w:hAnsi="Times New Roman" w:cs="Times New Roman"/>
        </w:rPr>
        <w:lastRenderedPageBreak/>
        <w:t>Eskalacja Zgłoszeń – ZZG.E 1</w:t>
      </w:r>
      <w:bookmarkEnd w:id="19"/>
    </w:p>
    <w:p w:rsidR="00BF4ABC" w:rsidRPr="001D1BC2" w:rsidRDefault="00BF4ABC" w:rsidP="00FA524D">
      <w:pPr>
        <w:pStyle w:val="Tekstf2"/>
        <w:jc w:val="center"/>
        <w:rPr>
          <w:rFonts w:ascii="Times New Roman" w:hAnsi="Times New Roman"/>
        </w:rPr>
      </w:pPr>
      <w:r w:rsidRPr="001D1BC2">
        <w:rPr>
          <w:rFonts w:ascii="Times New Roman" w:hAnsi="Times New Roman"/>
        </w:rPr>
        <w:object w:dxaOrig="9268" w:dyaOrig="13804">
          <v:shape id="_x0000_i1030" type="#_x0000_t75" style="width:380.5pt;height:566.1pt" o:ole="">
            <v:imagedata r:id="rId20" o:title=""/>
          </v:shape>
          <o:OLEObject Type="Embed" ProgID="Visio.Drawing.11" ShapeID="_x0000_i1030" DrawAspect="Content" ObjectID="_1409662964" r:id="rId21"/>
        </w:object>
      </w:r>
    </w:p>
    <w:p w:rsidR="00BF4ABC" w:rsidRPr="001D1BC2" w:rsidRDefault="00BF4ABC" w:rsidP="00FA524D">
      <w:pPr>
        <w:pStyle w:val="Legenda"/>
        <w:ind w:left="0" w:firstLine="0"/>
        <w:jc w:val="center"/>
        <w:rPr>
          <w:rFonts w:ascii="Times New Roman" w:hAnsi="Times New Roman"/>
        </w:rPr>
      </w:pPr>
      <w:bookmarkStart w:id="20" w:name="_Toc275511725"/>
      <w:r w:rsidRPr="001D1BC2">
        <w:rPr>
          <w:rFonts w:ascii="Times New Roman" w:hAnsi="Times New Roman"/>
        </w:rPr>
        <w:t xml:space="preserve">Diagram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Rysunek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5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– Eskalacja zgłoszeń – ZZG.E 1</w:t>
      </w:r>
      <w:bookmarkEnd w:id="20"/>
    </w:p>
    <w:p w:rsidR="00BF4ABC" w:rsidRPr="001D1BC2" w:rsidRDefault="00BF4ABC" w:rsidP="00FA524D">
      <w:pPr>
        <w:pStyle w:val="Tekstf2"/>
        <w:ind w:left="0"/>
        <w:jc w:val="left"/>
        <w:rPr>
          <w:rFonts w:ascii="Times New Roman" w:hAnsi="Times New Roman"/>
        </w:rPr>
        <w:sectPr w:rsidR="00BF4ABC" w:rsidRPr="001D1BC2">
          <w:pgSz w:w="11907" w:h="16840" w:code="9"/>
          <w:pgMar w:top="1236" w:right="862" w:bottom="1565" w:left="1196" w:header="709" w:footer="663" w:gutter="0"/>
          <w:cols w:space="708"/>
          <w:docGrid w:linePitch="27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2600"/>
        <w:gridCol w:w="5200"/>
        <w:gridCol w:w="1640"/>
        <w:gridCol w:w="3460"/>
      </w:tblGrid>
      <w:tr w:rsidR="00BF4ABC" w:rsidRPr="001D1BC2" w:rsidTr="00C32811">
        <w:tc>
          <w:tcPr>
            <w:tcW w:w="1208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Numer</w:t>
            </w:r>
          </w:p>
        </w:tc>
        <w:tc>
          <w:tcPr>
            <w:tcW w:w="260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Działanie</w:t>
            </w:r>
          </w:p>
        </w:tc>
        <w:tc>
          <w:tcPr>
            <w:tcW w:w="520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Opis</w:t>
            </w:r>
          </w:p>
        </w:tc>
        <w:tc>
          <w:tcPr>
            <w:tcW w:w="164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Odpowiedzialny</w:t>
            </w:r>
          </w:p>
        </w:tc>
        <w:tc>
          <w:tcPr>
            <w:tcW w:w="3460" w:type="dxa"/>
            <w:shd w:val="clear" w:color="auto" w:fill="99CCFF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1BC2">
              <w:rPr>
                <w:rFonts w:ascii="Times New Roman" w:hAnsi="Times New Roman"/>
                <w:b/>
                <w:sz w:val="18"/>
                <w:szCs w:val="18"/>
              </w:rPr>
              <w:t>Akcje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1.1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Oczekiwanie na podjęcie Zgłoszenia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Zarejestrowane zgłoszenie zawiera informację dotyczące umowy SLA której Zgłaszający (Odbiorca usługi) podlega. Umowa SLA zostaje dobrana przez system automatycznie względem przynależności do jednostki organizacyjnej Odbiorcy usługi.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Umowa SLA określa min. 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Czas reakcji na zgłoszenie (czas podjęcia)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Czas realizacji zgłoszenia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Wyznaczenie czasu reakcji i realizacji zgłoszenia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1.2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Przekroczenie czasu n% ?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1.3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Notyfikacja do Menadżera SD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zdefiniowanych adresatów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8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upływie n% dozwolonego czasu na podjęcie zgłoszenia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1.4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Podjęcie Zgłoszenia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Wybór zgłoszenia z listy zgłoszeń o statusach „Do podjęcia”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Weryfikacja parametrów zgłoszenia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Wypełnienie formularza przyjęcia zgłoszenia w zakresie: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8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Kategoryzacji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1.5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Rejestracja Zgłoszenia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Wypełnienie formularza przyjęcia zgłoszenia w zakresie: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Zgłaszający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Odbiorca Usługi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Pilność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Wpływ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Opis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Usługa Biznesowa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Kategoryzacja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Element Konfiguracji (nie obligatoryjnie)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Załączniki (nie obligatoryjnie)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Konsultant SD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Automatyczne wypełnienie formularza danymi: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Numer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Lokalizacja i struktura organizacyjna Odbiorcy Usługi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Dane kontaktowe Zgłaszającego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2"/>
              </w:numPr>
              <w:tabs>
                <w:tab w:val="clear" w:pos="720"/>
                <w:tab w:val="num" w:pos="-13048"/>
              </w:tabs>
              <w:ind w:left="1052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telefon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2"/>
              </w:numPr>
              <w:tabs>
                <w:tab w:val="clear" w:pos="720"/>
                <w:tab w:val="num" w:pos="-13048"/>
              </w:tabs>
              <w:ind w:left="1052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email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Umowa SLA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Priorytet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1.6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Oczekiwanie na realizację Zgłoszenia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Zarejestrowane zgłoszenie zawiera informację dotyczące umowy SLA której Zgłaszający (Odbiorca usługi) podlega. Umowa SLA zostaje dobrana przez system automatycznie względem przynależności do jednostki organizacyjnej Odbiorcy usługi.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Umowa SLA określa min. 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0"/>
              </w:numPr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Czas reakcji na zgłoszenie (czas podjęcia)</w:t>
            </w:r>
          </w:p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Czas realizacji zgłoszenia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Wyznaczenie czasu reakcji i realizacji zgłoszenia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lastRenderedPageBreak/>
              <w:t>ZZG.E 1.7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Poziom Alarmu 1 – x%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Przekroczenie x% czasu dozwolonego na realizację zgłoszenia według umowy SLA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1.8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Notyfikacja do zdefiniowanych adresatów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zdefiniowanych adresatów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20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upływie x% dozwolonego czasu na realizację zgłoszenia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1.9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Poziom Alarmu 2 – y%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Przekroczenie y% czasu dozwolonego na realizację zgłoszenia według umowy SLA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1.10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Notyfikacja do zdefiniowanych adresatów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zdefiniowanych adresatów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upływie y% dozwolonego czasu na realizację zgłoszenia</w:t>
            </w: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1.9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Poziom Alarmu 3 – z%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Przekroczenie z% czasu dozwolonego na realizację zgłoszenia według umowy SLA. DEADLINE</w:t>
            </w: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4ABC" w:rsidRPr="001D1BC2" w:rsidTr="00C32811">
        <w:tc>
          <w:tcPr>
            <w:tcW w:w="1208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ZZG.E 1.10</w:t>
            </w:r>
          </w:p>
        </w:tc>
        <w:tc>
          <w:tcPr>
            <w:tcW w:w="26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Notyfikacja do zdefiniowanych adresatów</w:t>
            </w:r>
          </w:p>
        </w:tc>
        <w:tc>
          <w:tcPr>
            <w:tcW w:w="5200" w:type="dxa"/>
          </w:tcPr>
          <w:p w:rsidR="00BF4ABC" w:rsidRPr="001D1BC2" w:rsidRDefault="00BF4ABC" w:rsidP="00C32811">
            <w:pPr>
              <w:pStyle w:val="Tekstf2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System</w:t>
            </w:r>
          </w:p>
        </w:tc>
        <w:tc>
          <w:tcPr>
            <w:tcW w:w="3460" w:type="dxa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Wysłanie notyfikacji mailowej do zdefiniowanych adresatów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Informującej o upływie z% dozwolonego czasu na realizację zgłoszenia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  <w:sectPr w:rsidR="00BF4ABC" w:rsidRPr="001D1BC2">
          <w:type w:val="nextColumn"/>
          <w:pgSz w:w="16840" w:h="11907" w:orient="landscape" w:code="9"/>
          <w:pgMar w:top="862" w:right="1565" w:bottom="1196" w:left="1236" w:header="709" w:footer="663" w:gutter="0"/>
          <w:cols w:space="708"/>
          <w:docGrid w:linePitch="272"/>
        </w:sectPr>
      </w:pPr>
      <w:bookmarkStart w:id="21" w:name="_Toc275511732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5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czynności eskalacji zgłoszeń – </w:t>
      </w:r>
      <w:r w:rsidRPr="001D1BC2">
        <w:rPr>
          <w:rFonts w:ascii="Times New Roman" w:hAnsi="Times New Roman"/>
          <w:szCs w:val="18"/>
        </w:rPr>
        <w:t>ZZG.E</w:t>
      </w:r>
      <w:r w:rsidRPr="001D1BC2">
        <w:rPr>
          <w:rFonts w:ascii="Times New Roman" w:hAnsi="Times New Roman"/>
        </w:rPr>
        <w:t xml:space="preserve"> 1</w:t>
      </w:r>
      <w:bookmarkEnd w:id="21"/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</w:pPr>
      <w:bookmarkStart w:id="22" w:name="_Toc275512072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Zasady kategoryzacji zgłoszeń P 3.1.4</w:t>
      </w:r>
      <w:bookmarkEnd w:id="22"/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>Cele kategoryzacji są następujące:</w:t>
      </w:r>
    </w:p>
    <w:p w:rsidR="00BF4ABC" w:rsidRPr="001D1BC2" w:rsidRDefault="00BF4ABC" w:rsidP="00FA524D">
      <w:pPr>
        <w:pStyle w:val="Tekstf2"/>
        <w:numPr>
          <w:ilvl w:val="0"/>
          <w:numId w:val="46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Określanie czasów realizacji zgłoszenia; </w:t>
      </w:r>
    </w:p>
    <w:p w:rsidR="00BF4ABC" w:rsidRPr="001D1BC2" w:rsidRDefault="00BF4ABC" w:rsidP="00FA524D">
      <w:pPr>
        <w:pStyle w:val="Tekstf2"/>
        <w:numPr>
          <w:ilvl w:val="0"/>
          <w:numId w:val="46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Podstawa do eskalacji funkcjonalnej; </w:t>
      </w:r>
    </w:p>
    <w:p w:rsidR="00BF4ABC" w:rsidRPr="001D1BC2" w:rsidRDefault="00BF4ABC" w:rsidP="00FA524D">
      <w:pPr>
        <w:pStyle w:val="Tekstf2"/>
        <w:numPr>
          <w:ilvl w:val="0"/>
          <w:numId w:val="46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Grupowanie i wiązanie zgłoszeń i incydentów</w:t>
      </w:r>
    </w:p>
    <w:p w:rsidR="00BF4ABC" w:rsidRPr="001D1BC2" w:rsidRDefault="00BF4ABC" w:rsidP="00FA524D">
      <w:pPr>
        <w:pStyle w:val="Tekstf2"/>
        <w:numPr>
          <w:ilvl w:val="0"/>
          <w:numId w:val="46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Łączenie incydentów z problemami; 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>Rejestrując zgłoszenie w systemie ITSM operator systemu (użytkownik bądź Konsultant SD) wybiera odpowiedni Rodzaj \ typ zgłoszenia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>Następnie wybiera obszar (grupę usług) i konkretną usługę biznesową. Kolejny poziom kategoryzacji, wynikający z określonej usługi biznesowej, wskazywać będzie na konkretny system / komponent  infrastruktury IT, którego rejestrowane Zgłoszenie będzie dotyczyć.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Kategoryzacja definiowana w Systemie ITSM będzie miała postać ‘odwróconego’ drzewa. System ITSM będzie podpowiadał wartości dla poziomów niższych gałęzi drzewa w zależności od wyboru wartości gałęzi nadrzędnej. Na przykład wybór usługi biznesowej (Poziom 3) „Komunikacja” spowoduje zawężenie wartości na Poziomie 4 wartości zdefiniowanych wyłącznie dla tej usługi biznesowej, np.: „Poczta elektroniczna”, „Dostęp do sieci </w:t>
      </w:r>
      <w:smartTag w:uri="urn:schemas-microsoft-com:office:smarttags" w:element="PersonName">
        <w:r w:rsidRPr="001D1BC2">
          <w:rPr>
            <w:rFonts w:ascii="Times New Roman" w:hAnsi="Times New Roman"/>
          </w:rPr>
          <w:t>Internet</w:t>
        </w:r>
      </w:smartTag>
      <w:r w:rsidRPr="001D1BC2">
        <w:rPr>
          <w:rFonts w:ascii="Times New Roman" w:hAnsi="Times New Roman"/>
        </w:rPr>
        <w:t>”, itp.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Sposób określania kategoryzacji w Zgłoszeniu został zobrazowany na diagramie nr 7.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jc w:val="left"/>
        <w:rPr>
          <w:rFonts w:ascii="Times New Roman" w:hAnsi="Times New Roman"/>
        </w:rPr>
      </w:pPr>
      <w:r w:rsidRPr="001D1BC2">
        <w:rPr>
          <w:rFonts w:ascii="Times New Roman" w:hAnsi="Times New Roman"/>
        </w:rPr>
        <w:object w:dxaOrig="7092" w:dyaOrig="4736">
          <v:shape id="_x0000_i1031" type="#_x0000_t75" style="width:461.05pt;height:305.15pt" o:ole="">
            <v:imagedata r:id="rId22" o:title=""/>
          </v:shape>
          <o:OLEObject Type="Embed" ProgID="Visio.Drawing.11" ShapeID="_x0000_i1031" DrawAspect="Content" ObjectID="_1409662965" r:id="rId23"/>
        </w:object>
      </w:r>
    </w:p>
    <w:p w:rsidR="00BF4ABC" w:rsidRPr="001D1BC2" w:rsidRDefault="00BF4ABC" w:rsidP="00FA524D">
      <w:pPr>
        <w:pStyle w:val="Legenda"/>
        <w:ind w:left="0" w:firstLine="0"/>
        <w:jc w:val="center"/>
        <w:rPr>
          <w:rFonts w:ascii="Times New Roman" w:hAnsi="Times New Roman"/>
        </w:rPr>
      </w:pPr>
      <w:bookmarkStart w:id="23" w:name="_Toc275511726"/>
      <w:r w:rsidRPr="001D1BC2">
        <w:rPr>
          <w:rFonts w:ascii="Times New Roman" w:hAnsi="Times New Roman"/>
        </w:rPr>
        <w:t xml:space="preserve">Diagram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Rysunek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6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– Zasady kategoryzacji Zgłoszeń</w:t>
      </w:r>
      <w:bookmarkEnd w:id="23"/>
    </w:p>
    <w:p w:rsidR="00BF4ABC" w:rsidRPr="001D1BC2" w:rsidRDefault="00BF4ABC" w:rsidP="00FA524D">
      <w:pPr>
        <w:pStyle w:val="Tekstf2"/>
        <w:ind w:left="0"/>
        <w:jc w:val="left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shd w:val="clear" w:color="auto" w:fill="E6E0EC"/>
        <w:ind w:left="0"/>
        <w:jc w:val="left"/>
        <w:rPr>
          <w:rFonts w:ascii="Times New Roman" w:hAnsi="Times New Roman"/>
        </w:rPr>
      </w:pPr>
      <w:r w:rsidRPr="001D1BC2">
        <w:rPr>
          <w:rFonts w:ascii="Times New Roman" w:hAnsi="Times New Roman"/>
        </w:rPr>
        <w:lastRenderedPageBreak/>
        <w:t xml:space="preserve">Uwaga: </w:t>
      </w:r>
    </w:p>
    <w:p w:rsidR="00BF4ABC" w:rsidRPr="001D1BC2" w:rsidRDefault="00BF4ABC" w:rsidP="00FA524D">
      <w:pPr>
        <w:pStyle w:val="Tekstf2"/>
        <w:shd w:val="clear" w:color="auto" w:fill="E6E0EC"/>
        <w:ind w:left="0"/>
        <w:jc w:val="left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Przedstawione wartości dla poszczególnych poziomów drzewa kategoryzacji mają charakter przykładowy. System ITSM będzie miał możliwość swobodnego definiowania wartości dla wszystkich poziomów drzewa kategoryzacji.</w:t>
      </w:r>
      <w:r w:rsidRPr="001D1BC2">
        <w:rPr>
          <w:rFonts w:ascii="Times New Roman" w:hAnsi="Times New Roman"/>
        </w:rPr>
        <w:br/>
      </w:r>
    </w:p>
    <w:p w:rsidR="00BF4ABC" w:rsidRPr="001D1BC2" w:rsidRDefault="00BF4ABC" w:rsidP="00FA524D">
      <w:pPr>
        <w:pStyle w:val="Tekstf2"/>
        <w:ind w:left="0"/>
        <w:jc w:val="left"/>
        <w:rPr>
          <w:rFonts w:ascii="Times New Roman" w:hAnsi="Times New Roman"/>
        </w:rPr>
        <w:sectPr w:rsidR="00BF4ABC" w:rsidRPr="001D1BC2">
          <w:pgSz w:w="11907" w:h="16840" w:code="9"/>
          <w:pgMar w:top="1236" w:right="862" w:bottom="1565" w:left="1196" w:header="709" w:footer="663" w:gutter="0"/>
          <w:cols w:space="708"/>
          <w:docGrid w:linePitch="272"/>
        </w:sectPr>
      </w:pPr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</w:pPr>
      <w:bookmarkStart w:id="24" w:name="_Toc275512073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Zasady priorytetyzacji zgłoszeń P 3.1.5</w:t>
      </w:r>
      <w:bookmarkEnd w:id="24"/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25" w:name="_Toc272120862"/>
      <w:bookmarkStart w:id="26" w:name="_Toc275512074"/>
      <w:r w:rsidRPr="00441B50">
        <w:rPr>
          <w:rFonts w:ascii="Times New Roman" w:hAnsi="Times New Roman" w:cs="Times New Roman"/>
          <w:color w:val="000000"/>
          <w:kern w:val="0"/>
          <w:sz w:val="22"/>
        </w:rPr>
        <w:t>Tabela priorytetyzacji zgłoszeń</w:t>
      </w:r>
      <w:bookmarkEnd w:id="25"/>
      <w:bookmarkEnd w:id="26"/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Priorytet zgłoszenia jest determinowany przez dwa elementy: </w:t>
      </w:r>
    </w:p>
    <w:p w:rsidR="00BF4ABC" w:rsidRPr="001D1BC2" w:rsidRDefault="00BF4ABC" w:rsidP="00FA524D">
      <w:pPr>
        <w:pStyle w:val="Tekstf2"/>
        <w:numPr>
          <w:ilvl w:val="0"/>
          <w:numId w:val="45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wpływ (siła oddziaływania); </w:t>
      </w:r>
    </w:p>
    <w:p w:rsidR="00BF4ABC" w:rsidRPr="001D1BC2" w:rsidRDefault="00BF4ABC" w:rsidP="00FA524D">
      <w:pPr>
        <w:pStyle w:val="Tekstf2"/>
        <w:numPr>
          <w:ilvl w:val="0"/>
          <w:numId w:val="45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pilność (zakres oddziaływania)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>Każdy z wymienionych wyżej elementów może przyjmować trzy następujące wartości:</w:t>
      </w:r>
    </w:p>
    <w:p w:rsidR="00BF4ABC" w:rsidRPr="001D1BC2" w:rsidRDefault="00BF4ABC" w:rsidP="00FA524D">
      <w:pPr>
        <w:pStyle w:val="Tekstf2"/>
        <w:ind w:firstLine="282"/>
        <w:rPr>
          <w:rFonts w:ascii="Times New Roman" w:hAnsi="Times New Roman"/>
        </w:rPr>
      </w:pPr>
      <w:r w:rsidRPr="001D1BC2">
        <w:rPr>
          <w:rFonts w:ascii="Times New Roman" w:hAnsi="Times New Roman"/>
        </w:rPr>
        <w:t>Wpływ (siła oddziaływania):</w:t>
      </w:r>
    </w:p>
    <w:p w:rsidR="00BF4ABC" w:rsidRPr="001D1BC2" w:rsidRDefault="00BF4ABC" w:rsidP="00FA524D">
      <w:pPr>
        <w:pStyle w:val="Tekstf2"/>
        <w:numPr>
          <w:ilvl w:val="2"/>
          <w:numId w:val="44"/>
        </w:numPr>
        <w:rPr>
          <w:rFonts w:ascii="Times New Roman" w:hAnsi="Times New Roman"/>
        </w:rPr>
      </w:pPr>
      <w:r w:rsidRPr="001D1BC2">
        <w:rPr>
          <w:rFonts w:ascii="Times New Roman" w:hAnsi="Times New Roman"/>
          <w:b/>
        </w:rPr>
        <w:t>1</w:t>
      </w:r>
      <w:r w:rsidRPr="001D1BC2">
        <w:rPr>
          <w:rFonts w:ascii="Times New Roman" w:hAnsi="Times New Roman"/>
        </w:rPr>
        <w:t xml:space="preserve"> – Drobne utrudnienia nie mające znaczącego wpływu na pracę</w:t>
      </w:r>
      <w:r w:rsidRPr="001D1BC2">
        <w:rPr>
          <w:rFonts w:ascii="Times New Roman" w:hAnsi="Times New Roman"/>
        </w:rPr>
        <w:br/>
        <w:t>np. w przypadku aplikacji Formatowanie pól, brak walidacji, Nieznaczne spowolnienie pracy komputera, nieznaczne spowolnienie komunikacji sieciowej,</w:t>
      </w:r>
    </w:p>
    <w:p w:rsidR="00BF4ABC" w:rsidRPr="001D1BC2" w:rsidRDefault="00BF4ABC" w:rsidP="00FA524D">
      <w:pPr>
        <w:pStyle w:val="Tekstf2"/>
        <w:numPr>
          <w:ilvl w:val="2"/>
          <w:numId w:val="44"/>
        </w:numPr>
        <w:rPr>
          <w:rFonts w:ascii="Times New Roman" w:hAnsi="Times New Roman"/>
        </w:rPr>
      </w:pPr>
      <w:r w:rsidRPr="001D1BC2">
        <w:rPr>
          <w:rFonts w:ascii="Times New Roman" w:hAnsi="Times New Roman"/>
          <w:b/>
        </w:rPr>
        <w:t xml:space="preserve">2 – </w:t>
      </w:r>
      <w:r w:rsidRPr="001D1BC2">
        <w:rPr>
          <w:rFonts w:ascii="Times New Roman" w:hAnsi="Times New Roman"/>
        </w:rPr>
        <w:t>Utrudnienie, wymagające zwiększonego nakładu lub wydłużenie pracy np. brak określonej funkcjonalności, częste „zawieszanie się komputera”, częsta utrata łączności sieciowej, błędy w profilu użytkownika powodujące nie mapowanie się dysków</w:t>
      </w:r>
    </w:p>
    <w:p w:rsidR="00BF4ABC" w:rsidRPr="001D1BC2" w:rsidRDefault="00BF4ABC" w:rsidP="00FA524D">
      <w:pPr>
        <w:pStyle w:val="Tekstf2"/>
        <w:numPr>
          <w:ilvl w:val="2"/>
          <w:numId w:val="44"/>
        </w:numPr>
        <w:rPr>
          <w:rFonts w:ascii="Times New Roman" w:hAnsi="Times New Roman"/>
        </w:rPr>
      </w:pPr>
      <w:r w:rsidRPr="001D1BC2">
        <w:rPr>
          <w:rFonts w:ascii="Times New Roman" w:hAnsi="Times New Roman"/>
          <w:b/>
        </w:rPr>
        <w:t xml:space="preserve">3 – </w:t>
      </w:r>
      <w:r w:rsidRPr="001D1BC2">
        <w:rPr>
          <w:rFonts w:ascii="Times New Roman" w:hAnsi="Times New Roman"/>
        </w:rPr>
        <w:t xml:space="preserve">Brak możliwości pracy, np. brak funkcjonalności, uniemożliwiającej prace, całkowita niedostępność usługi. </w:t>
      </w:r>
    </w:p>
    <w:p w:rsidR="00BF4ABC" w:rsidRPr="001D1BC2" w:rsidRDefault="00BF4ABC" w:rsidP="00FA524D">
      <w:pPr>
        <w:pStyle w:val="Tekstf2"/>
        <w:ind w:firstLine="282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Pilność (zakres oddziaływania): </w:t>
      </w:r>
    </w:p>
    <w:p w:rsidR="00BF4ABC" w:rsidRPr="001D1BC2" w:rsidRDefault="00BF4ABC" w:rsidP="00FA524D">
      <w:pPr>
        <w:pStyle w:val="Tekstf2"/>
        <w:numPr>
          <w:ilvl w:val="2"/>
          <w:numId w:val="44"/>
        </w:numPr>
        <w:rPr>
          <w:rFonts w:ascii="Times New Roman" w:hAnsi="Times New Roman"/>
          <w:b/>
        </w:rPr>
      </w:pPr>
      <w:r w:rsidRPr="001D1BC2">
        <w:rPr>
          <w:rFonts w:ascii="Times New Roman" w:hAnsi="Times New Roman"/>
          <w:b/>
        </w:rPr>
        <w:t xml:space="preserve">1 – </w:t>
      </w:r>
      <w:r w:rsidRPr="001D1BC2">
        <w:rPr>
          <w:rFonts w:ascii="Times New Roman" w:hAnsi="Times New Roman"/>
        </w:rPr>
        <w:t>Użytkownik, mała grupa użytkowników</w:t>
      </w:r>
    </w:p>
    <w:p w:rsidR="00BF4ABC" w:rsidRPr="001D1BC2" w:rsidRDefault="00BF4ABC" w:rsidP="00FA524D">
      <w:pPr>
        <w:pStyle w:val="Tekstf2"/>
        <w:numPr>
          <w:ilvl w:val="2"/>
          <w:numId w:val="44"/>
        </w:numPr>
        <w:rPr>
          <w:rFonts w:ascii="Times New Roman" w:hAnsi="Times New Roman"/>
          <w:b/>
        </w:rPr>
      </w:pPr>
      <w:r w:rsidRPr="001D1BC2">
        <w:rPr>
          <w:rFonts w:ascii="Times New Roman" w:hAnsi="Times New Roman"/>
          <w:b/>
        </w:rPr>
        <w:t>2</w:t>
      </w:r>
      <w:r w:rsidRPr="001D1BC2">
        <w:rPr>
          <w:rFonts w:ascii="Times New Roman" w:hAnsi="Times New Roman"/>
        </w:rPr>
        <w:t xml:space="preserve"> – Lokalizacja lub Departament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  <w:b/>
        </w:rPr>
        <w:t>3</w:t>
      </w:r>
      <w:r w:rsidRPr="001D1BC2">
        <w:rPr>
          <w:rFonts w:ascii="Times New Roman" w:hAnsi="Times New Roman"/>
        </w:rPr>
        <w:t xml:space="preserve"> – Ministerstwo, Resort</w:t>
      </w:r>
      <w:r w:rsidRPr="001D1BC2">
        <w:rPr>
          <w:rFonts w:ascii="Times New Roman" w:hAnsi="Times New Roman"/>
          <w:b/>
        </w:rPr>
        <w:t xml:space="preserve"> </w:t>
      </w:r>
      <w:r w:rsidRPr="001D1BC2">
        <w:rPr>
          <w:rFonts w:ascii="Times New Roman" w:hAnsi="Times New Roman"/>
        </w:rPr>
        <w:t>Priorytet jest iloczynem wartości obu elementów: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tbl>
      <w:tblPr>
        <w:tblW w:w="8095" w:type="dxa"/>
        <w:jc w:val="center"/>
        <w:tblInd w:w="93" w:type="dxa"/>
        <w:tblLayout w:type="fixed"/>
        <w:tblLook w:val="0020" w:firstRow="1" w:lastRow="0" w:firstColumn="0" w:lastColumn="0" w:noHBand="0" w:noVBand="0"/>
      </w:tblPr>
      <w:tblGrid>
        <w:gridCol w:w="1557"/>
        <w:gridCol w:w="648"/>
        <w:gridCol w:w="1779"/>
        <w:gridCol w:w="1701"/>
        <w:gridCol w:w="2410"/>
      </w:tblGrid>
      <w:tr w:rsidR="00BF4ABC" w:rsidRPr="001D1BC2" w:rsidTr="00C32811">
        <w:trPr>
          <w:cantSplit/>
          <w:trHeight w:val="522"/>
          <w:jc w:val="center"/>
        </w:trPr>
        <w:tc>
          <w:tcPr>
            <w:tcW w:w="220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rPr>
                <w:color w:val="000000"/>
                <w:lang w:val="en-US" w:eastAsia="en-US"/>
              </w:rPr>
            </w:pPr>
            <w:r w:rsidRPr="001D1BC2">
              <w:rPr>
                <w:color w:val="000000"/>
                <w:lang w:val="en-US" w:eastAsia="en-US"/>
              </w:rPr>
              <w:t>Priorytet</w:t>
            </w:r>
          </w:p>
          <w:p w:rsidR="00BF4ABC" w:rsidRPr="001D1BC2" w:rsidRDefault="00BF4ABC" w:rsidP="00C32811">
            <w:pPr>
              <w:rPr>
                <w:color w:val="000000"/>
                <w:lang w:val="en-US" w:eastAsia="en-US"/>
              </w:rPr>
            </w:pPr>
            <w:r w:rsidRPr="001D1BC2">
              <w:rPr>
                <w:color w:val="000000"/>
                <w:lang w:val="en-US" w:eastAsia="en-US"/>
              </w:rPr>
              <w:t> </w:t>
            </w:r>
          </w:p>
          <w:p w:rsidR="00BF4ABC" w:rsidRPr="001D1BC2" w:rsidRDefault="00BF4ABC" w:rsidP="00C32811">
            <w:pPr>
              <w:rPr>
                <w:color w:val="000000"/>
                <w:lang w:val="en-US" w:eastAsia="en-US"/>
              </w:rPr>
            </w:pPr>
            <w:r w:rsidRPr="001D1BC2">
              <w:rPr>
                <w:color w:val="000000"/>
                <w:lang w:val="en-US" w:eastAsia="en-US"/>
              </w:rPr>
              <w:t> </w:t>
            </w:r>
          </w:p>
          <w:p w:rsidR="00BF4ABC" w:rsidRPr="001D1BC2" w:rsidRDefault="00BF4ABC" w:rsidP="00C32811">
            <w:pPr>
              <w:rPr>
                <w:color w:val="000000"/>
                <w:lang w:val="en-US" w:eastAsia="en-US"/>
              </w:rPr>
            </w:pPr>
            <w:r w:rsidRPr="001D1BC2">
              <w:rPr>
                <w:color w:val="000000"/>
                <w:lang w:val="en-US" w:eastAsia="en-US"/>
              </w:rPr>
              <w:t> </w:t>
            </w:r>
          </w:p>
        </w:tc>
        <w:tc>
          <w:tcPr>
            <w:tcW w:w="58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val="en-US" w:eastAsia="en-US"/>
              </w:rPr>
            </w:pPr>
            <w:r w:rsidRPr="001D1BC2">
              <w:rPr>
                <w:color w:val="000000"/>
                <w:lang w:val="en-US" w:eastAsia="en-US"/>
              </w:rPr>
              <w:t>Pilność (Siła oddziaływania)</w:t>
            </w:r>
          </w:p>
        </w:tc>
      </w:tr>
      <w:tr w:rsidR="00BF4ABC" w:rsidRPr="001D1BC2" w:rsidTr="00C32811">
        <w:trPr>
          <w:cantSplit/>
          <w:trHeight w:val="480"/>
          <w:jc w:val="center"/>
        </w:trPr>
        <w:tc>
          <w:tcPr>
            <w:tcW w:w="2205" w:type="dxa"/>
            <w:gridSpan w:val="2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rPr>
                <w:color w:val="000000"/>
                <w:lang w:val="en-US" w:eastAsia="en-US"/>
              </w:rPr>
            </w:pPr>
          </w:p>
        </w:tc>
        <w:tc>
          <w:tcPr>
            <w:tcW w:w="17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val="en-US" w:eastAsia="en-US"/>
              </w:rPr>
            </w:pPr>
            <w:r w:rsidRPr="001D1BC2">
              <w:rPr>
                <w:color w:val="000000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val="en-US" w:eastAsia="en-US"/>
              </w:rPr>
            </w:pPr>
            <w:r w:rsidRPr="001D1BC2">
              <w:rPr>
                <w:color w:val="000000"/>
                <w:lang w:val="en-US" w:eastAsia="en-US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val="en-US" w:eastAsia="en-US"/>
              </w:rPr>
            </w:pPr>
            <w:r w:rsidRPr="001D1BC2">
              <w:rPr>
                <w:color w:val="000000"/>
                <w:lang w:val="en-US" w:eastAsia="en-US"/>
              </w:rPr>
              <w:t>3</w:t>
            </w:r>
          </w:p>
        </w:tc>
      </w:tr>
      <w:tr w:rsidR="00BF4ABC" w:rsidRPr="001D1BC2" w:rsidTr="00C32811">
        <w:trPr>
          <w:cantSplit/>
          <w:trHeight w:val="614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</w:tcPr>
          <w:p w:rsidR="00BF4ABC" w:rsidRPr="001D1BC2" w:rsidRDefault="00BF4ABC" w:rsidP="00C32811">
            <w:pPr>
              <w:ind w:left="113" w:right="113"/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 xml:space="preserve">Wpływ </w:t>
            </w:r>
            <w:r w:rsidRPr="001D1BC2">
              <w:rPr>
                <w:color w:val="000000"/>
                <w:lang w:eastAsia="en-US"/>
              </w:rPr>
              <w:br/>
              <w:t>(Zakres odziaływania)</w:t>
            </w:r>
          </w:p>
        </w:tc>
        <w:tc>
          <w:tcPr>
            <w:tcW w:w="64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1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Niski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Niski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CC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Średni</w:t>
            </w:r>
          </w:p>
        </w:tc>
      </w:tr>
      <w:tr w:rsidR="00BF4ABC" w:rsidRPr="001D1BC2" w:rsidTr="00C32811">
        <w:trPr>
          <w:cantSplit/>
          <w:trHeight w:val="538"/>
          <w:jc w:val="center"/>
        </w:trPr>
        <w:tc>
          <w:tcPr>
            <w:tcW w:w="15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rPr>
                <w:color w:val="00000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2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Niski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CC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Średni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66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Wysoki</w:t>
            </w:r>
          </w:p>
        </w:tc>
      </w:tr>
      <w:tr w:rsidR="00BF4ABC" w:rsidRPr="001D1BC2" w:rsidTr="00C32811">
        <w:trPr>
          <w:cantSplit/>
          <w:trHeight w:val="404"/>
          <w:jc w:val="center"/>
        </w:trPr>
        <w:tc>
          <w:tcPr>
            <w:tcW w:w="15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rPr>
                <w:color w:val="00000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CC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Średni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66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Wysoki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</w:tcPr>
          <w:p w:rsidR="00BF4ABC" w:rsidRPr="001D1BC2" w:rsidRDefault="00BF4ABC" w:rsidP="00C32811">
            <w:pPr>
              <w:jc w:val="center"/>
              <w:rPr>
                <w:color w:val="000000"/>
                <w:lang w:eastAsia="en-US"/>
              </w:rPr>
            </w:pPr>
            <w:r w:rsidRPr="001D1BC2">
              <w:rPr>
                <w:color w:val="000000"/>
                <w:lang w:eastAsia="en-US"/>
              </w:rPr>
              <w:t>Krytyczny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27" w:name="_Toc275511733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6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Priorytety incydentów jako wypadkowa wpływu i pilności</w:t>
      </w:r>
      <w:bookmarkEnd w:id="27"/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Interpretacja priorytetów: 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  <w:b/>
        </w:rPr>
        <w:t>Krytyczny</w:t>
      </w:r>
      <w:r w:rsidRPr="001D1BC2">
        <w:rPr>
          <w:rFonts w:ascii="Times New Roman" w:hAnsi="Times New Roman"/>
        </w:rPr>
        <w:t xml:space="preserve"> – zgłoszenia dotyczące problemów, które uniemożliwiają bieżącą obsługę obywateli (rejestry sądowe w CI); 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  <w:b/>
        </w:rPr>
        <w:t>Wysoki</w:t>
      </w:r>
      <w:r w:rsidRPr="001D1BC2">
        <w:rPr>
          <w:rFonts w:ascii="Times New Roman" w:hAnsi="Times New Roman"/>
        </w:rPr>
        <w:t xml:space="preserve"> – zgłoszenia dotyczące problemów które uniemożliwiają działanie krytycznych systemów informa</w:t>
      </w:r>
      <w:r w:rsidRPr="001D1BC2">
        <w:rPr>
          <w:rFonts w:ascii="Times New Roman" w:hAnsi="Times New Roman"/>
        </w:rPr>
        <w:softHyphen/>
        <w:t>ty</w:t>
      </w:r>
      <w:r w:rsidRPr="001D1BC2">
        <w:rPr>
          <w:rFonts w:ascii="Times New Roman" w:hAnsi="Times New Roman"/>
        </w:rPr>
        <w:softHyphen/>
        <w:t>cznych (rejestrów sądowych, systemu FK)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  <w:b/>
        </w:rPr>
        <w:t>Średni</w:t>
      </w:r>
      <w:r w:rsidRPr="001D1BC2">
        <w:rPr>
          <w:rFonts w:ascii="Times New Roman" w:hAnsi="Times New Roman"/>
        </w:rPr>
        <w:t xml:space="preserve"> – zgłoszenia dotyczące problemów, które degradują normalną pracę krytycznych systemów informatycznych, np.: spowolnienie pracy systemu powodujące znaczne wydłużenie czasu obsługi obywatela;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  <w:b/>
        </w:rPr>
        <w:t>Niski</w:t>
      </w:r>
      <w:r w:rsidRPr="001D1BC2">
        <w:rPr>
          <w:rFonts w:ascii="Times New Roman" w:hAnsi="Times New Roman"/>
        </w:rPr>
        <w:t xml:space="preserve"> – zgłoszenia dotyczące problemów mających oddziaływanie lokalne, które uniemożliwiają lub degradują normalną pracę któregoś z niekrytycznych systemów, a także zgłoszenia dotyczące wszelkich </w:t>
      </w:r>
      <w:r w:rsidRPr="001D1BC2">
        <w:rPr>
          <w:rFonts w:ascii="Times New Roman" w:hAnsi="Times New Roman"/>
        </w:rPr>
        <w:lastRenderedPageBreak/>
        <w:t xml:space="preserve">innych problemów obsługiwanych przez ServiceDesk. Przykładowo mogą to być awaria drukarki, </w:t>
      </w:r>
      <w:r w:rsidRPr="001D1BC2">
        <w:rPr>
          <w:rFonts w:ascii="Times New Roman" w:hAnsi="Times New Roman"/>
        </w:rPr>
        <w:tab/>
        <w:t>awaria stacji roboczej pracownika, sygnał o braku miejsca na zasoby wydzielone przez grupę pracowników.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Priorytety definiują czasy reakcji i realizacji zgłoszenia zawarte w SLA. Każda usługa może (ale nie musi) mieć określone czasy reakcji i realizacji zgłoszenia dla poszczególnych priorytetów.  </w:t>
      </w:r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</w:pPr>
      <w:r w:rsidRPr="00441B50">
        <w:rPr>
          <w:rFonts w:ascii="Times New Roman" w:hAnsi="Times New Roman" w:cs="Times New Roman"/>
          <w:color w:val="000000"/>
          <w:kern w:val="0"/>
          <w:sz w:val="22"/>
        </w:rPr>
        <w:br w:type="page"/>
      </w:r>
      <w:bookmarkStart w:id="28" w:name="_Toc275512075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Lista kluczowych raportów z wytycznymi w zakresie niezbędnej zawartości informacyjnej P 3.1.6</w:t>
      </w:r>
      <w:bookmarkEnd w:id="28"/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BF4ABC" w:rsidRPr="001D1BC2" w:rsidTr="00C32811">
        <w:trPr>
          <w:cantSplit/>
          <w:tblHeader/>
        </w:trPr>
        <w:tc>
          <w:tcPr>
            <w:tcW w:w="963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Wskaźnik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Szybkość rozwiązywania incydentów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Procentowa redukcja średniego czasu odpowiedzi na prośbę o wsparcie od konsultantów ServiceDesk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color w:val="000000"/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Procentowa redukcja średniego czasu odpowiedzi na przekazany do drugiej linii wsparcia incydent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liczby incydentów rozwiązanych przez konsultantów ServiceDesk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liczby incydentów rozwiązanych przez konsultantów ServiceDesk w ramach pierwszej odpowiedzi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Procentowa redukcja liczby incydentów nieprawidłowo przypisanych do grup wsparcia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Procentowa redukcja liczby incydentów nieprawidłowo skategoryzowanych przez użytkowników w</w:t>
            </w:r>
            <w:r w:rsidRPr="001D1BC2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1D1BC2">
              <w:rPr>
                <w:color w:val="000000"/>
                <w:sz w:val="18"/>
                <w:szCs w:val="18"/>
              </w:rPr>
              <w:t>podziale na kategorię incydentu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 xml:space="preserve">Redukcja średniego czasu potrzebnego na rozwiązanie lub obejście incydentu w podziale na priorytety 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color w:val="000000"/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Obniżka % incydentów rozwiązanych niezgodnie z SLA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Wzrost procentu incydentów rozwiązanych  przez wsparcie w ramach uzgodnionego (w SLA) czasu odpowiedzi, w podziale na priorytety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Jakość usług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Redukcja okresu niedostępności usług spowodowanej zaistnieniem incydentów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liczby incydentów rozwiązanych w czasie docelowym, w podziale na priorytety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liczby incydentów rozwiązanych, w podziale na kategorie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Procentowa redukcja średniego czasu odpowiedzi drugiej linii wsparcia na przekierowane do niej incydenty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Redukcja liczby zaległych incydentów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liczby incydentów rozwiązanych jeszcze przed ich zgłoszeniem przez użytkowników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Procentowa redukcja liczby incydentów, które wymagają ponownego rozwiązania (reklamacje)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Redukcja liczby incydentów wymagających wsparcia ze strony więcej niż jednego zespołu pierwszej i drugiej linii wsparcia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Procentowa redukcja średniego kosztu obsługi incydentów przez dostawcę, w podziale na grupy dostawców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Satysfakcja użytkowników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liczby incydentów o charakterze biznesowym obsłużonych tylko przez konsultantów ServiceDesk (także bezwzględna liczba)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Procentowa redukcja liczby zdarzeń, o których informacje przekazano z pominięciem konsultantów ServiceDesk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średniej liczby incydentów obsłużonych przez każdego konsultanta ServiceDesk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średniej liczby incydentów obsłużonych przez każdego pracownika wsparcia (duży margines błędu)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liczby ankiet satysfakcji użytkowników z pozytywnymi ocenami usług Zarządzania Incydentami (SLA)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b/>
                <w:color w:val="000000"/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t>Procentowy wzrost liczby ankiet oceny rozwiązania incydentu z pozytywnymi ocenami*</w:t>
            </w:r>
          </w:p>
        </w:tc>
      </w:tr>
      <w:tr w:rsidR="00BF4ABC" w:rsidRPr="001D1BC2" w:rsidTr="00C32811">
        <w:trPr>
          <w:cantSplit/>
          <w:trHeight w:val="454"/>
        </w:trPr>
        <w:tc>
          <w:tcPr>
            <w:tcW w:w="9639" w:type="dxa"/>
          </w:tcPr>
          <w:p w:rsidR="00BF4ABC" w:rsidRPr="001D1BC2" w:rsidRDefault="00BF4ABC" w:rsidP="00C32811">
            <w:pPr>
              <w:spacing w:before="60" w:after="60"/>
              <w:rPr>
                <w:sz w:val="18"/>
                <w:szCs w:val="18"/>
              </w:rPr>
            </w:pPr>
            <w:r w:rsidRPr="001D1BC2">
              <w:rPr>
                <w:color w:val="000000"/>
                <w:sz w:val="18"/>
                <w:szCs w:val="18"/>
              </w:rPr>
              <w:lastRenderedPageBreak/>
              <w:t>Procentowa redukcja długości czasu oczekiwania na określenie terminu usunięcia incydentu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29" w:name="_Toc275511734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7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Lista kluczowych wskaźników</w:t>
      </w:r>
      <w:bookmarkEnd w:id="29"/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740"/>
        <w:gridCol w:w="800"/>
        <w:gridCol w:w="1600"/>
        <w:gridCol w:w="1700"/>
        <w:gridCol w:w="1100"/>
        <w:gridCol w:w="1500"/>
      </w:tblGrid>
      <w:tr w:rsidR="00BF4ABC" w:rsidRPr="001D1BC2" w:rsidTr="00C32811">
        <w:trPr>
          <w:tblHeader/>
        </w:trPr>
        <w:tc>
          <w:tcPr>
            <w:tcW w:w="43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spacing w:before="60" w:after="60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74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spacing w:before="60" w:after="60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Miernik</w:t>
            </w:r>
          </w:p>
        </w:tc>
        <w:tc>
          <w:tcPr>
            <w:tcW w:w="8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spacing w:before="60" w:after="60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J.m.</w:t>
            </w:r>
          </w:p>
        </w:tc>
        <w:tc>
          <w:tcPr>
            <w:tcW w:w="16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spacing w:before="60" w:after="60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Wartość</w:t>
            </w:r>
          </w:p>
          <w:p w:rsidR="00BF4ABC" w:rsidRPr="001D1BC2" w:rsidRDefault="00BF4ABC" w:rsidP="00C32811">
            <w:pPr>
              <w:spacing w:before="60" w:after="60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miernika przy starcie procesu</w:t>
            </w:r>
          </w:p>
        </w:tc>
        <w:tc>
          <w:tcPr>
            <w:tcW w:w="17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spacing w:before="60" w:after="60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Wartość miernika po 3 miesiącach</w:t>
            </w:r>
          </w:p>
        </w:tc>
        <w:tc>
          <w:tcPr>
            <w:tcW w:w="11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spacing w:before="60" w:after="60"/>
              <w:rPr>
                <w:b/>
                <w:sz w:val="14"/>
                <w:szCs w:val="18"/>
              </w:rPr>
            </w:pPr>
            <w:r w:rsidRPr="001D1BC2">
              <w:rPr>
                <w:b/>
                <w:sz w:val="14"/>
                <w:szCs w:val="18"/>
              </w:rPr>
              <w:t>Częstotliwość pomiaru</w:t>
            </w:r>
          </w:p>
        </w:tc>
        <w:tc>
          <w:tcPr>
            <w:tcW w:w="1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spacing w:before="60" w:after="60"/>
              <w:rPr>
                <w:b/>
                <w:sz w:val="18"/>
                <w:szCs w:val="18"/>
              </w:rPr>
            </w:pPr>
            <w:r w:rsidRPr="001D1BC2">
              <w:rPr>
                <w:b/>
                <w:sz w:val="18"/>
                <w:szCs w:val="18"/>
              </w:rPr>
              <w:t>Uwagi</w:t>
            </w:r>
          </w:p>
        </w:tc>
      </w:tr>
      <w:tr w:rsidR="00BF4ABC" w:rsidRPr="001D1BC2" w:rsidTr="00C32811">
        <w:trPr>
          <w:cantSplit/>
          <w:trHeight w:val="434"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Średni czas potrzebny na podjęcie zgłoszenia przez ServiceDesk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[minuty]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 30min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15min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BF4ABC" w:rsidRPr="001D1BC2" w:rsidTr="00C32811">
        <w:trPr>
          <w:cantSplit/>
          <w:trHeight w:val="434"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Średni czas potrzebny na podjęcie zgłoszenia, przez II linię wsparcia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[minuty]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180min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80 minut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BF4ABC" w:rsidRPr="001D1BC2" w:rsidTr="00C32811">
        <w:trPr>
          <w:cantSplit/>
          <w:trHeight w:val="434"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Średni czas dostarczenia użytkownikowi rozwiązania zgłoszenia, liczony od momentu zgłoszenia do chwili zakończenia obsługi zgłoszenia przez Wsparcie (przekazanie do zatwierdzenia przez zgłaszającego).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[liczba godzin]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70% czasu realizacji wynikają-cego z SLA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60% 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czasu realizacji wynikającego z SLA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 podziale na:</w:t>
            </w:r>
          </w:p>
          <w:p w:rsidR="00BF4ABC" w:rsidRPr="001D1BC2" w:rsidRDefault="00BF4ABC" w:rsidP="00C32811">
            <w:pPr>
              <w:numPr>
                <w:ilvl w:val="0"/>
                <w:numId w:val="56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kategorie </w:t>
            </w:r>
          </w:p>
          <w:p w:rsidR="00BF4ABC" w:rsidRPr="001D1BC2" w:rsidRDefault="00BF4ABC" w:rsidP="00C32811">
            <w:pPr>
              <w:numPr>
                <w:ilvl w:val="0"/>
                <w:numId w:val="56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priorytety</w:t>
            </w:r>
          </w:p>
        </w:tc>
      </w:tr>
      <w:tr w:rsidR="00BF4ABC" w:rsidRPr="001D1BC2" w:rsidTr="00C32811">
        <w:trPr>
          <w:cantSplit/>
          <w:trHeight w:val="434"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Średni czas realizacji zgłoszenia w ServiceDesk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[liczba godzin]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20% czasu realizacji wynikają-cego z SLA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15% 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czasu realizacji wynikającego </w:t>
            </w:r>
            <w:r w:rsidRPr="001D1BC2">
              <w:rPr>
                <w:sz w:val="16"/>
                <w:szCs w:val="16"/>
              </w:rPr>
              <w:br/>
              <w:t>z SLA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 podziale na pracowników SD</w:t>
            </w:r>
          </w:p>
        </w:tc>
      </w:tr>
      <w:tr w:rsidR="00BF4ABC" w:rsidRPr="001D1BC2" w:rsidTr="00C32811">
        <w:trPr>
          <w:cantSplit/>
          <w:trHeight w:val="434"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Procentowa liczba incydentów zrealizowanych w terminie uzgodnionym w SLA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[%]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Min.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80%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Min.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95%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 podziale na:</w:t>
            </w:r>
          </w:p>
          <w:p w:rsidR="00BF4ABC" w:rsidRPr="001D1BC2" w:rsidRDefault="00BF4ABC" w:rsidP="00C32811">
            <w:pPr>
              <w:numPr>
                <w:ilvl w:val="0"/>
                <w:numId w:val="56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kategorie </w:t>
            </w:r>
          </w:p>
          <w:p w:rsidR="00BF4ABC" w:rsidRPr="001D1BC2" w:rsidRDefault="00BF4ABC" w:rsidP="00C32811">
            <w:pPr>
              <w:numPr>
                <w:ilvl w:val="0"/>
                <w:numId w:val="56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priorytety</w:t>
            </w:r>
          </w:p>
          <w:p w:rsidR="00BF4ABC" w:rsidRPr="001D1BC2" w:rsidRDefault="00BF4ABC" w:rsidP="00C32811">
            <w:pPr>
              <w:numPr>
                <w:ilvl w:val="0"/>
                <w:numId w:val="56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linia wsparcia</w:t>
            </w:r>
          </w:p>
          <w:p w:rsidR="00BF4ABC" w:rsidRPr="001D1BC2" w:rsidRDefault="00BF4ABC" w:rsidP="00C32811">
            <w:pPr>
              <w:numPr>
                <w:ilvl w:val="0"/>
                <w:numId w:val="56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grupa wsparcia</w:t>
            </w:r>
          </w:p>
        </w:tc>
      </w:tr>
      <w:tr w:rsidR="00BF4ABC" w:rsidRPr="001D1BC2" w:rsidTr="00C32811">
        <w:trPr>
          <w:cantSplit/>
          <w:trHeight w:val="434"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Procentowa liczba incydentów otwartych, w przypadku których minął czas realizacji 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[%]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15%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8%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 podziale na:</w:t>
            </w:r>
          </w:p>
          <w:p w:rsidR="00BF4ABC" w:rsidRPr="001D1BC2" w:rsidRDefault="00BF4ABC" w:rsidP="00C32811">
            <w:pPr>
              <w:numPr>
                <w:ilvl w:val="0"/>
                <w:numId w:val="55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kategorie </w:t>
            </w:r>
          </w:p>
          <w:p w:rsidR="00BF4ABC" w:rsidRPr="001D1BC2" w:rsidRDefault="00BF4ABC" w:rsidP="00C32811">
            <w:pPr>
              <w:numPr>
                <w:ilvl w:val="0"/>
                <w:numId w:val="55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priorytety</w:t>
            </w:r>
          </w:p>
          <w:p w:rsidR="00BF4ABC" w:rsidRPr="001D1BC2" w:rsidRDefault="00BF4ABC" w:rsidP="00C32811">
            <w:pPr>
              <w:numPr>
                <w:ilvl w:val="0"/>
                <w:numId w:val="55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linie wsparcia</w:t>
            </w:r>
          </w:p>
          <w:p w:rsidR="00BF4ABC" w:rsidRPr="001D1BC2" w:rsidRDefault="00BF4ABC" w:rsidP="00C32811">
            <w:pPr>
              <w:numPr>
                <w:ilvl w:val="0"/>
                <w:numId w:val="55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grupa wsparcia</w:t>
            </w: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Procentowa liczba zleceń wykonanych przez Dostawcę w terminie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[%]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90%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98%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Kwartał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 podziale na Dostawcę</w:t>
            </w: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Średni koszt obsługi incydentu przez Dostawcę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[PLN]</w:t>
            </w:r>
          </w:p>
        </w:tc>
        <w:tc>
          <w:tcPr>
            <w:tcW w:w="3300" w:type="dxa"/>
            <w:gridSpan w:val="2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N/d 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Wartość miernika wymaga szczegółowej analizy przy rozliczaniu realizacji umowy z każdym dostawcą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Celem miernika jest mierzenie wydajności konkretnego dostawcy.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Kwartalnie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 podziale na kategorie.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Koszt wpisywany z faktury po wykonaniu prac lub koszt standardowy wynikający z umowy z Dostawcą.</w:t>
            </w: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Procentowa liczba incydentów nieprawidłowo skategoryzowanych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[%]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8%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3%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Średni czas potrzebny na rozwiązanie lub obejście incydentu przez II linię wsparcia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[liczba godzin]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70% czasu realizacji wynikają-cego z OLA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60% 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czasu realizacji wynikającego </w:t>
            </w:r>
            <w:r w:rsidRPr="001D1BC2">
              <w:rPr>
                <w:sz w:val="16"/>
                <w:szCs w:val="16"/>
              </w:rPr>
              <w:br/>
              <w:t>z OLA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W podziale na: </w:t>
            </w:r>
          </w:p>
          <w:p w:rsidR="00BF4ABC" w:rsidRPr="001D1BC2" w:rsidRDefault="00BF4ABC" w:rsidP="00C32811">
            <w:pPr>
              <w:numPr>
                <w:ilvl w:val="0"/>
                <w:numId w:val="54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grupę wsparcia II linii</w:t>
            </w:r>
          </w:p>
          <w:p w:rsidR="00BF4ABC" w:rsidRPr="001D1BC2" w:rsidRDefault="00BF4ABC" w:rsidP="00C32811">
            <w:pPr>
              <w:numPr>
                <w:ilvl w:val="0"/>
                <w:numId w:val="54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priorytet</w:t>
            </w: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Procentowa ilość zgłoszeń nieprawidłowo opisanych przez II linię.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[%]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15%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 5%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Średni czas odpowiedzi udzielonej użytkownikom biznesowym na prośbę o wsparcie od konsultantów ServiceDesk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[liczba godzin]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45min.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30 minut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Okres niedostępności usługi spowodowany zaistnieniem awarii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[%]</w:t>
            </w: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2%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Maksymalnie 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2%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 podziale na usługę (usługa zdefiniowana w SLA)</w:t>
            </w: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Procentowa liczba reklamacji użytkownika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15%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Maksymalnie 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5%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W podziale na: </w:t>
            </w:r>
          </w:p>
          <w:p w:rsidR="00BF4ABC" w:rsidRPr="001D1BC2" w:rsidRDefault="00BF4ABC" w:rsidP="00C32811">
            <w:pPr>
              <w:numPr>
                <w:ilvl w:val="0"/>
                <w:numId w:val="58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rodzaj zgłoszenia</w:t>
            </w:r>
          </w:p>
          <w:p w:rsidR="00BF4ABC" w:rsidRPr="001D1BC2" w:rsidRDefault="00BF4ABC" w:rsidP="00C32811">
            <w:pPr>
              <w:numPr>
                <w:ilvl w:val="0"/>
                <w:numId w:val="58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powód reklamacji</w:t>
            </w:r>
          </w:p>
        </w:tc>
      </w:tr>
      <w:tr w:rsidR="00BF4ABC" w:rsidRPr="001D1BC2" w:rsidTr="00C32811">
        <w:trPr>
          <w:cantSplit/>
        </w:trPr>
        <w:tc>
          <w:tcPr>
            <w:tcW w:w="430" w:type="dxa"/>
            <w:vAlign w:val="center"/>
          </w:tcPr>
          <w:p w:rsidR="00BF4ABC" w:rsidRPr="001D1BC2" w:rsidRDefault="00BF4ABC" w:rsidP="00C32811">
            <w:pPr>
              <w:numPr>
                <w:ilvl w:val="0"/>
                <w:numId w:val="53"/>
              </w:num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274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Procentowa liczba reklamacji zasadnych (takich ,które wymagają ponownego rozwiązania).</w:t>
            </w:r>
          </w:p>
        </w:tc>
        <w:tc>
          <w:tcPr>
            <w:tcW w:w="8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6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8%</w:t>
            </w:r>
          </w:p>
        </w:tc>
        <w:tc>
          <w:tcPr>
            <w:tcW w:w="17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Maksymalnie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 3%</w:t>
            </w:r>
          </w:p>
        </w:tc>
        <w:tc>
          <w:tcPr>
            <w:tcW w:w="11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  <w:tc>
          <w:tcPr>
            <w:tcW w:w="1500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W podziale na:</w:t>
            </w:r>
          </w:p>
          <w:p w:rsidR="00BF4ABC" w:rsidRPr="001D1BC2" w:rsidRDefault="00BF4ABC" w:rsidP="00C32811">
            <w:pPr>
              <w:numPr>
                <w:ilvl w:val="0"/>
                <w:numId w:val="57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linię wsparcia</w:t>
            </w:r>
          </w:p>
          <w:p w:rsidR="00BF4ABC" w:rsidRPr="001D1BC2" w:rsidRDefault="00BF4ABC" w:rsidP="00C32811">
            <w:pPr>
              <w:numPr>
                <w:ilvl w:val="0"/>
                <w:numId w:val="57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grupę wsparcia</w:t>
            </w:r>
          </w:p>
          <w:p w:rsidR="00BF4ABC" w:rsidRPr="001D1BC2" w:rsidRDefault="00BF4ABC" w:rsidP="00C32811">
            <w:pPr>
              <w:numPr>
                <w:ilvl w:val="0"/>
                <w:numId w:val="57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rodzaj zgłoszenia</w:t>
            </w:r>
          </w:p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30" w:name="_Toc275511735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8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Lista kluczowych mierników</w:t>
      </w:r>
      <w:bookmarkEnd w:id="30"/>
    </w:p>
    <w:p w:rsidR="00BF4ABC" w:rsidRPr="001D1BC2" w:rsidRDefault="00BF4ABC" w:rsidP="00FA524D">
      <w:r w:rsidRPr="001D1BC2"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512"/>
        <w:gridCol w:w="1759"/>
      </w:tblGrid>
      <w:tr w:rsidR="00BF4ABC" w:rsidRPr="001D1BC2" w:rsidTr="00C32811">
        <w:trPr>
          <w:cantSplit/>
          <w:tblHeader/>
        </w:trPr>
        <w:tc>
          <w:tcPr>
            <w:tcW w:w="534" w:type="dxa"/>
            <w:shd w:val="clear" w:color="auto" w:fill="99CCFF"/>
          </w:tcPr>
          <w:p w:rsidR="00BF4ABC" w:rsidRPr="001D1BC2" w:rsidRDefault="00BF4ABC" w:rsidP="00C32811">
            <w:pPr>
              <w:spacing w:before="60" w:after="60"/>
              <w:rPr>
                <w:b/>
                <w:sz w:val="16"/>
                <w:szCs w:val="16"/>
              </w:rPr>
            </w:pPr>
            <w:r w:rsidRPr="001D1BC2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7512" w:type="dxa"/>
            <w:shd w:val="clear" w:color="auto" w:fill="99CCFF"/>
          </w:tcPr>
          <w:p w:rsidR="00BF4ABC" w:rsidRPr="001D1BC2" w:rsidRDefault="00BF4ABC" w:rsidP="00C32811">
            <w:pPr>
              <w:spacing w:before="60" w:after="60"/>
              <w:rPr>
                <w:b/>
                <w:sz w:val="16"/>
                <w:szCs w:val="16"/>
              </w:rPr>
            </w:pPr>
            <w:r w:rsidRPr="001D1BC2">
              <w:rPr>
                <w:b/>
                <w:sz w:val="16"/>
                <w:szCs w:val="16"/>
              </w:rPr>
              <w:t>Zawartość raportu</w:t>
            </w:r>
          </w:p>
        </w:tc>
        <w:tc>
          <w:tcPr>
            <w:tcW w:w="1759" w:type="dxa"/>
            <w:shd w:val="clear" w:color="auto" w:fill="99CCFF"/>
          </w:tcPr>
          <w:p w:rsidR="00BF4ABC" w:rsidRPr="001D1BC2" w:rsidRDefault="00BF4ABC" w:rsidP="00C32811">
            <w:pPr>
              <w:spacing w:before="60" w:after="60"/>
              <w:rPr>
                <w:b/>
                <w:sz w:val="16"/>
                <w:szCs w:val="16"/>
              </w:rPr>
            </w:pPr>
            <w:r w:rsidRPr="001D1BC2">
              <w:rPr>
                <w:b/>
                <w:sz w:val="16"/>
                <w:szCs w:val="16"/>
              </w:rPr>
              <w:t>Częstotliwość</w:t>
            </w:r>
          </w:p>
        </w:tc>
      </w:tr>
      <w:tr w:rsidR="00BF4ABC" w:rsidRPr="001D1BC2" w:rsidTr="00C32811">
        <w:trPr>
          <w:cantSplit/>
        </w:trPr>
        <w:tc>
          <w:tcPr>
            <w:tcW w:w="534" w:type="dxa"/>
          </w:tcPr>
          <w:p w:rsidR="00BF4ABC" w:rsidRPr="001D1BC2" w:rsidRDefault="00BF4ABC" w:rsidP="00C32811">
            <w:pPr>
              <w:numPr>
                <w:ilvl w:val="0"/>
                <w:numId w:val="61"/>
              </w:num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7512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Lista zgłoszeń w okresie w podziale na: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zarejestrowane</w:t>
            </w:r>
          </w:p>
          <w:p w:rsidR="00BF4ABC" w:rsidRPr="001D1BC2" w:rsidRDefault="00BF4ABC" w:rsidP="00C32811">
            <w:pPr>
              <w:pStyle w:val="Tekstf2"/>
              <w:numPr>
                <w:ilvl w:val="1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nowe (w podziale na priorytety)</w:t>
            </w:r>
          </w:p>
          <w:p w:rsidR="00BF4ABC" w:rsidRPr="001D1BC2" w:rsidRDefault="00BF4ABC" w:rsidP="00C32811">
            <w:pPr>
              <w:pStyle w:val="Tekstf2"/>
              <w:numPr>
                <w:ilvl w:val="1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reklamacje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otwarte</w:t>
            </w:r>
          </w:p>
          <w:p w:rsidR="00BF4ABC" w:rsidRPr="001D1BC2" w:rsidRDefault="00BF4ABC" w:rsidP="00C32811">
            <w:pPr>
              <w:pStyle w:val="Tekstf2"/>
              <w:numPr>
                <w:ilvl w:val="1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realizowane przez ServiceDesk (w podziale na kategorię zgłoszeń)</w:t>
            </w:r>
          </w:p>
          <w:p w:rsidR="00BF4ABC" w:rsidRPr="001D1BC2" w:rsidRDefault="00BF4ABC" w:rsidP="00C32811">
            <w:pPr>
              <w:pStyle w:val="Tekstf2"/>
              <w:numPr>
                <w:ilvl w:val="1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przekazane do II linii (w podziale na kategorię zgłoszeń)</w:t>
            </w:r>
          </w:p>
          <w:p w:rsidR="00BF4ABC" w:rsidRPr="001D1BC2" w:rsidRDefault="00BF4ABC" w:rsidP="00C32811">
            <w:pPr>
              <w:pStyle w:val="Tekstf2"/>
              <w:numPr>
                <w:ilvl w:val="1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przekazane do Dostawcy</w:t>
            </w:r>
          </w:p>
          <w:p w:rsidR="00BF4ABC" w:rsidRPr="001D1BC2" w:rsidRDefault="00BF4ABC" w:rsidP="00C32811">
            <w:pPr>
              <w:pStyle w:val="Tekstf2"/>
              <w:numPr>
                <w:ilvl w:val="1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oczekujące na informację użytkownika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przekazane do zamknięcia (w podziale na I i II linię wsparcia)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 xml:space="preserve">zamknięte 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zaległe</w:t>
            </w:r>
          </w:p>
          <w:p w:rsidR="00BF4ABC" w:rsidRPr="001D1BC2" w:rsidRDefault="00BF4ABC" w:rsidP="00C32811">
            <w:pPr>
              <w:pStyle w:val="Tekstf2"/>
              <w:numPr>
                <w:ilvl w:val="1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nowe</w:t>
            </w:r>
          </w:p>
          <w:p w:rsidR="00BF4ABC" w:rsidRPr="001D1BC2" w:rsidRDefault="00BF4ABC" w:rsidP="00C32811">
            <w:pPr>
              <w:pStyle w:val="Tekstf2"/>
              <w:numPr>
                <w:ilvl w:val="1"/>
                <w:numId w:val="59"/>
              </w:numPr>
              <w:spacing w:before="60" w:after="60"/>
              <w:rPr>
                <w:rFonts w:ascii="Times New Roman" w:hAnsi="Times New Roman"/>
                <w:sz w:val="16"/>
                <w:szCs w:val="16"/>
              </w:rPr>
            </w:pPr>
            <w:r w:rsidRPr="001D1BC2">
              <w:rPr>
                <w:rFonts w:ascii="Times New Roman" w:hAnsi="Times New Roman"/>
                <w:sz w:val="16"/>
                <w:szCs w:val="16"/>
              </w:rPr>
              <w:t>z ubiegłego okresu</w:t>
            </w:r>
          </w:p>
          <w:p w:rsidR="00BF4ABC" w:rsidRPr="001D1BC2" w:rsidRDefault="00BF4ABC" w:rsidP="00C32811">
            <w:pPr>
              <w:pStyle w:val="FText"/>
              <w:numPr>
                <w:ilvl w:val="0"/>
                <w:numId w:val="59"/>
              </w:numPr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rekl</w:t>
            </w:r>
            <w:r w:rsidRPr="001D1BC2">
              <w:rPr>
                <w:sz w:val="16"/>
                <w:szCs w:val="16"/>
                <w:lang w:eastAsia="en-US"/>
              </w:rPr>
              <w:t>amacje</w:t>
            </w:r>
          </w:p>
        </w:tc>
        <w:tc>
          <w:tcPr>
            <w:tcW w:w="1759" w:type="dxa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Tydzień / Miesiąc</w:t>
            </w:r>
          </w:p>
        </w:tc>
      </w:tr>
      <w:tr w:rsidR="00BF4ABC" w:rsidRPr="001D1BC2" w:rsidTr="00C32811">
        <w:trPr>
          <w:cantSplit/>
        </w:trPr>
        <w:tc>
          <w:tcPr>
            <w:tcW w:w="534" w:type="dxa"/>
          </w:tcPr>
          <w:p w:rsidR="00BF4ABC" w:rsidRPr="001D1BC2" w:rsidRDefault="00BF4ABC" w:rsidP="00C32811">
            <w:pPr>
              <w:numPr>
                <w:ilvl w:val="0"/>
                <w:numId w:val="61"/>
              </w:num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7512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Analiza reklamacji, lista reklamacji ze szczegółami</w:t>
            </w:r>
          </w:p>
        </w:tc>
        <w:tc>
          <w:tcPr>
            <w:tcW w:w="175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Tydzień</w:t>
            </w:r>
          </w:p>
        </w:tc>
      </w:tr>
      <w:tr w:rsidR="00BF4ABC" w:rsidRPr="001D1BC2" w:rsidTr="00C32811">
        <w:trPr>
          <w:cantSplit/>
        </w:trPr>
        <w:tc>
          <w:tcPr>
            <w:tcW w:w="534" w:type="dxa"/>
          </w:tcPr>
          <w:p w:rsidR="00BF4ABC" w:rsidRPr="001D1BC2" w:rsidRDefault="00BF4ABC" w:rsidP="00C32811">
            <w:pPr>
              <w:numPr>
                <w:ilvl w:val="0"/>
                <w:numId w:val="61"/>
              </w:num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7512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Procentowy rozdział zgłoszeń na poszczególne grupy wsparcia; </w:t>
            </w:r>
          </w:p>
        </w:tc>
        <w:tc>
          <w:tcPr>
            <w:tcW w:w="175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Tydzień</w:t>
            </w:r>
          </w:p>
        </w:tc>
      </w:tr>
      <w:tr w:rsidR="00BF4ABC" w:rsidRPr="001D1BC2" w:rsidTr="00C32811">
        <w:trPr>
          <w:cantSplit/>
        </w:trPr>
        <w:tc>
          <w:tcPr>
            <w:tcW w:w="534" w:type="dxa"/>
          </w:tcPr>
          <w:p w:rsidR="00BF4ABC" w:rsidRPr="001D1BC2" w:rsidRDefault="00BF4ABC" w:rsidP="00C32811">
            <w:pPr>
              <w:numPr>
                <w:ilvl w:val="0"/>
                <w:numId w:val="61"/>
              </w:num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7512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 xml:space="preserve">Procent zgłoszeń rozwiązanych – nierozwiązanych; zestawienie zgłoszeń nierozwiązanych. </w:t>
            </w:r>
          </w:p>
        </w:tc>
        <w:tc>
          <w:tcPr>
            <w:tcW w:w="1759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Tydzień / Miesiąc</w:t>
            </w:r>
          </w:p>
        </w:tc>
      </w:tr>
      <w:tr w:rsidR="00BF4ABC" w:rsidRPr="001D1BC2" w:rsidTr="00C32811">
        <w:trPr>
          <w:cantSplit/>
        </w:trPr>
        <w:tc>
          <w:tcPr>
            <w:tcW w:w="534" w:type="dxa"/>
          </w:tcPr>
          <w:p w:rsidR="00BF4ABC" w:rsidRPr="001D1BC2" w:rsidRDefault="00BF4ABC" w:rsidP="00C32811">
            <w:pPr>
              <w:numPr>
                <w:ilvl w:val="0"/>
                <w:numId w:val="61"/>
              </w:num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7512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Zestawienie zgłoszeń przekazanych do Dostawców z podziałem na rozwiązane – nierozwiązane.</w:t>
            </w:r>
          </w:p>
        </w:tc>
        <w:tc>
          <w:tcPr>
            <w:tcW w:w="1759" w:type="dxa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</w:t>
            </w:r>
          </w:p>
        </w:tc>
      </w:tr>
      <w:tr w:rsidR="00BF4ABC" w:rsidRPr="001D1BC2" w:rsidTr="00C32811">
        <w:trPr>
          <w:cantSplit/>
        </w:trPr>
        <w:tc>
          <w:tcPr>
            <w:tcW w:w="534" w:type="dxa"/>
          </w:tcPr>
          <w:p w:rsidR="00BF4ABC" w:rsidRPr="001D1BC2" w:rsidRDefault="00BF4ABC" w:rsidP="00C32811">
            <w:pPr>
              <w:numPr>
                <w:ilvl w:val="0"/>
                <w:numId w:val="61"/>
              </w:num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7512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Zestawienie zgłoszeń z różnych jednostek organizacyjnych Banku o dotyczących podobnych problemów.</w:t>
            </w:r>
          </w:p>
        </w:tc>
        <w:tc>
          <w:tcPr>
            <w:tcW w:w="1759" w:type="dxa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Tydzień / Miesiąc</w:t>
            </w:r>
          </w:p>
        </w:tc>
      </w:tr>
      <w:tr w:rsidR="00BF4ABC" w:rsidRPr="001D1BC2" w:rsidTr="00C32811">
        <w:trPr>
          <w:cantSplit/>
        </w:trPr>
        <w:tc>
          <w:tcPr>
            <w:tcW w:w="534" w:type="dxa"/>
          </w:tcPr>
          <w:p w:rsidR="00BF4ABC" w:rsidRPr="001D1BC2" w:rsidRDefault="00BF4ABC" w:rsidP="00C32811">
            <w:pPr>
              <w:numPr>
                <w:ilvl w:val="0"/>
                <w:numId w:val="61"/>
              </w:num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7512" w:type="dxa"/>
            <w:vAlign w:val="center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Zestawienie zgłoszeń, których specjaliści z grup wsparcia nie byli wstanie rozwiązać.</w:t>
            </w:r>
          </w:p>
        </w:tc>
        <w:tc>
          <w:tcPr>
            <w:tcW w:w="1759" w:type="dxa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Tydzień / Miesiąc</w:t>
            </w:r>
          </w:p>
        </w:tc>
      </w:tr>
      <w:tr w:rsidR="00BF4ABC" w:rsidRPr="001D1BC2" w:rsidTr="00C32811">
        <w:trPr>
          <w:cantSplit/>
        </w:trPr>
        <w:tc>
          <w:tcPr>
            <w:tcW w:w="534" w:type="dxa"/>
          </w:tcPr>
          <w:p w:rsidR="00BF4ABC" w:rsidRPr="001D1BC2" w:rsidRDefault="00BF4ABC" w:rsidP="00C32811">
            <w:pPr>
              <w:numPr>
                <w:ilvl w:val="0"/>
                <w:numId w:val="61"/>
              </w:num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7512" w:type="dxa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Analiza trendów wg:</w:t>
            </w:r>
          </w:p>
          <w:p w:rsidR="00BF4ABC" w:rsidRPr="001D1BC2" w:rsidRDefault="00BF4ABC" w:rsidP="00C32811">
            <w:pPr>
              <w:numPr>
                <w:ilvl w:val="0"/>
                <w:numId w:val="60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Grup Wsparcia</w:t>
            </w:r>
          </w:p>
          <w:p w:rsidR="00BF4ABC" w:rsidRPr="001D1BC2" w:rsidRDefault="00BF4ABC" w:rsidP="00C32811">
            <w:pPr>
              <w:numPr>
                <w:ilvl w:val="0"/>
                <w:numId w:val="60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Rodzajów</w:t>
            </w:r>
          </w:p>
          <w:p w:rsidR="00BF4ABC" w:rsidRPr="001D1BC2" w:rsidRDefault="00BF4ABC" w:rsidP="00C32811">
            <w:pPr>
              <w:numPr>
                <w:ilvl w:val="0"/>
                <w:numId w:val="60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Priorytetów</w:t>
            </w:r>
          </w:p>
          <w:p w:rsidR="00BF4ABC" w:rsidRPr="001D1BC2" w:rsidRDefault="00BF4ABC" w:rsidP="00C32811">
            <w:pPr>
              <w:numPr>
                <w:ilvl w:val="0"/>
                <w:numId w:val="60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Zgłaszających (źródeł)</w:t>
            </w:r>
          </w:p>
          <w:p w:rsidR="00BF4ABC" w:rsidRPr="001D1BC2" w:rsidRDefault="00BF4ABC" w:rsidP="00C32811">
            <w:pPr>
              <w:numPr>
                <w:ilvl w:val="0"/>
                <w:numId w:val="60"/>
              </w:num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Statusów</w:t>
            </w:r>
          </w:p>
        </w:tc>
        <w:tc>
          <w:tcPr>
            <w:tcW w:w="1759" w:type="dxa"/>
          </w:tcPr>
          <w:p w:rsidR="00BF4ABC" w:rsidRPr="001D1BC2" w:rsidRDefault="00BF4ABC" w:rsidP="00C32811">
            <w:pPr>
              <w:spacing w:before="60" w:after="60"/>
              <w:rPr>
                <w:sz w:val="16"/>
                <w:szCs w:val="16"/>
              </w:rPr>
            </w:pPr>
            <w:r w:rsidRPr="001D1BC2">
              <w:rPr>
                <w:sz w:val="16"/>
                <w:szCs w:val="16"/>
              </w:rPr>
              <w:t>Miesiąc/ Kwartał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31" w:name="_Toc275511736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9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Lista kluczowych raportów</w:t>
      </w:r>
      <w:bookmarkEnd w:id="31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</w:pPr>
      <w:r w:rsidRPr="00441B50">
        <w:rPr>
          <w:rFonts w:ascii="Times New Roman" w:hAnsi="Times New Roman" w:cs="Times New Roman"/>
          <w:color w:val="000000"/>
          <w:kern w:val="0"/>
          <w:sz w:val="22"/>
        </w:rPr>
        <w:br w:type="page"/>
      </w:r>
      <w:bookmarkStart w:id="32" w:name="_Toc275512076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Lista kluczowych danych, które muszą być przechowywane w systemie P 3.1.7</w:t>
      </w:r>
      <w:bookmarkEnd w:id="32"/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33" w:name="_Toc275512077"/>
      <w:r w:rsidRPr="00441B50">
        <w:rPr>
          <w:rFonts w:ascii="Times New Roman" w:hAnsi="Times New Roman" w:cs="Times New Roman"/>
          <w:color w:val="000000"/>
          <w:kern w:val="0"/>
          <w:sz w:val="22"/>
        </w:rPr>
        <w:t>Repozytorium danych o Użytkownikach</w:t>
      </w:r>
      <w:bookmarkEnd w:id="33"/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ID użytkownika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Unikalny identyfikator użytkownika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Hasło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*********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Imię i nazwisko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Operator systemu?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logiczne definiujące, że dany użytkownik jest jednocześnie Odbiorcą Usług IT oraz operatorem Systemu ITSM (pracownik organizacji IT)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Struktura organizacyjna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Lokalizacja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Email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Telefon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Kalendarz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użytkownika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Informacje dodatkowe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opisowe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Rola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</w:rPr>
            </w:pPr>
            <w:r w:rsidRPr="001D1BC2">
              <w:rPr>
                <w:rFonts w:ascii="Times New Roman" w:hAnsi="Times New Roman"/>
                <w:sz w:val="20"/>
              </w:rPr>
              <w:t>Profil Zgłoszenia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Definicja dostępu do podsystemu ServiceDesk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Profil Incydenty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Definicja dostępu do podsystemu Zarządzania Incydentem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Profil Zmiany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Definicja dostępu do podsystemu Zarządzania Zmianą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Profil Problemy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Definicja dostępu do podsystemu Zarządzania Problemem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Profil Poziom Usług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Definicja dostępu do podsystemu Zarządzania Poziomem Usług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 ostatniej aktualizacji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aktualizującego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procesu systemowego lub użytkownika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34" w:name="_Toc275511737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10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Repozytorium danych o Użytkownikach</w:t>
      </w:r>
      <w:bookmarkEnd w:id="34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35" w:name="_Toc275512078"/>
      <w:r w:rsidRPr="00441B50">
        <w:rPr>
          <w:rFonts w:ascii="Times New Roman" w:hAnsi="Times New Roman" w:cs="Times New Roman"/>
          <w:color w:val="000000"/>
          <w:kern w:val="0"/>
          <w:sz w:val="22"/>
        </w:rPr>
        <w:t>Repozytorium danych o Lokalizacjach</w:t>
      </w:r>
      <w:bookmarkEnd w:id="35"/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Kod lokalizacji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Unikalny identyfikator lokalizacji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lokalizacji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Polska/Warszawa/Czerniakowska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Firma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Główny kontakt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Email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Telefon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Fax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Informacje dodatkowe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opisowe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 ostatniej aktualizacji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Przykład: 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11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aktualizującego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procesu systemowego lub użytkownika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36" w:name="_Toc275511738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11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Repozytorium danych o Lokalizacjach</w:t>
      </w:r>
      <w:bookmarkEnd w:id="36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37" w:name="_Toc275512079"/>
      <w:r w:rsidRPr="00441B50">
        <w:rPr>
          <w:rFonts w:ascii="Times New Roman" w:hAnsi="Times New Roman" w:cs="Times New Roman"/>
          <w:color w:val="000000"/>
          <w:kern w:val="0"/>
          <w:sz w:val="22"/>
        </w:rPr>
        <w:t>Repozytorium danych o Strukturze organizacyjnej</w:t>
      </w:r>
      <w:bookmarkEnd w:id="37"/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Kod jednostki organizacyjnej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Unikalny identyfikator jednostki organizacyjnej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jednostki organizacyjnej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MS/DIRS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Firma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Subskrypcje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Usług dostępnych dla pracowników danej jednostki organizacyjnej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Informacje dodatkowe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 ostatniej aktualizacji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Przykład: 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aktualizującego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procesu systemowego lub użytkownika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38" w:name="_Toc275511739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12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Repozytorium danych o Strukturze organizacyjnej</w:t>
      </w:r>
      <w:bookmarkEnd w:id="38"/>
    </w:p>
    <w:p w:rsidR="00BF4ABC" w:rsidRPr="001D1BC2" w:rsidRDefault="00BF4ABC" w:rsidP="00FA524D">
      <w:pPr>
        <w:pStyle w:val="Nagweknum2"/>
        <w:numPr>
          <w:ilvl w:val="0"/>
          <w:numId w:val="0"/>
        </w:numPr>
        <w:rPr>
          <w:rFonts w:ascii="Times New Roman" w:hAnsi="Times New Roman" w:cs="Times New Roman"/>
        </w:r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39" w:name="_Toc275512080"/>
      <w:r w:rsidRPr="00441B50">
        <w:rPr>
          <w:rFonts w:ascii="Times New Roman" w:hAnsi="Times New Roman" w:cs="Times New Roman"/>
          <w:color w:val="000000"/>
          <w:kern w:val="0"/>
          <w:sz w:val="22"/>
        </w:rPr>
        <w:t>Repozytorium danych o Dostawcach</w:t>
      </w:r>
      <w:bookmarkEnd w:id="39"/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Kod Dostawcy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Unikalny identyfikator jednostki organizacyjnej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Dostawcy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URL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Lokalizacja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Adres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Główny kontakt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Telefon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Email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Faks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Kalendarz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Dostawcy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Umowy serwisowe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aktywnych umów serwisowych z Dostawcą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 ostatniej aktualizacji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Przykład: 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aktualizującego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procesu systemowego lub użytkownika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40" w:name="_Toc275511740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13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Repozytorium danych o Dostawcach</w:t>
      </w:r>
      <w:bookmarkEnd w:id="40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41" w:name="_Toc275512081"/>
      <w:r w:rsidRPr="00441B50">
        <w:rPr>
          <w:rFonts w:ascii="Times New Roman" w:hAnsi="Times New Roman" w:cs="Times New Roman"/>
          <w:color w:val="000000"/>
          <w:kern w:val="0"/>
          <w:sz w:val="22"/>
        </w:rPr>
        <w:t>Kalendarze</w:t>
      </w:r>
      <w:bookmarkEnd w:id="41"/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679"/>
        <w:gridCol w:w="54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lastRenderedPageBreak/>
              <w:t>Nr</w:t>
            </w:r>
          </w:p>
        </w:tc>
        <w:tc>
          <w:tcPr>
            <w:tcW w:w="26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4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kalendarza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9x5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i przerwy: Poniedziałek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i/>
                <w:sz w:val="20"/>
              </w:rPr>
            </w:pPr>
            <w:r w:rsidRPr="001D1BC2">
              <w:rPr>
                <w:rFonts w:ascii="Times New Roman" w:hAnsi="Times New Roman"/>
                <w:i/>
                <w:sz w:val="20"/>
              </w:rPr>
              <w:t>Praca 08:00 – 17:00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i/>
                <w:sz w:val="20"/>
              </w:rPr>
              <w:t>Przerwa: 13:00 – 14:00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i przerwy: Wtorek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i przerwy: Środa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i przerwy: Czwartek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i przerwy: Piątek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i przerwy: Sobota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i przerwy: Niedziela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Wyjątki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dni kalendarza dodatkowo wolna od pracy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 ostatniej aktualizacji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Przykład: 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6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aktualizującego</w:t>
            </w:r>
          </w:p>
        </w:tc>
        <w:tc>
          <w:tcPr>
            <w:tcW w:w="54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procesu systemowego lub użytkownika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42" w:name="_Toc275511741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14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Kalendarze</w:t>
      </w:r>
      <w:bookmarkEnd w:id="42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43" w:name="_Toc275512082"/>
      <w:r w:rsidRPr="00441B50">
        <w:rPr>
          <w:rFonts w:ascii="Times New Roman" w:hAnsi="Times New Roman" w:cs="Times New Roman"/>
          <w:color w:val="000000"/>
          <w:kern w:val="0"/>
          <w:sz w:val="22"/>
        </w:rPr>
        <w:t>Log systemowy</w:t>
      </w:r>
      <w:bookmarkEnd w:id="43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Repozytorium gromadzące wszystkie informację o czasach sesji użytkowników</w:t>
      </w:r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ID zdarzenia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Kolejny numer sekwencyjny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Zdarzenie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System / Użytkownik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użytkownika lub procesu systemowego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Adres IP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IP stacji roboczej użytkownika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Zalogował się / Wylogował się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Czas trwania od - do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i/>
                <w:sz w:val="20"/>
              </w:rPr>
            </w:pPr>
            <w:r w:rsidRPr="001D1BC2">
              <w:rPr>
                <w:rFonts w:ascii="Times New Roman" w:hAnsi="Times New Roman"/>
                <w:i/>
                <w:sz w:val="20"/>
              </w:rPr>
              <w:t>Start 09:00:00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i/>
                <w:sz w:val="20"/>
              </w:rPr>
              <w:t>Stop: 11:30:00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 ostatniej aktualizacji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Przykład: 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aktualizującego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procesu systemowego lub użytkownika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44" w:name="_Toc275511742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15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Log systemowy</w:t>
      </w:r>
      <w:bookmarkEnd w:id="44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45" w:name="_Toc275512083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Rejestr komunikatów</w:t>
      </w:r>
      <w:bookmarkEnd w:id="45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Repozytorium gromadzące wszystkie informację o działaniach użytkowników</w:t>
      </w:r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ID zdarzenia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Kolejny numer sekwencyjny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Zdarzenie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System / Użytkownik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użytkownika lub procesu systemowego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Czas zdarzenia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Komunikat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Przykład: </w:t>
            </w:r>
            <w:r w:rsidRPr="001D1BC2">
              <w:rPr>
                <w:rFonts w:ascii="Times New Roman" w:hAnsi="Times New Roman"/>
                <w:i/>
                <w:sz w:val="20"/>
              </w:rPr>
              <w:t>Usunięcie 15 rekordów z repozytorium danych o użytkownikach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 ostatniej aktualizacji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Przykład: 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aktualizującego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procesu systemowego lub użytkownika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46" w:name="_Toc275511743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16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Rejestr komunikatów</w:t>
      </w:r>
      <w:bookmarkEnd w:id="46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47" w:name="_Toc275512084"/>
      <w:r w:rsidRPr="00441B50">
        <w:rPr>
          <w:rFonts w:ascii="Times New Roman" w:hAnsi="Times New Roman" w:cs="Times New Roman"/>
          <w:color w:val="000000"/>
          <w:kern w:val="0"/>
          <w:sz w:val="22"/>
        </w:rPr>
        <w:t>Dokumenty wiedzowe</w:t>
      </w:r>
      <w:bookmarkEnd w:id="47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Repozytorium gotowych rozwiązań pochodzących z rozwiązanych Incydentów / Problemów lub wprowadzonych manualnie przez Menadżera BW</w:t>
      </w:r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ID dokumentu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Kolejny numer sekwencyjny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Tytuł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dokumentu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Typowy problem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Komunikat o błędzie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Aktualności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43"/>
              </w:numPr>
              <w:tabs>
                <w:tab w:val="clear" w:pos="720"/>
              </w:tabs>
              <w:ind w:left="103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Ważny od: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43"/>
              </w:numPr>
              <w:tabs>
                <w:tab w:val="clear" w:pos="720"/>
              </w:tabs>
              <w:ind w:left="103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Ważny do: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Klasyfikacja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zgłoszenia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Lokalizacja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Słowa kluczowe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Informacje o rozwiązaniu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opisowe z treścią rozwiązania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Odbiorca dokumentu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Organizacja IT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Odbiorcy Usług IT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 ostatniej aktualizacji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Przykład: 201/01/01 09:00:00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aktualizującego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procesu systemowego lub użytkownika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48" w:name="_Toc275511744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17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Dokumenty wiedzowe</w:t>
      </w:r>
      <w:bookmarkEnd w:id="4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49" w:name="_Toc275512085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Ustawienia środowiskowe</w:t>
      </w:r>
      <w:bookmarkEnd w:id="49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Ustawienia podstawowe Systemu ITSM</w:t>
      </w:r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organizacji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Lokalizacja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Maksymalna liczba logowań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Ilość dozwolonych sesji jednoczesnych użytkownika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Blokowanie użytkownika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Liczba nieudanych prób logowania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Okres blokowania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Hasła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Minimalna długość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Maksymalna długość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Maksymalny czas użyteczności hasła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Format prezentacji daty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Dozwolony rozmiar załącznika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50" w:name="_Toc275511745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18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Ustawienia środowiskowe</w:t>
      </w:r>
      <w:bookmarkEnd w:id="50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  <w:sectPr w:rsidR="00BF4ABC" w:rsidRPr="001D1BC2">
          <w:pgSz w:w="11907" w:h="16840" w:code="9"/>
          <w:pgMar w:top="1236" w:right="862" w:bottom="1565" w:left="1196" w:header="709" w:footer="663" w:gutter="0"/>
          <w:cols w:space="708"/>
          <w:docGrid w:linePitch="272"/>
        </w:sectPr>
      </w:pPr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</w:pPr>
      <w:bookmarkStart w:id="51" w:name="_Toc275512086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Wymagania szczegółowe do odwzorowania zaprojektowanych ról, grup wsparcia, powiązań między nimi w narzędziu ITSM P 3.2.1</w:t>
      </w:r>
      <w:bookmarkEnd w:id="51"/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52" w:name="_Toc275512087"/>
      <w:r w:rsidRPr="00441B50">
        <w:rPr>
          <w:rFonts w:ascii="Times New Roman" w:hAnsi="Times New Roman" w:cs="Times New Roman"/>
          <w:color w:val="000000"/>
          <w:kern w:val="0"/>
          <w:sz w:val="22"/>
        </w:rPr>
        <w:t>Wymagania dotyczące uprawnień dla poszczególnych ról i grup wsparcia P 3.2.2</w:t>
      </w:r>
      <w:bookmarkEnd w:id="52"/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53" w:name="_Toc275512088"/>
      <w:r w:rsidRPr="001D1BC2">
        <w:rPr>
          <w:rFonts w:ascii="Times New Roman" w:hAnsi="Times New Roman" w:cs="Times New Roman"/>
        </w:rPr>
        <w:t>Role</w:t>
      </w:r>
      <w:bookmarkEnd w:id="53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Operatorzy posiadają określone uprawnienia do poszczególnych modułów systemu SM, które definiowane są przy użyciu profili i ról.</w:t>
      </w:r>
    </w:p>
    <w:p w:rsidR="00BF4ABC" w:rsidRPr="001D1BC2" w:rsidRDefault="00BF4ABC" w:rsidP="00FA524D">
      <w:pPr>
        <w:pStyle w:val="Tekstf2"/>
        <w:numPr>
          <w:ilvl w:val="0"/>
          <w:numId w:val="47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Profile nadają uprawnienia operatorów dla poszczególnych modułów Systemu ITSM. Profil definiuje dostęp do funkcjonalności (dodawanie, modyfikowanie, usuwanie, itp.) w ramach danego modułu.. Typowo administrator systemu definiuje profile aplikacji jako część roli operatora. Pojedynczy profil może być powiązany z jednym lub kilkoma rolami.</w:t>
      </w:r>
    </w:p>
    <w:p w:rsidR="00BF4ABC" w:rsidRPr="001D1BC2" w:rsidRDefault="00BF4ABC" w:rsidP="00FA524D">
      <w:pPr>
        <w:pStyle w:val="Tekstf2"/>
        <w:numPr>
          <w:ilvl w:val="0"/>
          <w:numId w:val="47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Role wykorzystują profile z poszczególnych modułów sumując uprawnienia i tworząc rekord odpowiedzialny za poziom uprawnień w całym systemie dla Konsultantów SD czy Analityków II Linii Wsparcia.</w:t>
      </w: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  <w:r w:rsidRPr="001D1BC2">
        <w:rPr>
          <w:sz w:val="22"/>
          <w:szCs w:val="22"/>
        </w:rPr>
        <w:t>Profile - Service Desk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2694"/>
        <w:gridCol w:w="2671"/>
        <w:gridCol w:w="858"/>
        <w:gridCol w:w="1075"/>
        <w:gridCol w:w="1280"/>
        <w:gridCol w:w="1487"/>
      </w:tblGrid>
      <w:tr w:rsidR="00BF4ABC" w:rsidRPr="001D1BC2" w:rsidTr="00C32811">
        <w:trPr>
          <w:trHeight w:val="284"/>
        </w:trPr>
        <w:tc>
          <w:tcPr>
            <w:tcW w:w="380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Uprawnienia\ Profile</w:t>
            </w:r>
          </w:p>
        </w:tc>
        <w:tc>
          <w:tcPr>
            <w:tcW w:w="42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Opis</w:t>
            </w:r>
          </w:p>
        </w:tc>
        <w:tc>
          <w:tcPr>
            <w:tcW w:w="10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Agent SD</w:t>
            </w:r>
          </w:p>
        </w:tc>
        <w:tc>
          <w:tcPr>
            <w:tcW w:w="12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 xml:space="preserve">Analityk </w:t>
            </w:r>
          </w:p>
        </w:tc>
        <w:tc>
          <w:tcPr>
            <w:tcW w:w="1339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Zgłaszający</w:t>
            </w:r>
          </w:p>
        </w:tc>
        <w:tc>
          <w:tcPr>
            <w:tcW w:w="152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Administrator Systemu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  <w:sz w:val="18"/>
              </w:rPr>
            </w:pPr>
            <w:r w:rsidRPr="001D1BC2">
              <w:rPr>
                <w:sz w:val="18"/>
              </w:rPr>
              <w:t>Nowe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rejestracji Zgłoszeń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  <w:sz w:val="18"/>
              </w:rPr>
            </w:pPr>
            <w:r w:rsidRPr="001D1BC2">
              <w:rPr>
                <w:sz w:val="18"/>
              </w:rPr>
              <w:t>Zamknij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zamykania Zgłoszeń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  <w:sz w:val="18"/>
              </w:rPr>
            </w:pPr>
            <w:r w:rsidRPr="001D1BC2">
              <w:rPr>
                <w:sz w:val="18"/>
              </w:rPr>
              <w:t>Edycja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aktualizacji Zgłoszeń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Widok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podglądu Incydentu (do odczytu)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3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  <w:sz w:val="18"/>
              </w:rPr>
            </w:pPr>
            <w:r w:rsidRPr="001D1BC2">
              <w:rPr>
                <w:sz w:val="18"/>
              </w:rPr>
              <w:t>Zmiana statusów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manualnej zmiany statusów Zgłoszeń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  <w:sz w:val="18"/>
              </w:rPr>
            </w:pPr>
            <w:r w:rsidRPr="001D1BC2">
              <w:rPr>
                <w:sz w:val="18"/>
              </w:rPr>
              <w:t>Zaawansowane szukanie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konstruowania wyrażeń poprzez wewnętrzny język zapytań Systemu ITSM wykorzystując operatory logiczne takie jak” „and” i „or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  <w:sz w:val="18"/>
              </w:rPr>
            </w:pPr>
            <w:r w:rsidRPr="001D1BC2">
              <w:rPr>
                <w:sz w:val="18"/>
              </w:rPr>
              <w:t>Możliwość utworzenia spersonalizowanego widoku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personalizacji interfejsu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  <w:sz w:val="18"/>
              </w:rPr>
            </w:pPr>
            <w:r w:rsidRPr="001D1BC2">
              <w:rPr>
                <w:sz w:val="18"/>
              </w:rPr>
              <w:t>Możliwość powiadamiania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wysyłania komunikatów email z formularza Zgłoszenia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pPr>
              <w:pStyle w:val="Spisilustracji"/>
              <w:rPr>
                <w:rFonts w:ascii="Times New Roman" w:hAnsi="Times New Roman"/>
              </w:rPr>
            </w:pPr>
            <w:r w:rsidRPr="001D1BC2">
              <w:rPr>
                <w:rFonts w:ascii="Times New Roman" w:hAnsi="Times New Roman"/>
              </w:rPr>
              <w:t>X</w:t>
            </w:r>
          </w:p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  <w:sz w:val="18"/>
              </w:rPr>
            </w:pPr>
            <w:r w:rsidRPr="001D1BC2">
              <w:rPr>
                <w:sz w:val="18"/>
              </w:rPr>
              <w:t>Masowe zamknięcie</w:t>
            </w:r>
          </w:p>
        </w:tc>
        <w:tc>
          <w:tcPr>
            <w:tcW w:w="4200" w:type="dxa"/>
          </w:tcPr>
          <w:p w:rsidR="00BF4ABC" w:rsidRPr="001D1BC2" w:rsidRDefault="00BF4ABC" w:rsidP="00C32811">
            <w:pPr>
              <w:rPr>
                <w:sz w:val="18"/>
              </w:rPr>
            </w:pPr>
            <w:r w:rsidRPr="001D1BC2">
              <w:rPr>
                <w:sz w:val="18"/>
              </w:rPr>
              <w:t>Możliwość zamykania Zgłoszeń masowo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54" w:name="_Toc275511746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19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Profile dla modułu Zarządzanie Zgłoszeniami</w:t>
      </w:r>
      <w:bookmarkEnd w:id="54"/>
      <w:r w:rsidRPr="001D1BC2">
        <w:rPr>
          <w:rFonts w:ascii="Times New Roman" w:hAnsi="Times New Roman"/>
        </w:rPr>
        <w:t xml:space="preserve"> </w:t>
      </w: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  <w:r w:rsidRPr="001D1BC2">
        <w:rPr>
          <w:sz w:val="22"/>
          <w:szCs w:val="22"/>
        </w:rPr>
        <w:br w:type="page"/>
      </w:r>
      <w:r w:rsidRPr="001D1BC2">
        <w:rPr>
          <w:sz w:val="22"/>
          <w:szCs w:val="22"/>
        </w:rPr>
        <w:lastRenderedPageBreak/>
        <w:t>Profile – Zarządzanie Incydentami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2725"/>
        <w:gridCol w:w="2658"/>
        <w:gridCol w:w="851"/>
        <w:gridCol w:w="1069"/>
        <w:gridCol w:w="1277"/>
        <w:gridCol w:w="1485"/>
      </w:tblGrid>
      <w:tr w:rsidR="00BF4ABC" w:rsidRPr="001D1BC2" w:rsidTr="00C32811">
        <w:trPr>
          <w:trHeight w:val="284"/>
        </w:trPr>
        <w:tc>
          <w:tcPr>
            <w:tcW w:w="380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Uprawnienia\ Profile</w:t>
            </w:r>
          </w:p>
        </w:tc>
        <w:tc>
          <w:tcPr>
            <w:tcW w:w="42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Opis</w:t>
            </w:r>
          </w:p>
        </w:tc>
        <w:tc>
          <w:tcPr>
            <w:tcW w:w="10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Agent SD</w:t>
            </w:r>
          </w:p>
        </w:tc>
        <w:tc>
          <w:tcPr>
            <w:tcW w:w="12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 xml:space="preserve">Analityk </w:t>
            </w:r>
          </w:p>
        </w:tc>
        <w:tc>
          <w:tcPr>
            <w:tcW w:w="1339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Zgłaszający</w:t>
            </w:r>
          </w:p>
        </w:tc>
        <w:tc>
          <w:tcPr>
            <w:tcW w:w="152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Administrator Systemu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Nowe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rejestracji Incydentów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Zamknij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zamykania Incydentów</w:t>
            </w:r>
          </w:p>
        </w:tc>
        <w:tc>
          <w:tcPr>
            <w:tcW w:w="1000" w:type="dxa"/>
          </w:tcPr>
          <w:p w:rsidR="00BF4ABC" w:rsidRPr="001D1BC2" w:rsidRDefault="00BF4ABC" w:rsidP="00C32811"/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Edycja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aktualizacji Incydentów</w:t>
            </w:r>
          </w:p>
        </w:tc>
        <w:tc>
          <w:tcPr>
            <w:tcW w:w="1000" w:type="dxa"/>
          </w:tcPr>
          <w:p w:rsidR="00BF4ABC" w:rsidRPr="001D1BC2" w:rsidRDefault="00BF4ABC" w:rsidP="00C32811"/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r w:rsidRPr="001D1BC2">
              <w:t>Widok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podglądu Incydentu (do odczytu)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3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Zmiana statusów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manualnej zmiany statusów Incydentów</w:t>
            </w:r>
          </w:p>
        </w:tc>
        <w:tc>
          <w:tcPr>
            <w:tcW w:w="1000" w:type="dxa"/>
          </w:tcPr>
          <w:p w:rsidR="00BF4ABC" w:rsidRPr="001D1BC2" w:rsidRDefault="00BF4ABC" w:rsidP="00C32811"/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Zaawansowane szukanie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konstruowania wyrażeń poprzez wewnętrzny język zapytań Systemu ITSM wykorzystując operatory logiczne takie jak” „and” i „or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Możliwość utworzenia spersonalizowanego widoku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personalizacji interfejsu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Możliwość powiadamiania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wysyłania komunikatów email z formularza Incydentu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Masowe zamknięcie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zamykania Incydentów masowo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r w:rsidRPr="001D1BC2">
              <w:t>Ponowne otwarcie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zamykania Incydentów masowo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r w:rsidRPr="001D1BC2">
              <w:t>Zmiana kategoryzacji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zmiany kategoryzacji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3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55" w:name="_Toc275511747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20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Profile dla modułu Zarządzanie Incydentami</w:t>
      </w:r>
      <w:bookmarkEnd w:id="55"/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  <w:r w:rsidRPr="001D1BC2">
        <w:rPr>
          <w:sz w:val="22"/>
          <w:szCs w:val="22"/>
        </w:rPr>
        <w:t>Profile – Zarządzanie Problemami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3194"/>
        <w:gridCol w:w="3326"/>
        <w:gridCol w:w="915"/>
        <w:gridCol w:w="1126"/>
        <w:gridCol w:w="1504"/>
      </w:tblGrid>
      <w:tr w:rsidR="00BF4ABC" w:rsidRPr="001D1BC2" w:rsidTr="00C32811">
        <w:trPr>
          <w:trHeight w:val="284"/>
        </w:trPr>
        <w:tc>
          <w:tcPr>
            <w:tcW w:w="380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Uprawnienia\ Profile</w:t>
            </w:r>
          </w:p>
        </w:tc>
        <w:tc>
          <w:tcPr>
            <w:tcW w:w="42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Opis</w:t>
            </w:r>
          </w:p>
        </w:tc>
        <w:tc>
          <w:tcPr>
            <w:tcW w:w="10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Agent SD</w:t>
            </w:r>
          </w:p>
        </w:tc>
        <w:tc>
          <w:tcPr>
            <w:tcW w:w="120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 xml:space="preserve">Analityk </w:t>
            </w:r>
          </w:p>
        </w:tc>
        <w:tc>
          <w:tcPr>
            <w:tcW w:w="152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Administrator Systemu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Nowe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rejestracji Problemów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Zamknij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zamykania Problemów</w:t>
            </w:r>
          </w:p>
        </w:tc>
        <w:tc>
          <w:tcPr>
            <w:tcW w:w="1000" w:type="dxa"/>
          </w:tcPr>
          <w:p w:rsidR="00BF4ABC" w:rsidRPr="001D1BC2" w:rsidRDefault="00BF4ABC" w:rsidP="00C32811"/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Edycja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aktualizacji Problemów</w:t>
            </w:r>
          </w:p>
        </w:tc>
        <w:tc>
          <w:tcPr>
            <w:tcW w:w="1000" w:type="dxa"/>
          </w:tcPr>
          <w:p w:rsidR="00BF4ABC" w:rsidRPr="001D1BC2" w:rsidRDefault="00BF4ABC" w:rsidP="00C32811"/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r w:rsidRPr="001D1BC2">
              <w:t>Widok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podglądu Problemu (do odczytu)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Zmiana statusów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manualnej zmiany statusów Problemów</w:t>
            </w:r>
          </w:p>
        </w:tc>
        <w:tc>
          <w:tcPr>
            <w:tcW w:w="1000" w:type="dxa"/>
          </w:tcPr>
          <w:p w:rsidR="00BF4ABC" w:rsidRPr="001D1BC2" w:rsidRDefault="00BF4ABC" w:rsidP="00C32811"/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Zaawansowane szukanie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konstruowania wyrażeń poprzez wewnętrzny język zapytań Systemu ITSM wykorzystując operatory logiczne takie jak” „and” i „or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Możliwość utworzenia spersonalizowanego widoku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personalizacji interfejsu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Możliwość powiadamiania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wysyłania komunikatów email z formularza Problemu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Masowe zamknięcie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zamykania Problemów masowo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r w:rsidRPr="001D1BC2">
              <w:t>Ponowne otwarcie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zamykania Problemów masowo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r w:rsidRPr="001D1BC2">
              <w:lastRenderedPageBreak/>
              <w:t>Zmiana kategoryzacji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zmiany kategoryzacji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r w:rsidRPr="001D1BC2">
              <w:t>Utwórz Znany Błąd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określenia Problemu jako „Znany Błąd”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808" w:type="dxa"/>
          </w:tcPr>
          <w:p w:rsidR="00BF4ABC" w:rsidRPr="001D1BC2" w:rsidRDefault="00BF4ABC" w:rsidP="00C32811">
            <w:r w:rsidRPr="001D1BC2">
              <w:t>Wyślij do Bazy Wiedzy</w:t>
            </w:r>
          </w:p>
        </w:tc>
        <w:tc>
          <w:tcPr>
            <w:tcW w:w="4200" w:type="dxa"/>
          </w:tcPr>
          <w:p w:rsidR="00BF4ABC" w:rsidRPr="001D1BC2" w:rsidRDefault="00BF4ABC" w:rsidP="00C32811">
            <w:r w:rsidRPr="001D1BC2">
              <w:t>Możliwość wprowadzenia rozwiązania / obejścia do Bazy Wiedzy</w:t>
            </w:r>
          </w:p>
        </w:tc>
        <w:tc>
          <w:tcPr>
            <w:tcW w:w="10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20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56" w:name="_Toc275511748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21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Profile dla modułu Zarządzanie Problemami</w:t>
      </w:r>
      <w:bookmarkEnd w:id="56"/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  <w:r w:rsidRPr="001D1BC2">
        <w:rPr>
          <w:sz w:val="22"/>
          <w:szCs w:val="22"/>
        </w:rPr>
        <w:t>Profile – Zarządzanie Zmianami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2613"/>
        <w:gridCol w:w="2490"/>
        <w:gridCol w:w="836"/>
        <w:gridCol w:w="1055"/>
        <w:gridCol w:w="1588"/>
        <w:gridCol w:w="1483"/>
      </w:tblGrid>
      <w:tr w:rsidR="00BF4ABC" w:rsidRPr="001D1BC2" w:rsidTr="00C32811">
        <w:trPr>
          <w:trHeight w:val="284"/>
        </w:trPr>
        <w:tc>
          <w:tcPr>
            <w:tcW w:w="3642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Uprawnienia\ Profile</w:t>
            </w:r>
          </w:p>
        </w:tc>
        <w:tc>
          <w:tcPr>
            <w:tcW w:w="3947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Opis</w:t>
            </w:r>
          </w:p>
        </w:tc>
        <w:tc>
          <w:tcPr>
            <w:tcW w:w="98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Agent SD</w:t>
            </w:r>
          </w:p>
        </w:tc>
        <w:tc>
          <w:tcPr>
            <w:tcW w:w="118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 xml:space="preserve">Analityk </w:t>
            </w:r>
          </w:p>
        </w:tc>
        <w:tc>
          <w:tcPr>
            <w:tcW w:w="1639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Zatwierdzający</w:t>
            </w:r>
          </w:p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Zmianę</w:t>
            </w:r>
          </w:p>
        </w:tc>
        <w:tc>
          <w:tcPr>
            <w:tcW w:w="152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Administrator Systemu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Nowe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rejestracji Zmian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Zamknij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zamykania Zmian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Edycja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aktualizacji Zmian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Widok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podglądu Incydentu (do odczytu)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Zmiana statusów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manualnej zmiany statusów Zmian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Zaawansowane szukanie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konstruowania wyrażeń poprzez wewnętrzny język zapytań Systemu ITSM wykorzystując operatory logiczne takie jak” „and” i „or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Możliwość utworzenia spersonalizowanego widoku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personalizacji interfejsu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Możliwość powiadamiania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wysyłania komunikatów email z formularza Zmiany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/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Zatwierdzanie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zatwierdzania Zmian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Zatwierdzanie Masowe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zatwierdzania Zmian masowo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Masowe zamknięcie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zamykania Zmian masowo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pPr>
              <w:keepNext/>
            </w:pPr>
          </w:p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Zmiana kategoryzacji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zmiany kategoryzacji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pPr>
              <w:keepNext/>
            </w:pPr>
          </w:p>
        </w:tc>
        <w:tc>
          <w:tcPr>
            <w:tcW w:w="1528" w:type="dxa"/>
          </w:tcPr>
          <w:p w:rsidR="00BF4ABC" w:rsidRPr="001D1BC2" w:rsidRDefault="00BF4ABC" w:rsidP="00C32811">
            <w:pPr>
              <w:keepNext/>
            </w:pPr>
            <w:r w:rsidRPr="001D1BC2">
              <w:t>X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57" w:name="_Toc275511749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22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Profile dla modułu Zarządzanie Zmianami</w:t>
      </w:r>
      <w:bookmarkEnd w:id="57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  <w:r w:rsidRPr="001D1BC2">
        <w:rPr>
          <w:sz w:val="22"/>
          <w:szCs w:val="22"/>
        </w:rPr>
        <w:t>Profile – Zarządzanie Konfiguracją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2616"/>
        <w:gridCol w:w="2540"/>
        <w:gridCol w:w="837"/>
        <w:gridCol w:w="1056"/>
        <w:gridCol w:w="1532"/>
        <w:gridCol w:w="1484"/>
      </w:tblGrid>
      <w:tr w:rsidR="00BF4ABC" w:rsidRPr="001D1BC2" w:rsidTr="00C32811">
        <w:trPr>
          <w:trHeight w:val="284"/>
        </w:trPr>
        <w:tc>
          <w:tcPr>
            <w:tcW w:w="3642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Uprawnienia\ Profile</w:t>
            </w:r>
          </w:p>
        </w:tc>
        <w:tc>
          <w:tcPr>
            <w:tcW w:w="3947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Opis</w:t>
            </w:r>
          </w:p>
        </w:tc>
        <w:tc>
          <w:tcPr>
            <w:tcW w:w="98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Agent SD</w:t>
            </w:r>
          </w:p>
        </w:tc>
        <w:tc>
          <w:tcPr>
            <w:tcW w:w="118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 xml:space="preserve">Analityk </w:t>
            </w:r>
          </w:p>
        </w:tc>
        <w:tc>
          <w:tcPr>
            <w:tcW w:w="1639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Administrator konfiguracji</w:t>
            </w:r>
          </w:p>
        </w:tc>
        <w:tc>
          <w:tcPr>
            <w:tcW w:w="152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Administrator Systemu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Nowe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wprowadzenia nowego Elementu Konfiguracji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Edycja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aktualizacji Elementów Konfiguracji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Widok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 xml:space="preserve">Możliwość podglądu Elementu Konfiguracji (do </w:t>
            </w:r>
            <w:r w:rsidRPr="001D1BC2">
              <w:lastRenderedPageBreak/>
              <w:t>odczytu)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lastRenderedPageBreak/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lastRenderedPageBreak/>
              <w:t>Zmiana statusów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manualnej zmiany statusów Elementów Konfiguracji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Zmiana Typów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zmiany typu Elementu Konfiguracji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1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Zaawansowane szukanie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konstruowania wyrażeń poprzez wewnętrzny język zapytań Systemu ITSM wykorzystując operatory logiczne takie jak” „and” i „or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Możliwość utworzenia spersonalizowanego widoku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personalizacji interfejsu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Możliwość powiadamiania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wysyłania komunikatów email z formularza Incydentu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Zarejestruj Incydent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zarejestrowania karty Incydentu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Zarejestruj Wniosek o Zmianę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zarejestrowania karty Zmiany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1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58" w:name="_Toc275511750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23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Profile dla modułu Zarządzanie Konfiguracją</w:t>
      </w:r>
      <w:bookmarkEnd w:id="5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  <w:r w:rsidRPr="001D1BC2">
        <w:rPr>
          <w:sz w:val="22"/>
          <w:szCs w:val="22"/>
        </w:rPr>
        <w:t>Profile – Zarządzanie Poziomem Usług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2994"/>
        <w:gridCol w:w="3177"/>
        <w:gridCol w:w="908"/>
        <w:gridCol w:w="1480"/>
        <w:gridCol w:w="1506"/>
      </w:tblGrid>
      <w:tr w:rsidR="00BF4ABC" w:rsidRPr="001D1BC2" w:rsidTr="00C32811">
        <w:trPr>
          <w:trHeight w:val="284"/>
        </w:trPr>
        <w:tc>
          <w:tcPr>
            <w:tcW w:w="3642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Uprawnienia\ Profile</w:t>
            </w:r>
          </w:p>
        </w:tc>
        <w:tc>
          <w:tcPr>
            <w:tcW w:w="3947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Opis</w:t>
            </w:r>
          </w:p>
        </w:tc>
        <w:tc>
          <w:tcPr>
            <w:tcW w:w="980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Agent SD</w:t>
            </w:r>
          </w:p>
        </w:tc>
        <w:tc>
          <w:tcPr>
            <w:tcW w:w="1639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Menadżer SLM</w:t>
            </w:r>
          </w:p>
        </w:tc>
        <w:tc>
          <w:tcPr>
            <w:tcW w:w="1528" w:type="dxa"/>
            <w:shd w:val="clear" w:color="auto" w:fill="99CCFF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rPr>
                <w:b/>
                <w:bCs/>
              </w:rPr>
              <w:t>Administrator Systemu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Nowe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definiowania nowych umów SLA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pPr>
              <w:rPr>
                <w:b/>
                <w:bCs/>
              </w:rPr>
            </w:pPr>
            <w:r w:rsidRPr="001D1BC2">
              <w:t>Edycja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aktualizacji Incydentów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Widok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podglądu Incydentu (do odczytu)</w:t>
            </w:r>
          </w:p>
        </w:tc>
        <w:tc>
          <w:tcPr>
            <w:tcW w:w="980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  <w:tr w:rsidR="00BF4ABC" w:rsidRPr="001D1BC2" w:rsidTr="00C32811">
        <w:trPr>
          <w:trHeight w:val="284"/>
        </w:trPr>
        <w:tc>
          <w:tcPr>
            <w:tcW w:w="3642" w:type="dxa"/>
          </w:tcPr>
          <w:p w:rsidR="00BF4ABC" w:rsidRPr="001D1BC2" w:rsidRDefault="00BF4ABC" w:rsidP="00C32811">
            <w:r w:rsidRPr="001D1BC2">
              <w:t>Usuń</w:t>
            </w:r>
          </w:p>
        </w:tc>
        <w:tc>
          <w:tcPr>
            <w:tcW w:w="3947" w:type="dxa"/>
          </w:tcPr>
          <w:p w:rsidR="00BF4ABC" w:rsidRPr="001D1BC2" w:rsidRDefault="00BF4ABC" w:rsidP="00C32811">
            <w:r w:rsidRPr="001D1BC2">
              <w:t>Możliwość usuwania umów SLA</w:t>
            </w:r>
          </w:p>
        </w:tc>
        <w:tc>
          <w:tcPr>
            <w:tcW w:w="980" w:type="dxa"/>
          </w:tcPr>
          <w:p w:rsidR="00BF4ABC" w:rsidRPr="001D1BC2" w:rsidRDefault="00BF4ABC" w:rsidP="00C32811"/>
        </w:tc>
        <w:tc>
          <w:tcPr>
            <w:tcW w:w="1639" w:type="dxa"/>
          </w:tcPr>
          <w:p w:rsidR="00BF4ABC" w:rsidRPr="001D1BC2" w:rsidRDefault="00BF4ABC" w:rsidP="00C32811">
            <w:r w:rsidRPr="001D1BC2">
              <w:t>X</w:t>
            </w:r>
          </w:p>
        </w:tc>
        <w:tc>
          <w:tcPr>
            <w:tcW w:w="1528" w:type="dxa"/>
          </w:tcPr>
          <w:p w:rsidR="00BF4ABC" w:rsidRPr="001D1BC2" w:rsidRDefault="00BF4ABC" w:rsidP="00C32811">
            <w:r w:rsidRPr="001D1BC2">
              <w:t>X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59" w:name="_Toc275511751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24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Profile dla modułu Zarządzanie Poziomem Usług</w:t>
      </w:r>
      <w:bookmarkEnd w:id="59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60" w:name="_Toc275512089"/>
      <w:r w:rsidRPr="001D1BC2">
        <w:rPr>
          <w:rFonts w:ascii="Times New Roman" w:hAnsi="Times New Roman" w:cs="Times New Roman"/>
        </w:rPr>
        <w:lastRenderedPageBreak/>
        <w:t>Grupy Wsparcia</w:t>
      </w:r>
      <w:bookmarkEnd w:id="60"/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  <w:r w:rsidRPr="001D1BC2">
        <w:rPr>
          <w:sz w:val="22"/>
          <w:szCs w:val="22"/>
        </w:rPr>
        <w:t>Linie wsparcia mogą być podzielone na Grupy Wsparcia. Definicja grupy polega na dodaniu do niej operatorów (Konsultantów lub Analityków) posiadających odpowiednie uprawnienia umożliwiające realizację powierzonych im funkcji. W obrębie poszczególnych Linii wsparcia pojedyncze osoby mogą przynależeć do kilku grup kompetencyjnych (Grup Wsparcia). Dodatkowo zakłada się, że Konsultanci SD I Linii Wsparcia oraz Analitycy II Linii Wsparcia będą mogli być przypisani do więcej niż jednej Grupy Wsparcia.</w:t>
      </w:r>
    </w:p>
    <w:p w:rsidR="00BF4ABC" w:rsidRPr="001D1BC2" w:rsidRDefault="00BF4ABC" w:rsidP="00FA524D">
      <w:pPr>
        <w:spacing w:before="120" w:after="120"/>
        <w:rPr>
          <w:sz w:val="22"/>
          <w:szCs w:val="22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  <w:u w:val="single"/>
        </w:rPr>
        <w:t>System ITSM będzie:</w:t>
      </w:r>
    </w:p>
    <w:p w:rsidR="00BF4ABC" w:rsidRPr="001D1BC2" w:rsidRDefault="00BF4ABC" w:rsidP="00FA524D">
      <w:pPr>
        <w:pStyle w:val="Tekstf2"/>
        <w:numPr>
          <w:ilvl w:val="0"/>
          <w:numId w:val="48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umożliwiał tworzenie nowej Grupy Wsparcia i przydzielania do nich osoby z organizacji IT</w:t>
      </w:r>
    </w:p>
    <w:p w:rsidR="00BF4ABC" w:rsidRPr="001D1BC2" w:rsidRDefault="00BF4ABC" w:rsidP="00FA524D">
      <w:pPr>
        <w:pStyle w:val="Tekstf2"/>
        <w:numPr>
          <w:ilvl w:val="0"/>
          <w:numId w:val="48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umożliwiał tworzenie powiązań pomiędzy Podkategorią: Zgłoszenia / Incydentu / Problemu a Grupą Wsparcia odpowiedzialną za jego realizację</w:t>
      </w:r>
    </w:p>
    <w:p w:rsidR="00BF4ABC" w:rsidRPr="001D1BC2" w:rsidRDefault="00BF4ABC" w:rsidP="00FA524D">
      <w:pPr>
        <w:pStyle w:val="Tekstf2"/>
        <w:numPr>
          <w:ilvl w:val="0"/>
          <w:numId w:val="48"/>
        </w:numPr>
        <w:rPr>
          <w:rFonts w:ascii="Times New Roman" w:hAnsi="Times New Roman"/>
        </w:rPr>
      </w:pPr>
      <w:r w:rsidRPr="001D1BC2">
        <w:rPr>
          <w:rFonts w:ascii="Times New Roman" w:hAnsi="Times New Roman"/>
        </w:rPr>
        <w:t>wprowadzał domyślnie nazwę Grupy Wsparcia do formularza karty Zgłoszenia / Incydentu / Problem w zależności od określonej kategoryzacji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Opis repozytorium danych o Grupach Wsparcia</w:t>
      </w:r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2579"/>
        <w:gridCol w:w="5500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257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</w:t>
            </w:r>
          </w:p>
        </w:tc>
        <w:tc>
          <w:tcPr>
            <w:tcW w:w="55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Grupy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Grupy Wsparcia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Kalendarz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Godziny pracy Grupy Wsparcia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Menadżera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Nazwisko i imię Menażera Grupy Wsparcia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57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Analitycy</w:t>
            </w:r>
          </w:p>
        </w:tc>
        <w:tc>
          <w:tcPr>
            <w:tcW w:w="55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osób będących członkami Grupy Wsparcia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61" w:name="_Toc275511752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25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Profile dla modułu Zarządzanie Poziomem Usług</w:t>
      </w:r>
      <w:bookmarkEnd w:id="61"/>
    </w:p>
    <w:p w:rsidR="00BF4ABC" w:rsidRPr="00441B50" w:rsidRDefault="00BF4ABC" w:rsidP="00FA524D">
      <w:pPr>
        <w:pStyle w:val="Nagweknum1"/>
        <w:rPr>
          <w:rFonts w:ascii="Times New Roman" w:hAnsi="Times New Roman" w:cs="Times New Roman"/>
          <w:color w:val="000000"/>
          <w:kern w:val="0"/>
          <w:sz w:val="22"/>
        </w:rPr>
      </w:pPr>
      <w:r w:rsidRPr="00441B50">
        <w:rPr>
          <w:rFonts w:ascii="Times New Roman" w:hAnsi="Times New Roman" w:cs="Times New Roman"/>
          <w:color w:val="000000"/>
          <w:kern w:val="0"/>
          <w:sz w:val="22"/>
        </w:rPr>
        <w:br w:type="page"/>
      </w:r>
      <w:bookmarkStart w:id="62" w:name="_Toc275512090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Wymagania dotyczące przygotowania interfejsów użytkownika oraz interfejsów dla poszczególnych grup wsparcia, zawartości informacyjnej widoków i powiązań między nimi. Zdefiniowanie proponowanych statystyk i raportów wraz z zawartością informacyjną P 3.3.1</w:t>
      </w:r>
      <w:bookmarkEnd w:id="62"/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63" w:name="_Toc275512091"/>
      <w:r w:rsidRPr="00441B50">
        <w:rPr>
          <w:rFonts w:ascii="Times New Roman" w:hAnsi="Times New Roman" w:cs="Times New Roman"/>
          <w:color w:val="000000"/>
          <w:kern w:val="0"/>
          <w:sz w:val="22"/>
        </w:rPr>
        <w:t>Opis interfejsu użytkownika końcowego (Odbiorcy Usługi)</w:t>
      </w:r>
      <w:bookmarkEnd w:id="63"/>
    </w:p>
    <w:p w:rsidR="00BF4ABC" w:rsidRPr="001D1BC2" w:rsidRDefault="00BF4ABC" w:rsidP="00FA524D">
      <w:pPr>
        <w:pStyle w:val="Tekstf2"/>
        <w:numPr>
          <w:ilvl w:val="0"/>
          <w:numId w:val="35"/>
        </w:numPr>
        <w:rPr>
          <w:rFonts w:ascii="Times New Roman" w:hAnsi="Times New Roman"/>
          <w:szCs w:val="18"/>
        </w:rPr>
      </w:pPr>
      <w:r w:rsidRPr="001D1BC2">
        <w:rPr>
          <w:rFonts w:ascii="Times New Roman" w:hAnsi="Times New Roman"/>
        </w:rPr>
        <w:t xml:space="preserve">Użytkownik końcowy (Zgłaszający) będzie logował się do Systemu ITSM poprzez przeglądarkę (www), wpisując w pole adresu odpowiedni adres URL. </w:t>
      </w:r>
      <w:r w:rsidRPr="001D1BC2">
        <w:rPr>
          <w:rFonts w:ascii="Times New Roman" w:hAnsi="Times New Roman"/>
          <w:szCs w:val="18"/>
        </w:rPr>
        <w:t>Dostęp do Systemu ITSM nie wymagać będzie podania nazwy konta użytkownika oraz hasła. Logowanie do systemu będzie oparte o mechanizm jednokrotnego logowania (ang. Single Sign On). W przypadku gdy użytkownik nie posiada konta w domenie Active Directory System ITSM będzie autentykował użytkownika w oparciu o wewnętrzny mechanizm uwierzytelniania użytkowników.</w:t>
      </w:r>
    </w:p>
    <w:p w:rsidR="00BF4ABC" w:rsidRPr="001D1BC2" w:rsidRDefault="00BF4ABC" w:rsidP="00FA524D">
      <w:pPr>
        <w:pStyle w:val="Tekstf2"/>
        <w:numPr>
          <w:ilvl w:val="0"/>
          <w:numId w:val="35"/>
        </w:numPr>
        <w:rPr>
          <w:rFonts w:ascii="Times New Roman" w:hAnsi="Times New Roman"/>
          <w:szCs w:val="18"/>
        </w:rPr>
      </w:pPr>
      <w:r w:rsidRPr="001D1BC2">
        <w:rPr>
          <w:rFonts w:ascii="Times New Roman" w:hAnsi="Times New Roman"/>
          <w:szCs w:val="18"/>
        </w:rPr>
        <w:t>Po zalogowaniu do Systemu ITSM pojawi się „Menu Główne”, z którego użytkownik będzie mógł wybrać jedną z poniższych opcji:</w:t>
      </w:r>
    </w:p>
    <w:p w:rsidR="00BF4ABC" w:rsidRPr="001D1BC2" w:rsidRDefault="00BF4ABC" w:rsidP="00FA524D">
      <w:pPr>
        <w:pStyle w:val="Tekstf2"/>
        <w:ind w:left="134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1340"/>
        <w:rPr>
          <w:rFonts w:ascii="Times New Roman" w:hAnsi="Times New Roman"/>
          <w:u w:val="single"/>
        </w:rPr>
      </w:pPr>
      <w:r w:rsidRPr="001D1BC2">
        <w:rPr>
          <w:rFonts w:ascii="Times New Roman" w:hAnsi="Times New Roman"/>
          <w:u w:val="single"/>
        </w:rPr>
        <w:t>Menu Główne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Zarejestruj Zgłoszenie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Znajdź Zgłoszenie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Zgłoszenia Otwarte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Zgłoszenia Rozwiązane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Zgłoszenia Zamknięte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Baza Wiedzy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Biuletyn Systemowy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Zmień hasło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Wyloguj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  <w:sectPr w:rsidR="00BF4ABC" w:rsidRPr="001D1BC2">
          <w:pgSz w:w="11907" w:h="16840" w:code="9"/>
          <w:pgMar w:top="1236" w:right="862" w:bottom="1565" w:left="1196" w:header="709" w:footer="663" w:gutter="0"/>
          <w:cols w:space="708"/>
          <w:docGrid w:linePitch="272"/>
        </w:sect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b/>
          <w:bCs/>
          <w:sz w:val="28"/>
          <w:u w:val="single"/>
        </w:rPr>
      </w:pPr>
      <w:r w:rsidRPr="001D1BC2">
        <w:rPr>
          <w:rFonts w:ascii="Times New Roman" w:hAnsi="Times New Roman"/>
          <w:b/>
          <w:bCs/>
          <w:sz w:val="28"/>
          <w:u w:val="single"/>
        </w:rPr>
        <w:lastRenderedPageBreak/>
        <w:t>Opis opcji</w:t>
      </w: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64" w:name="_Toc275512092"/>
      <w:r w:rsidRPr="001D1BC2">
        <w:rPr>
          <w:rFonts w:ascii="Times New Roman" w:hAnsi="Times New Roman" w:cs="Times New Roman"/>
        </w:rPr>
        <w:t>Opis interfejsu użytkownika końcowego dla opcji „Zarejestruj Zgłoszenie”</w:t>
      </w:r>
      <w:bookmarkEnd w:id="64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„Zarejestruj Zgłoszenie”, zostanie wyświetlony formularz rejestracji nowego Zgłoszenia. Formularz zawierać będzie następujące pola: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Zgłaszający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Pole uzupełnione automatycznie imieniem i nazwiskiem Zgłaszającego. 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Email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adresem email Zgłaszającego.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 przypadku braku adresu lub gdy podany adres jest niewłaściwy Zgłaszający będzie mógł to pole uzupełnić.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telefonu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numerem telefonu Zgłaszającego.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 przypadku braku numeru lub gdy podany numer jest niewłaściwy Zgłaszający będzie mógł to pole uzupełnić.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Odbiorca Usługi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domyślnie uzupełnione automatycznie imieniem i nazwiskiem Zgłaszającego jako Odbiorcy Usługi.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 przypadku gdy Odbiorcą Usługi jest inna osoba, Zgłaszający będzie mógł ją zmienić, poprzez wybór właściwego Odbiorcy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powiadomień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przyjmujące wartości: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Email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Telefon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Brak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Wybór odpowiedniej wartości warunkować będzie sposób komunikacji ServiceDesk z Osobą kontaktową.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 przypadku wyboru wartości „Email” obsługa zgłoszenia będzie podlegać automatycznego mechanizmowi notyfikacji podczas eskalowania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Pole umożliwiać będzie wybór 1 z pośród zdefiniowanych wartości 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Pilność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Pilności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przyjmujące wartości: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Prośba o Informację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Incydent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Wniosek o Zmianę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Usługa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będące listą nazw Usług do których Zgłaszający jest uprawniony.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statusu Zgłoszenia wypełnione automatycznie.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Wartość pola: „Zarejestrowane”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statusu Zgłoszenia wypełnione automatycznie numerem kolejnym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Załączniki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załączników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Obiekt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Obiekt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Zarejestruj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zapisanie Zgłoszenia w bazie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rejestracji nowego Zgłoszenia bez zapisu w bazie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65" w:name="_Toc275511753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26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użytkownika końcowego dla opcji „Zarejestruj Zgłoszenie”</w:t>
      </w:r>
      <w:bookmarkEnd w:id="65"/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66" w:name="_Toc275512093"/>
      <w:r w:rsidRPr="001D1BC2">
        <w:rPr>
          <w:rFonts w:ascii="Times New Roman" w:hAnsi="Times New Roman" w:cs="Times New Roman"/>
        </w:rPr>
        <w:lastRenderedPageBreak/>
        <w:t>Opis interfejsu użytkownika końcowego dla opcji „Znajdź Zgłoszenie”</w:t>
      </w:r>
      <w:bookmarkEnd w:id="66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„Znajdź Zgłoszenie”, zostanie wyświetlony formularz wyszukiwania Zgłoszeń. Formularz zawierać będzie następujące pola: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numeru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statusu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Odbiorca Usługi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osoby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Zgłaszający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imieniem i nazwiskiem Zgłaszającego.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przyjmujące wartości: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Prośba o Informację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Incydent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Wniosek o Zmianę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Wyszukaj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wyszukanie Zgłoszenia z bazy.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Wynikiem zapytania może być pojedynczy rekord Zgłoszenia lub lista Zgłoszeń będąca odpowiedzią na zapytanie według zadanych kryteriów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Wyczyść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wyczyszczenie danych formularza do wyszukiwania Zgłoszeń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wyszukiwania Zgłoszeń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67" w:name="_Toc275511754"/>
      <w:r w:rsidRPr="001D1BC2">
        <w:rPr>
          <w:rFonts w:ascii="Times New Roman" w:hAnsi="Times New Roman"/>
        </w:rPr>
        <w:lastRenderedPageBreak/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27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użytkownika końcowego dla opcji „Znajdź Zgłoszenie”</w:t>
      </w:r>
      <w:bookmarkEnd w:id="67"/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68" w:name="_Toc275512094"/>
      <w:r w:rsidRPr="001D1BC2">
        <w:rPr>
          <w:rFonts w:ascii="Times New Roman" w:hAnsi="Times New Roman" w:cs="Times New Roman"/>
        </w:rPr>
        <w:lastRenderedPageBreak/>
        <w:t>Opis interfejsu użytkownika końcowego dla opcji „Zgłoszenia Otwarte”</w:t>
      </w:r>
      <w:bookmarkEnd w:id="6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„Zgłoszenia otwarte” pojawi się lista Zgłoszeń realizowanych, zarejestrowanych przez Zgłaszającego. Wybór Zgłoszenia z listy spowoduje wyświetlenie szczegółów Zgłoszenia na formularzu aktualizacji.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Formularz będzie prezentował dane Zgłoszenia w zakresie: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Numer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Status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Planowana data zakończenia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Odbiorca Usługi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Opis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Usługa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Typ Zgłoszenia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Dodatkowo 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Historia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wszystkie wpisy historyczne aktualizacji Zgłoszenia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Aktualizacja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aktualizacji Zgłoszenia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Załączniki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załączników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Obiekt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Obiekt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Aktualizuj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zapisanie aktualizacji Zgłoszenia w bazie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aktualizacji Zgłoszenia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zamknięcie Zgłoszenia (zmianę statusu Zgłoszenia na „Zamknięte”)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zapisanie zmian w Zgłoszeniu w bazie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69" w:name="_Toc275511755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28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użytkownika końcowego dla opcji „Zgłoszenia Otwarte”</w:t>
      </w:r>
      <w:bookmarkEnd w:id="69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70" w:name="_Toc275512095"/>
      <w:r w:rsidRPr="001D1BC2">
        <w:rPr>
          <w:rFonts w:ascii="Times New Roman" w:hAnsi="Times New Roman" w:cs="Times New Roman"/>
        </w:rPr>
        <w:lastRenderedPageBreak/>
        <w:t>Opis interfejsu użytkownika końcowego dla opcji „Zgłoszenia Rozwiązane”</w:t>
      </w:r>
      <w:bookmarkEnd w:id="70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„Zgłoszenia Rozwiązane” pojawi się lista Zgłoszeń zrealizowanych oczekujących na weryfikację. Wybór Zgłoszenia z listy spowoduje wyświetlenie szczegółów Zgłoszenia na formularzu aktualizacji.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Formularz będzie prezentował dane Zgłoszenia w zakresie: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Numer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Status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Planowana data zakończenia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Odbiorca Usługi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Opis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Usługa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Typ Zgłoszenia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br w:type="page"/>
      </w:r>
      <w:r w:rsidRPr="001D1BC2">
        <w:rPr>
          <w:rFonts w:ascii="Times New Roman" w:hAnsi="Times New Roman"/>
        </w:rPr>
        <w:lastRenderedPageBreak/>
        <w:t>Dodatkowo 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Historia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wszystkie wpisy historyczne aktualizacji Zgłoszenia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Rozwiązanie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opis rozwiązania Zgłoszenia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Aktualizacja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reklamacji Zgłoszenia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zamknięcie Zgłoszenia (zmianę statusu Zgłoszenia na „Zamknięte”)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zapisanie zmian w Zgłoszeniu w bazie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Reklamacja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zapisanie aktualizacji Zgłoszenia w bazie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aktualizacji Zgłoszenia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71" w:name="_Toc275511756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29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użytkownika końcowego dla opcji „Zgłoszenia Rozwiązane”</w:t>
      </w:r>
      <w:bookmarkEnd w:id="71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72" w:name="_Toc275512096"/>
      <w:r w:rsidRPr="001D1BC2">
        <w:rPr>
          <w:rFonts w:ascii="Times New Roman" w:hAnsi="Times New Roman" w:cs="Times New Roman"/>
        </w:rPr>
        <w:lastRenderedPageBreak/>
        <w:t>Opis interfejsu użytkownika końcowego dla opcji „Zgłoszenia Zamknięte”</w:t>
      </w:r>
      <w:bookmarkEnd w:id="72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„Zgłoszenia Rozwiązane” pojawi się lista Zgłoszeń zrealizowanych oczekujących na weryfikację. Wybór Zgłoszenia z listy spowoduje wyświetlenie szczegółów Zgłoszenia na formularzu aktualizacji.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Formularz będzie prezentował dane Zgłoszenia w zakresie: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Numer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Status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Odbiorca Usługi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Opis Zgłoszenia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Usługa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Typ Zgłoszenia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Dodatkowo 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Rozwiązanie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opis rozwiązania Zgłoszenia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zamkniętego Zgłoszenia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73" w:name="_Toc275511757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30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użytkownika końcowego dla opcji „Zgłoszenia Zamknięte”</w:t>
      </w:r>
      <w:bookmarkEnd w:id="73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74" w:name="_Toc275512097"/>
      <w:r w:rsidRPr="001D1BC2">
        <w:rPr>
          <w:rFonts w:ascii="Times New Roman" w:hAnsi="Times New Roman" w:cs="Times New Roman"/>
        </w:rPr>
        <w:lastRenderedPageBreak/>
        <w:t>Opis interfejsu dla opcji „Baza Wiedzy”</w:t>
      </w:r>
      <w:bookmarkEnd w:id="74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„Baza Wiedzy”, zostanie wyświetlony formularz wyszukiwania dokumentów wiedzowych. 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Pole umożliwiające wprowadzenie frazy lub słów kluczowych 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wyszukiwania dokumentów wiedzowych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Wyszukaj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wyszukanie dokumentów wiedzowych.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Wynikiem zapytania będzie lista dokumentów wiedzowych będąca odpowiedzią na zapytanie według zadanych kryteriów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75" w:name="_Toc275511758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31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dla opcji „Baza Wiedzy”</w:t>
      </w:r>
      <w:bookmarkEnd w:id="75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76" w:name="_Toc275512098"/>
      <w:r w:rsidRPr="001D1BC2">
        <w:rPr>
          <w:rFonts w:ascii="Times New Roman" w:hAnsi="Times New Roman" w:cs="Times New Roman"/>
        </w:rPr>
        <w:lastRenderedPageBreak/>
        <w:t>Opis interfejsu dla opcji „Biuletyn Systemowy”</w:t>
      </w:r>
      <w:bookmarkEnd w:id="76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„Biuletyn Systemowy”, zostanie wyświetlony formularz z listą ogłoszeń i informacji przeznaczonych dla użytkowników. Wybór wpisu z listy spowoduje wyświetlenie szczegółów danego ogłoszenia / informacji.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Pole prezentujące opis ogłoszenia / informacji 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Biuletynu Systemowego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77" w:name="_Toc275511759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32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dla opcji „Biuletyn Systemowy”</w:t>
      </w:r>
      <w:bookmarkEnd w:id="77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78" w:name="_Toc275512099"/>
      <w:r w:rsidRPr="001D1BC2">
        <w:rPr>
          <w:rFonts w:ascii="Times New Roman" w:hAnsi="Times New Roman" w:cs="Times New Roman"/>
        </w:rPr>
        <w:lastRenderedPageBreak/>
        <w:t>Opis interfejsu dla opcji „Zmień hasło”</w:t>
      </w:r>
      <w:bookmarkEnd w:id="7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Opcja dostępna dla użytkowników nie posiadających konta w domenie Active Directory. Po wybraniu opcji „Zmień hasło”, zostanie wyświetlony formularz umożliwiający wprowadzenie nowego hasła. 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Użytkownik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imieniem i nazwiskiem użytkownika.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Stare hasło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bieżącego hasła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Nowe hasło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nowego hasła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Potwierdź hasło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potwierdzenie nowego hasła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Zmiany hasła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Zatwierdź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zapisanie zmiany hasła w bazie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79" w:name="_Toc275511760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33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dla opcji „Zmień hasło”</w:t>
      </w:r>
      <w:bookmarkEnd w:id="79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80" w:name="_Toc275512100"/>
      <w:r w:rsidRPr="001D1BC2">
        <w:rPr>
          <w:rFonts w:ascii="Times New Roman" w:hAnsi="Times New Roman" w:cs="Times New Roman"/>
        </w:rPr>
        <w:t>Opis interfejsu dla opcji „Wyloguj”</w:t>
      </w:r>
      <w:bookmarkEnd w:id="80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Po wybraniu opcji „Wyloguj”, zostanie wyświetlony formularz potwierdzający wylogowanie użytkownika z Systemu ITSM. 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  <w:sectPr w:rsidR="00BF4ABC" w:rsidRPr="001D1BC2">
          <w:pgSz w:w="16840" w:h="11907" w:orient="landscape" w:code="9"/>
          <w:pgMar w:top="862" w:right="1565" w:bottom="1196" w:left="1236" w:header="709" w:footer="663" w:gutter="0"/>
          <w:cols w:space="708"/>
          <w:docGrid w:linePitch="272"/>
        </w:sect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81" w:name="_Toc275512101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Opis interfejsu I linii wsparcia (Grupa Wsparcia: ServiceDesk)</w:t>
      </w:r>
      <w:bookmarkEnd w:id="81"/>
    </w:p>
    <w:p w:rsidR="00BF4ABC" w:rsidRPr="001D1BC2" w:rsidRDefault="00BF4ABC" w:rsidP="00FA524D">
      <w:pPr>
        <w:pStyle w:val="Tekstf2"/>
        <w:numPr>
          <w:ilvl w:val="0"/>
          <w:numId w:val="40"/>
        </w:numPr>
        <w:rPr>
          <w:rFonts w:ascii="Times New Roman" w:hAnsi="Times New Roman"/>
          <w:szCs w:val="18"/>
        </w:rPr>
      </w:pPr>
      <w:r w:rsidRPr="001D1BC2">
        <w:rPr>
          <w:rFonts w:ascii="Times New Roman" w:hAnsi="Times New Roman"/>
          <w:szCs w:val="18"/>
        </w:rPr>
        <w:t>Konsultant SD korzystając z „grubego klienta” lub z przeglądarki www wpisując odpowiedni adres URL, loguje się do Systemu ITSM. Dostęp do Systemu ITSM nie wymagać będzie podania nazwy konta użytkownika oraz hasła. Logowanie do systemu będzie oparte o mechanizm jednokrotnego logowania (ang. Single Sign On). W przypadku gdy Konsultant SD nie posiada konta w domenie Active Directory System ITSM będzie autentykował Konsultant SD w oparciu o wewnętrzny mechanizm uwierzytelniania użytkowników.</w:t>
      </w:r>
    </w:p>
    <w:p w:rsidR="00BF4ABC" w:rsidRPr="001D1BC2" w:rsidRDefault="00BF4ABC" w:rsidP="00FA524D">
      <w:pPr>
        <w:pStyle w:val="Tekstf2"/>
        <w:numPr>
          <w:ilvl w:val="0"/>
          <w:numId w:val="40"/>
        </w:numPr>
        <w:rPr>
          <w:rFonts w:ascii="Times New Roman" w:hAnsi="Times New Roman"/>
          <w:szCs w:val="18"/>
        </w:rPr>
      </w:pPr>
      <w:r w:rsidRPr="001D1BC2">
        <w:rPr>
          <w:rFonts w:ascii="Times New Roman" w:hAnsi="Times New Roman"/>
          <w:szCs w:val="18"/>
        </w:rPr>
        <w:t>Po zalogowaniu do Systemu ITSM pojawi się „Menu Główne”, z którego Konsultant SD będzie mógł wybrać jedną z poniższych opcji:</w:t>
      </w:r>
    </w:p>
    <w:p w:rsidR="00BF4ABC" w:rsidRPr="001D1BC2" w:rsidRDefault="00BF4ABC" w:rsidP="00FA524D">
      <w:pPr>
        <w:pStyle w:val="Tekstf2"/>
        <w:ind w:left="134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1340"/>
        <w:rPr>
          <w:rFonts w:ascii="Times New Roman" w:hAnsi="Times New Roman"/>
          <w:u w:val="single"/>
        </w:rPr>
      </w:pPr>
      <w:r w:rsidRPr="001D1BC2">
        <w:rPr>
          <w:rFonts w:ascii="Times New Roman" w:hAnsi="Times New Roman"/>
          <w:u w:val="single"/>
        </w:rPr>
        <w:t>Menu Główne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Kolejka Zgłoszeń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Zarejestruj Zgłoszenie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Znajdź Zgłoszenie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Znajdź Incydent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Baza Wiedzy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Biuletyn Systemowy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Zmień hasło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Wyloguj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rPr>
          <w:rFonts w:ascii="Times New Roman" w:hAnsi="Times New Roman"/>
        </w:rPr>
        <w:sectPr w:rsidR="00BF4ABC" w:rsidRPr="001D1BC2">
          <w:pgSz w:w="11907" w:h="16840" w:code="9"/>
          <w:pgMar w:top="1236" w:right="862" w:bottom="1565" w:left="1196" w:header="709" w:footer="663" w:gutter="0"/>
          <w:cols w:space="708"/>
          <w:docGrid w:linePitch="272"/>
        </w:sect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b/>
          <w:bCs/>
          <w:sz w:val="28"/>
          <w:u w:val="single"/>
        </w:rPr>
      </w:pPr>
      <w:r w:rsidRPr="001D1BC2">
        <w:rPr>
          <w:rFonts w:ascii="Times New Roman" w:hAnsi="Times New Roman"/>
          <w:b/>
          <w:bCs/>
          <w:sz w:val="28"/>
          <w:u w:val="single"/>
        </w:rPr>
        <w:lastRenderedPageBreak/>
        <w:t>Opis opcji</w:t>
      </w: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82" w:name="_Toc275512102"/>
      <w:r w:rsidRPr="001D1BC2">
        <w:rPr>
          <w:rFonts w:ascii="Times New Roman" w:hAnsi="Times New Roman" w:cs="Times New Roman"/>
        </w:rPr>
        <w:t>Opis interfejsu I linii wsparcia dla opcji „Kolejka Zgłoszeń”</w:t>
      </w:r>
      <w:bookmarkEnd w:id="82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Po wybraniu opcji „Kolejka Zgłoszeń”, zostanie wyświetlony formularz z listą Zgłoszeń realizowanych przez I linię wsparcia – ServiceDesk. 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kolejki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nazwy zdefiniowanej kolejki Zgłoszeń. Pole przyjmujące poniższe wartości 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Zgłoszenia otwarte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Zgłoszenia powiązane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Zgłoszenia zrealizowane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Zgłoszenia zamknięte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Zgłoszenia do podjęcia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Zgłoszenia z przekroczonym SLA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Incydenty realizowane na II linii wsparcia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Znajdź Zgłoszenie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 wybraniu opcji „Znajdź Zgłoszenie”, zostanie wyświetlony formularz wyszukiwania Zgłoszeń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i/>
                <w:sz w:val="20"/>
              </w:rPr>
            </w:pPr>
            <w:r w:rsidRPr="001D1BC2">
              <w:rPr>
                <w:rFonts w:ascii="Times New Roman" w:hAnsi="Times New Roman"/>
                <w:i/>
                <w:sz w:val="20"/>
              </w:rPr>
              <w:t>Opis interfejsu „Znajdź zgłoszenie” znajduje się w punkcie 10.1.2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83" w:name="_Toc275511761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34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 linii wsparcia dla opcji „Kolejka Zgłoszeń”</w:t>
      </w:r>
      <w:bookmarkEnd w:id="83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u w:val="single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u w:val="single"/>
        </w:rPr>
      </w:pPr>
      <w:r w:rsidRPr="001D1BC2">
        <w:rPr>
          <w:rFonts w:ascii="Times New Roman" w:hAnsi="Times New Roman"/>
          <w:u w:val="single"/>
        </w:rPr>
        <w:br w:type="page"/>
      </w:r>
      <w:r w:rsidRPr="001D1BC2">
        <w:rPr>
          <w:rFonts w:ascii="Times New Roman" w:hAnsi="Times New Roman"/>
          <w:u w:val="single"/>
        </w:rPr>
        <w:lastRenderedPageBreak/>
        <w:t>Opis okna z listą zgłoszeń: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Lista zgłoszeń zawierać będzie skrótowe informacje o poszczególnych Zgłoszeniach. Lista składać się będzie z następujących kolumn: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Numer Zgłoszenia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Typ zgłoszenia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Kategoria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Usługa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Planowany termin zakończenia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Odbiorca Usługi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Wskazanie pozycji z listy poprzez podwójne kliknięcie myszką spowoduje wyświetlenie szczegółów wybranego Zgłoszenia na formularzu.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Kliknięcie myszką na nagłówku wybranej kolumny spowoduje posortowanie listy według danej kolumny.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84" w:name="_Toc275512103"/>
      <w:r w:rsidRPr="001D1BC2">
        <w:rPr>
          <w:rFonts w:ascii="Times New Roman" w:hAnsi="Times New Roman" w:cs="Times New Roman"/>
        </w:rPr>
        <w:lastRenderedPageBreak/>
        <w:t>Opis interfejsu I linii wsparcia dla opcji „Zarejestruj Zgłoszenie”</w:t>
      </w:r>
      <w:bookmarkEnd w:id="84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„Zarejestruj Zgłoszenie”, zostanie wyświetlony formularz rejestracji nowego Zgłoszenia. 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Zgłaszający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osoby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Email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adresem email Zgłaszającego.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 przypadku braku adresu lub gdy podany adres jest niewłaściwy Konsultant SD będzie mógł to pole uzupełnić.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telefonu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numerem telefonu Zgłaszającego.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 przypadku braku numeru lub gdy podany numer jest niewłaściwy Konsultant SD będzie mógł to pole uzupełnić.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Odbiorca Usługi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domyślnie uzupełnione automatycznie imieniem i nazwiskiem Zgłaszającego jako Odbiorcy Usługi.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 przypadku gdy Odbiorcą Usługi jest inna osoba, Konsultant SD będzie mógł ją zmienić, poprzez wybór właściwego Odbiorcy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powiadomień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przyjmujące wartości: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Email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Telefon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Brak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Wybór odpowiedniej wartości warunkować będzie sposób komunikacji ServiceDesk z Osobą kontaktową.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 przypadku wyboru wartości „Email” obsługa zgłoszenia będzie podlegać automatycznego mechanizmowi notyfikacji podczas eskalowania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Pole umożliwiać będzie wybór 1 z pośród zdefiniowanych wartości 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Pilność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Pilności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Wpływ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Wpływu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wypełniane automatycznie wyliczonym Priorytetem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przyjmujące wartości: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Prośba o Informację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Incydent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Wniosek o Zmianę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Usługa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będące listą nazw Usług do których Zgłaszający jest uprawniony.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 umożliwiające wprowadzenie Kategorii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Podkategoria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 umożliwiające wprowadzenie Podkategorii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Kod zamknięcia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 umożliwiające wprowadzenie Kodu zamknięcia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Rozwiązanie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rozwiązania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Elementu Konfiguracji z repozytorium CMDB.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statusu Zgłoszenia wypełnione automatycznie.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Wartość pola: „Zarejestrowane”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statusu Zgłoszenia wypełnione automatycznie numerem kolejnym zgłoszenia.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Załączniki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załączników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Obiekt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Obiekt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Zarejestruj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zapisanie Zgłoszenia w bazie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zamknięcie Zgłoszenia (zmianę statusu Zgłoszenia na „Zamknięte”)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Zarejestruj Incydent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przekazania Incydentu do II linii wsparcia (zmianę statusu Zgłoszenia na „Powiązane”)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zapisanie zmian w Zgłoszeniu w bazie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powrót do Głównego Menu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i/>
                <w:sz w:val="20"/>
              </w:rPr>
            </w:pPr>
            <w:r w:rsidRPr="001D1BC2">
              <w:rPr>
                <w:rFonts w:ascii="Times New Roman" w:hAnsi="Times New Roman"/>
                <w:i/>
                <w:sz w:val="20"/>
              </w:rPr>
              <w:t>Przycisk będzie widoczny na formularzu w przypadku określenia typu Zgłoszenia jako „Incydent”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18"/>
                <w:szCs w:val="18"/>
              </w:rPr>
              <w:t>Zarejestruj Zmianę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utworzenie Zmiany ze zgłoszenia (zmianę statusu Zgłoszenia na „Powiązane”)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zapisanie zmian w Zgłoszeniu w bazie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powrót do Głównego Menu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i/>
                <w:sz w:val="20"/>
              </w:rPr>
            </w:pPr>
            <w:r w:rsidRPr="001D1BC2">
              <w:rPr>
                <w:rFonts w:ascii="Times New Roman" w:hAnsi="Times New Roman"/>
                <w:i/>
                <w:sz w:val="20"/>
              </w:rPr>
              <w:t>Przycisk będzie widoczny na formularzu w przypadku określenia typu Zgłoszenia jako „Wniosek o Zmianę”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rejestracji nowego Zgłoszenia bez zapisu w bazie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85" w:name="_Toc275511762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35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 linii wsparcia dla opcji „Zarejestruj Zgłoszenie”</w:t>
      </w:r>
      <w:bookmarkEnd w:id="85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86" w:name="_Toc275512104"/>
      <w:r w:rsidRPr="001D1BC2">
        <w:rPr>
          <w:rFonts w:ascii="Times New Roman" w:hAnsi="Times New Roman" w:cs="Times New Roman"/>
        </w:rPr>
        <w:lastRenderedPageBreak/>
        <w:t>Opis interfejsu I linii wsparcia dla opcji „Znajdź Zgłoszenie”</w:t>
      </w:r>
      <w:bookmarkEnd w:id="86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Opis interfejsu „Znajdź zgłoszenie” znajduje się w punkcie 10.1.2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Formularz zawierać będzie dodatkowo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Elementu Konfiguracji z repozytorium CMDB.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Pilność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Pilności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Wpływ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Wpływu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priorytetu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87" w:name="_Toc275511763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36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 linii wsparcia dla opcji „Znajdź Zgłoszenie”</w:t>
      </w:r>
      <w:bookmarkEnd w:id="87"/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  <w:szCs w:val="22"/>
        </w:rPr>
        <w:br w:type="page"/>
      </w:r>
      <w:bookmarkStart w:id="88" w:name="_Toc275512105"/>
      <w:r w:rsidRPr="001D1BC2">
        <w:rPr>
          <w:rFonts w:ascii="Times New Roman" w:hAnsi="Times New Roman" w:cs="Times New Roman"/>
        </w:rPr>
        <w:lastRenderedPageBreak/>
        <w:t>Opis interfejsu I linii wsparcia dla opcji „Znajdź Incydent”</w:t>
      </w:r>
      <w:bookmarkEnd w:id="8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„Znajdź Incydent”, zostanie wyświetlony formularz wyszukiwania Incydentów realizowanych przez II linię. Formularz zawierać będzie następujące pola: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Incydentu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numeru Incydentu.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Status 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statusu Incydentu.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numeru Zgłoszenia powiązanego z szukanym Incydentem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Elementu Konfiguracji z repozytorium CMDB.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Grupa Wsparcia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Grupy Wsparcia realizującej Incydent.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Realizujący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Pole umożliwiające wybór Realizującego z repozytorium danych o </w:t>
            </w:r>
            <w:r w:rsidRPr="001D1BC2">
              <w:rPr>
                <w:rFonts w:ascii="Times New Roman" w:hAnsi="Times New Roman"/>
                <w:sz w:val="20"/>
              </w:rPr>
              <w:lastRenderedPageBreak/>
              <w:t>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Aktywne </w:t>
            </w:r>
            <w:r w:rsidRPr="001D1BC2">
              <w:rPr>
                <w:rFonts w:ascii="Times New Roman" w:hAnsi="Times New Roman"/>
                <w:sz w:val="20"/>
              </w:rPr>
              <w:lastRenderedPageBreak/>
              <w:t>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Priorytetu Incydent.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Wyszukaj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wyszukanie Incydentu z bazy.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Wynikiem zapytania może być pojedynczy rekord Incydentu lub lista Incydentów będąca odpowiedzią na zapytanie według zadanych kryteriów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Wyczyść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wyczyszczenie danych formularza do wyszukiwania Incydentów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wyszukiwania Incydentów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89" w:name="_Toc275511764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37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 linii wsparcia dla opcji „Znajdź Incydent”</w:t>
      </w:r>
      <w:bookmarkEnd w:id="89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  <w:sectPr w:rsidR="00BF4ABC" w:rsidRPr="001D1BC2">
          <w:pgSz w:w="16840" w:h="11907" w:orient="landscape" w:code="9"/>
          <w:pgMar w:top="862" w:right="1565" w:bottom="1196" w:left="1236" w:header="709" w:footer="663" w:gutter="0"/>
          <w:cols w:space="708"/>
          <w:docGrid w:linePitch="272"/>
        </w:sect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90" w:name="_Toc275512106"/>
      <w:r w:rsidRPr="001D1BC2">
        <w:rPr>
          <w:rFonts w:ascii="Times New Roman" w:hAnsi="Times New Roman" w:cs="Times New Roman"/>
        </w:rPr>
        <w:lastRenderedPageBreak/>
        <w:t>Opis interfejsu dla opcji „Baza Wiedzy”</w:t>
      </w:r>
      <w:bookmarkEnd w:id="90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Opis interfejsu „Znajdź zgłoszenie” znajduje się w punkcie 10.1.6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91" w:name="_Toc275512107"/>
      <w:r w:rsidRPr="001D1BC2">
        <w:rPr>
          <w:rFonts w:ascii="Times New Roman" w:hAnsi="Times New Roman" w:cs="Times New Roman"/>
        </w:rPr>
        <w:t>Opis interfejsu dla opcji „Biuletyn Systemowy”</w:t>
      </w:r>
      <w:bookmarkEnd w:id="91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Opis interfejsu „Znajdź zgłoszenie” znajduje się w punkcie 10.1.7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92" w:name="_Toc275512108"/>
      <w:r w:rsidRPr="001D1BC2">
        <w:rPr>
          <w:rFonts w:ascii="Times New Roman" w:hAnsi="Times New Roman" w:cs="Times New Roman"/>
        </w:rPr>
        <w:t>Opis interfejsu dla opcji „Zmień hasło”</w:t>
      </w:r>
      <w:bookmarkEnd w:id="92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Opis interfejsu „Znajdź zgłoszenie” znajduje się w punkcie 10.1.8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93" w:name="_Toc275512109"/>
      <w:r w:rsidRPr="001D1BC2">
        <w:rPr>
          <w:rFonts w:ascii="Times New Roman" w:hAnsi="Times New Roman" w:cs="Times New Roman"/>
        </w:rPr>
        <w:t>Opis interfejsu dla opcji „Wyloguj”</w:t>
      </w:r>
      <w:bookmarkEnd w:id="93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Opis interfejsu „Znajdź zgłoszenie” znajduje się w punkcie 10.1.9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  <w:sectPr w:rsidR="00BF4ABC" w:rsidRPr="001D1BC2">
          <w:pgSz w:w="16840" w:h="11907" w:orient="landscape" w:code="9"/>
          <w:pgMar w:top="862" w:right="1565" w:bottom="1196" w:left="1236" w:header="709" w:footer="663" w:gutter="0"/>
          <w:cols w:space="708"/>
          <w:docGrid w:linePitch="272"/>
        </w:sectPr>
      </w:pPr>
    </w:p>
    <w:p w:rsidR="00BF4ABC" w:rsidRPr="00441B50" w:rsidRDefault="00BF4ABC" w:rsidP="00FA524D">
      <w:pPr>
        <w:pStyle w:val="Nagweknum2"/>
        <w:rPr>
          <w:rFonts w:ascii="Times New Roman" w:hAnsi="Times New Roman" w:cs="Times New Roman"/>
          <w:color w:val="000000"/>
          <w:kern w:val="0"/>
          <w:sz w:val="22"/>
        </w:rPr>
      </w:pPr>
      <w:bookmarkStart w:id="94" w:name="_Toc275512110"/>
      <w:r w:rsidRPr="00441B50">
        <w:rPr>
          <w:rFonts w:ascii="Times New Roman" w:hAnsi="Times New Roman" w:cs="Times New Roman"/>
          <w:color w:val="000000"/>
          <w:kern w:val="0"/>
          <w:sz w:val="22"/>
        </w:rPr>
        <w:lastRenderedPageBreak/>
        <w:t>Opis interfejsu dla Grup Wsparcia II i III linii wsparcia</w:t>
      </w:r>
      <w:bookmarkEnd w:id="94"/>
    </w:p>
    <w:p w:rsidR="00BF4ABC" w:rsidRPr="001D1BC2" w:rsidRDefault="00BF4ABC" w:rsidP="00FA524D">
      <w:pPr>
        <w:pStyle w:val="Tekstf2"/>
        <w:numPr>
          <w:ilvl w:val="0"/>
          <w:numId w:val="41"/>
        </w:numPr>
        <w:rPr>
          <w:rFonts w:ascii="Times New Roman" w:hAnsi="Times New Roman"/>
          <w:szCs w:val="18"/>
        </w:rPr>
      </w:pPr>
      <w:r w:rsidRPr="001D1BC2">
        <w:rPr>
          <w:rFonts w:ascii="Times New Roman" w:hAnsi="Times New Roman"/>
          <w:szCs w:val="18"/>
        </w:rPr>
        <w:t>Analityk Incydentu korzystając z „grubego klienta” lub z przeglądarki www wpisując odpowiedni adres URL, loguje się do Systemu ITSM. Dostęp do Systemu ITSM nie wymagać będzie podania nazwy konta użytkownika oraz hasła. Logowanie do systemu będzie oparte o mechanizm jednokrotnego logowania (ang. Single Sign On). W przypadku gdy Konsultant SD nie posiada konta w domenie Active Directory System ITSM będzie autentykował Analityk Incydentu w oparciu o wewnętrzny mechanizm uwierzytelniania użytkowników.</w:t>
      </w:r>
    </w:p>
    <w:p w:rsidR="00BF4ABC" w:rsidRPr="001D1BC2" w:rsidRDefault="00BF4ABC" w:rsidP="00FA524D">
      <w:pPr>
        <w:pStyle w:val="Tekstf2"/>
        <w:numPr>
          <w:ilvl w:val="0"/>
          <w:numId w:val="41"/>
        </w:numPr>
        <w:rPr>
          <w:rFonts w:ascii="Times New Roman" w:hAnsi="Times New Roman"/>
          <w:szCs w:val="18"/>
        </w:rPr>
      </w:pPr>
      <w:r w:rsidRPr="001D1BC2">
        <w:rPr>
          <w:rFonts w:ascii="Times New Roman" w:hAnsi="Times New Roman"/>
          <w:szCs w:val="18"/>
        </w:rPr>
        <w:t>Po zalogowaniu do Systemu ITSM pojawi się „Menu Główne”, z którego Analityk Incydentu będzie mógł wybrać jedną z poniższych opcji:</w:t>
      </w:r>
    </w:p>
    <w:p w:rsidR="00BF4ABC" w:rsidRPr="001D1BC2" w:rsidRDefault="00BF4ABC" w:rsidP="00FA524D">
      <w:pPr>
        <w:pStyle w:val="Tekstf2"/>
        <w:ind w:left="134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1340"/>
        <w:rPr>
          <w:rFonts w:ascii="Times New Roman" w:hAnsi="Times New Roman"/>
          <w:u w:val="single"/>
        </w:rPr>
      </w:pPr>
      <w:r w:rsidRPr="001D1BC2">
        <w:rPr>
          <w:rFonts w:ascii="Times New Roman" w:hAnsi="Times New Roman"/>
          <w:u w:val="single"/>
        </w:rPr>
        <w:t>Menu Główne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Kolejka Incydentów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Kolejka Zadań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Kolejka Problemów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Znajdź Incydent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Znajdź Zmianę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Znajdź Problem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Baza Wiedzy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Biuletyn Systemowy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Zmień hasło</w:t>
      </w:r>
    </w:p>
    <w:p w:rsidR="00BF4ABC" w:rsidRPr="001D1BC2" w:rsidRDefault="00BF4ABC" w:rsidP="00C32811">
      <w:pPr>
        <w:pStyle w:val="Tekstf2"/>
        <w:numPr>
          <w:ilvl w:val="2"/>
          <w:numId w:val="32"/>
        </w:numPr>
        <w:tabs>
          <w:tab w:val="clear" w:pos="2907"/>
          <w:tab w:val="num" w:pos="-6000"/>
        </w:tabs>
        <w:ind w:left="170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Wyloguj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rPr>
          <w:rFonts w:ascii="Times New Roman" w:hAnsi="Times New Roman"/>
        </w:rPr>
        <w:sectPr w:rsidR="00BF4ABC" w:rsidRPr="001D1BC2">
          <w:pgSz w:w="11907" w:h="16840" w:code="9"/>
          <w:pgMar w:top="1236" w:right="862" w:bottom="1565" w:left="1196" w:header="709" w:footer="663" w:gutter="0"/>
          <w:cols w:space="708"/>
          <w:docGrid w:linePitch="272"/>
        </w:sect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95" w:name="_Toc275512111"/>
      <w:r w:rsidRPr="001D1BC2">
        <w:rPr>
          <w:rFonts w:ascii="Times New Roman" w:hAnsi="Times New Roman" w:cs="Times New Roman"/>
        </w:rPr>
        <w:lastRenderedPageBreak/>
        <w:t>Opis interfejsu II i III linii wsparcia dla opcji „Kolejka Incydentów”</w:t>
      </w:r>
      <w:bookmarkEnd w:id="95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Po wybraniu opcji „Kolejka Incydentów”, zostanie wyświetlony formularz z listą Incydentów realizowanych przez II linię wsparcia. 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kolejki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nazwy zdefiniowanej kolejki Incydentów. Pole przyjmujące poniższe wartości 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Moje realizowane Incydenty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Incydenty w mojej Grupie Wsparcia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Moje zrealizowane Incydenty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Incydenty do podjęcia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Incydenty zrealizowane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Incydenty z przekroczonym II poziomem eskalacji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Znajdź Incydent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i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 wybraniu opcji „Znajdź Incydent”, zostanie wyświetlony formularz wyszukiwania Incydentów realizowanych przez II linię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96" w:name="_Toc275511765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38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dla opcji „Kolejka Incydentów”</w:t>
      </w:r>
      <w:bookmarkEnd w:id="96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u w:val="single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u w:val="single"/>
        </w:rPr>
      </w:pPr>
      <w:r w:rsidRPr="001D1BC2">
        <w:rPr>
          <w:rFonts w:ascii="Times New Roman" w:hAnsi="Times New Roman"/>
          <w:u w:val="single"/>
        </w:rPr>
        <w:br w:type="page"/>
      </w:r>
      <w:r w:rsidRPr="001D1BC2">
        <w:rPr>
          <w:rFonts w:ascii="Times New Roman" w:hAnsi="Times New Roman"/>
          <w:u w:val="single"/>
        </w:rPr>
        <w:lastRenderedPageBreak/>
        <w:t>Opis okna z listą Incydentów: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Lista Incydentów zawierać będzie skrótowe informacje o poszczególnych Incydentach. Lista składać się będzie z następujących kolumn: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Numer Incydentu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Kategoria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Usługa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Planowany termin zakończenia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Wskazanie pozycji z listy poprzez podwójne kliknięcie myszką spowoduje wyświetlenie szczegółów wybranego Incydentu na formularzu.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Kliknięcie myszką na nagłówku wybranej kolumny spowoduje posortowanie listy według danej kolumny.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97" w:name="_Toc275512112"/>
      <w:r w:rsidRPr="001D1BC2">
        <w:rPr>
          <w:rFonts w:ascii="Times New Roman" w:hAnsi="Times New Roman" w:cs="Times New Roman"/>
        </w:rPr>
        <w:t>Opis interfejsu II i III linii wsparcia – formularz karty Incydentu</w:t>
      </w:r>
      <w:bookmarkEnd w:id="97"/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Incydentu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numerem Incydentu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aktualnym statusem Incydentu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Grupa Wsparcia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wybranie Grupy Wsparcia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Realizujący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realizującego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Usługa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Usługi określonej w macierzystym Zgłoszeniu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Elementu Konfiguracji określonego w macierzystym Zgłoszeniu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Kategorii określonej w macierzystym Zgłoszeniu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Podkategoria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Podkategorii określonej w macierzystym Zgłoszeniu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Priorytetu określonego w macierzystym Zgłoszeniu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Planowana data rozwiązania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zdefiniowanego celu (ang. Service Level Objective) wynikającego z umowy SLA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Kandydat do Bazy wiedzy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zgłoszenie propozycji wprowadzenia rozwiązania do Bazy Wiedzy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Logiczne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CheckBox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Kod rozwiązania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Kodu rozwiązania Incydentu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Rozwiązanie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rozwiązania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aktualizacji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typu aktualizacji Incydentu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 aktualizacji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aktualizacji Incydentu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16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Widoczne dla Klienta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określenie wpisu aktualizacyjnego widocznego dla Zgłaszającego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Logiczne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CheckBox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Historia działań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historyczne wpisy aktualizacji Incydentu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SLA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umowy SLA określonej w macierzystym Zgłoszeniu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Nadchodzące Alarmy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zaharmonogramowane daty przekroczeń zdefiniowanych progów eskalacyjnych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numeru macierzystego Zgłoszenia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98" w:name="_Toc275511766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39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– formularz karty Incydentu</w:t>
      </w:r>
      <w:bookmarkEnd w:id="9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99" w:name="_Toc275512113"/>
      <w:r w:rsidRPr="001D1BC2">
        <w:rPr>
          <w:rFonts w:ascii="Times New Roman" w:hAnsi="Times New Roman" w:cs="Times New Roman"/>
        </w:rPr>
        <w:t>Opis interfejsu II i III linii wsparcia dla opcji „Kolejka Zmian”</w:t>
      </w:r>
      <w:bookmarkEnd w:id="99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Po wybraniu opcji „Kolejka Zmian”, zostanie wyświetlony formularz z listą Zmian realizowanych przez II linię wsparcia. 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kolejki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nazwy zdefiniowanej kolejki Incydentów. Pole przyjmujące poniższe wartości 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Zmiany realizowane przeze mnie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Zmiany realizowane w mojej Grupie Wsparcia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Zmiany Standardowe realizowane przeze mnie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Zmiany Pilne realizowane przeze mnie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Zmiany Normalne realizowane przeze mnie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Znajdź Zmianę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i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 wybraniu opcji „Znajdź Zmianę”, zostanie wyświetlony formularz wyszukiwania Zmian realizowanych przez II linię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100" w:name="_Toc275511767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40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dla opcji „Kolejka Zmian”</w:t>
      </w:r>
      <w:bookmarkEnd w:id="100"/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u w:val="single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u w:val="single"/>
        </w:rPr>
      </w:pPr>
      <w:r w:rsidRPr="001D1BC2">
        <w:rPr>
          <w:rFonts w:ascii="Times New Roman" w:hAnsi="Times New Roman"/>
          <w:u w:val="single"/>
        </w:rPr>
        <w:t>Opis okna z listą Incydentów: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Lista zgłoszeń zawierać będzie skrótowe informacje o poszczególnych Incydentach. Lista składać się będzie z następujących kolumn: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Numer Zmiany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Kategoria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Priorytet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Faza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Planowany termin rozpoczęcia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Planowany termin zakończenia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Wskazanie pozycji z listy poprzez podwójne kliknięcie myszką spowoduje wyświetlenie szczegółów wybranej Zmiany na formularzu.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lastRenderedPageBreak/>
        <w:t>Kliknięcie myszką na nagłówku wybranej kolumny spowoduje posortowanie listy według danej kolumny.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b/>
          <w:bCs/>
          <w:kern w:val="32"/>
          <w:szCs w:val="32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101" w:name="_Toc275512114"/>
      <w:r w:rsidRPr="001D1BC2">
        <w:rPr>
          <w:rFonts w:ascii="Times New Roman" w:hAnsi="Times New Roman" w:cs="Times New Roman"/>
        </w:rPr>
        <w:t>Opis interfejsu II i III linii wsparcia – formularz karty Zmiany</w:t>
      </w:r>
      <w:bookmarkEnd w:id="101"/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Zmiany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numerem Zmiany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Faza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bieżącą fazą  Zmiany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bieżącym statusem Zmiany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 zatwierdzenia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przyjmujące wartości: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Oczekująca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Zatwierdzona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Odrzucona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Grupa Wsparcia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wybranie Grupy Wsparcia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Realizujący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realizującego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Koordynator Zmiany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realizującego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Usługa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Usługi z repozytorium danych o Usługach.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realizującego z Elementu Konfiguracji z repozytorium Elementów Konfiguracji.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Zaplanowane rozpoczęcie przestoju Elementu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Zaplanowane zakończenie przestoju Elementu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Kategorii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Podkategoria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Podkategorii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Pilność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Pilności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Wpływ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Wpływu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wypełniane automatycznie wyliczonym Priorytetem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SLA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Pole umożliwiające wprowadzenie Umowy SLA 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18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Rozwiązanie Zmiany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rozwiązania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aktualizacji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typu aktualizacji Zmiany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 aktualizacji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aktualizacji Zmiany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Widoczne dla Klienta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określenie wpisu aktualizacyjnego widocznego dla Zgłaszającego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Logiczne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CheckBox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Historia działań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historyczne wpisy aktualizacji Zmiany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Nadchodzące Alarmy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zaharmonogramowane daty przekroczeń zdefiniowanych progów eskalacyjnych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Problemu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określenie numeru Problemu, z którego wywodzi się Zmiana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102" w:name="_Toc275511768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41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– formularz karty Zmiany</w:t>
      </w:r>
      <w:bookmarkEnd w:id="102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r w:rsidRPr="001D1BC2">
        <w:rPr>
          <w:rFonts w:ascii="Times New Roman" w:hAnsi="Times New Roman" w:cs="Times New Roman"/>
        </w:rPr>
        <w:br w:type="page"/>
      </w:r>
      <w:bookmarkStart w:id="103" w:name="_Toc275512115"/>
      <w:r w:rsidRPr="001D1BC2">
        <w:rPr>
          <w:rFonts w:ascii="Times New Roman" w:hAnsi="Times New Roman" w:cs="Times New Roman"/>
        </w:rPr>
        <w:lastRenderedPageBreak/>
        <w:t>Opis interfejsu II i III linii wsparcia dla opcji „Kolejka Problemów”</w:t>
      </w:r>
      <w:bookmarkEnd w:id="103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 xml:space="preserve">Po wybraniu opcji „Kolejka Problemów”, zostanie wyświetlony formularz z listą Problemów realizowanych przez II linię wsparcia. 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Nazwa kolejki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nazwy zdefiniowanej kolejki Incydentów. Pole przyjmujące poniższe wartości 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Problemy o wysokim priorytecie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Problemy realizowane przeze mnie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„Znane Błędy” realizowane w mojej Grupie Wsparcia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„Znane Błędy” bez zdefiniowanego „Obejścia”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Znajdź Zmianę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i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 wybraniu opcji „Znajdź Problem”, zostanie wyświetlony formularz wyszukiwania Zmian realizowanych przez II linię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104" w:name="_Toc275511769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42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dla opcji „Kolejka Problemów”</w:t>
      </w:r>
      <w:bookmarkEnd w:id="104"/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u w:val="single"/>
        </w:rPr>
      </w:pPr>
      <w:r w:rsidRPr="001D1BC2">
        <w:rPr>
          <w:rFonts w:ascii="Times New Roman" w:hAnsi="Times New Roman"/>
          <w:u w:val="single"/>
        </w:rPr>
        <w:t>Opis okna z listą Problemów: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Lista zgłoszeń zawierać będzie skrótowe informacje o poszczególnych Incydentach. Lista składać się będzie z następujących kolumn: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Numer Problemu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Kategoria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Faza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Planowany termin rozpoczęcia</w:t>
      </w:r>
    </w:p>
    <w:p w:rsidR="00BF4ABC" w:rsidRPr="001D1BC2" w:rsidRDefault="00BF4ABC" w:rsidP="00FA524D">
      <w:pPr>
        <w:pStyle w:val="Tekstf2"/>
        <w:numPr>
          <w:ilvl w:val="0"/>
          <w:numId w:val="37"/>
        </w:numPr>
        <w:jc w:val="left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Planowany termin zakończenia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Wskazanie pozycji z listy poprzez podwójne kliknięcie myszką spowoduje wyświetlenie szczegółów wybranego Problemu na formularzu.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Kliknięcie myszką na nagłówku wybranej kolumny spowoduje posortowanie listy według danej kolumny.</w:t>
      </w:r>
    </w:p>
    <w:p w:rsidR="00BF4ABC" w:rsidRPr="001D1BC2" w:rsidRDefault="00BF4ABC" w:rsidP="00FA524D">
      <w:pPr>
        <w:pStyle w:val="Nagweknum3"/>
        <w:numPr>
          <w:ilvl w:val="0"/>
          <w:numId w:val="0"/>
        </w:numPr>
        <w:rPr>
          <w:rFonts w:ascii="Times New Roman" w:hAnsi="Times New Roman" w:cs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105" w:name="_Toc275512116"/>
      <w:r w:rsidRPr="001D1BC2">
        <w:rPr>
          <w:rFonts w:ascii="Times New Roman" w:hAnsi="Times New Roman" w:cs="Times New Roman"/>
        </w:rPr>
        <w:t>Opis interfejsu II i III linii wsparcia – formularz karty Problemu</w:t>
      </w:r>
      <w:bookmarkEnd w:id="105"/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rPr>
          <w:trHeight w:val="545"/>
        </w:trPr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Problemu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numerem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Faza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bieżącą fazą 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bieżącym statusem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Grupa Wsparcia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wybranie Grupy Wsparcia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Realizujący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realizującego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Koordynator Problemu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realizującego z repozytorium danych o użytkownikach.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Usługa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Usługi z repozytorium danych o Usługach.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realizującego z Elementu Konfiguracji z repozytorium Elementów Konfiguracji.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Kategorii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Podkategoria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Podkategorii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Pilność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Pilności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Wpływ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Wpływu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wypełniane automatycznie wyliczonym Priorytetem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SLA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Pole umożliwiające wprowadzenie Umowy SLA 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Planowana data rozwiązania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na podstawie zdefiniowanego celu (ang. Service Level Objective) wynikającego z umowy SLA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 przyczyny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przyczyny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 obejścia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obejścia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Liczba powiązanych Incydentów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ilość powiązanych Incydentów do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Numeryczne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Typ aktualizacji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typu aktualizacji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Opis aktualizacji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opisu aktualizacji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Widoczne dla Klienta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określenie wpisu aktualizacyjnego widocznego dla Zgłaszającego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Logiczne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CheckBox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Historia działań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historyczne wpisy aktualizacji Problemu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Nadchodzące Alarmy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prezentujące zaharmonogramowane daty przekroczeń zdefiniowanych progów eskalacyjnych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Wielo-wierszowe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Multi-text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odczytu</w:t>
            </w: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106" w:name="_Toc275511770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43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– formularz karty Problemu</w:t>
      </w:r>
      <w:bookmarkEnd w:id="106"/>
    </w:p>
    <w:p w:rsidR="00BF4ABC" w:rsidRPr="001D1BC2" w:rsidRDefault="00BF4ABC" w:rsidP="00FA524D">
      <w:pPr>
        <w:pStyle w:val="Nagweknum3"/>
        <w:numPr>
          <w:ilvl w:val="0"/>
          <w:numId w:val="0"/>
        </w:numPr>
        <w:rPr>
          <w:rFonts w:ascii="Times New Roman" w:hAnsi="Times New Roman" w:cs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107" w:name="_Toc275512117"/>
      <w:r w:rsidRPr="001D1BC2">
        <w:rPr>
          <w:rFonts w:ascii="Times New Roman" w:hAnsi="Times New Roman" w:cs="Times New Roman"/>
        </w:rPr>
        <w:t>Opis interfejsu II i III linii wsparcia dla opcji „Znajdź Incydent”</w:t>
      </w:r>
      <w:bookmarkEnd w:id="107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„Znajdź Incydent”, zostanie wyświetlony formularz wyszukiwania Incydentów realizowanych przez II linię. 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Incydentu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numeru Incydentu.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Status 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statusu Incydentu.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numeru Zgłoszenia powiązanego z szukanym Incydentem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Elementu Konfiguracji z repozytorium CMDB.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Grupa Wsparcia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Grupy Wsparcia, do której Analityk Incydentu przynależy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Realizujący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imieniem i nazwiskiem Serwisanta IT.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Priorytetu Incydent.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Wyszukaj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wyszukanie Zmiany z bazy.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Wynikiem zapytania może być pojedynczy rekord Zmiany lub lista Incydentów będąca odpowiedzią na zapytanie według zadanych kryteriów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Wyczyść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wyczyszczenie danych formularza do wyszukiwania Incydentów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wyszukiwania Incydentów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108" w:name="_Toc275511771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44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dla opcji „Znajdź Incydent”</w:t>
      </w:r>
      <w:bookmarkEnd w:id="108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109" w:name="_Toc275512118"/>
      <w:r w:rsidRPr="001D1BC2">
        <w:rPr>
          <w:rFonts w:ascii="Times New Roman" w:hAnsi="Times New Roman" w:cs="Times New Roman"/>
        </w:rPr>
        <w:t>Opis interfejsu II i III linii wsparcia dla opcji „Znajdź Zmianę”</w:t>
      </w:r>
      <w:bookmarkEnd w:id="109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t>Po wybraniu opcji „Znajdź Incydent”, zostanie wyświetlony formularz wyszukiwania Incydentów realizowanych przez II linię. 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Zmiany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numeru Zmiany.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Status 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statusu Zmiany.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Numer </w:t>
            </w:r>
            <w:r w:rsidRPr="001D1BC2">
              <w:rPr>
                <w:rFonts w:ascii="Times New Roman" w:hAnsi="Times New Roman"/>
                <w:sz w:val="20"/>
              </w:rPr>
              <w:lastRenderedPageBreak/>
              <w:t>Zgłoszenia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 xml:space="preserve">Pole umożliwiające wprowadzenie numeru Zgłoszenia powiązanego z </w:t>
            </w:r>
            <w:r w:rsidRPr="001D1BC2">
              <w:rPr>
                <w:rFonts w:ascii="Times New Roman" w:hAnsi="Times New Roman"/>
                <w:sz w:val="20"/>
              </w:rPr>
              <w:lastRenderedPageBreak/>
              <w:t>szukaną Zmianą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lastRenderedPageBreak/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Problemu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numeru Problemu powiązanego z szukaną Zmianą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Faza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fazy Zmiany.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Status zatwierdzenia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przyjmujące wartości: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Oczekująca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Zatwierdzona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Odrzucona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Koordynator  Zmiany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Koordynatora Zmiany z repozytorium użytkowników.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Elementu Konfiguracji z repozytorium CMDB.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Grupa Wsparcia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Grupy Wsparcia, do których Analityk Incydentu przynależy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Realizujący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imieniem i nazwiskiem Serwisanta IT.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Priorytetu Zmiany.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Wyszukaj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wyszukanie Zmiany z bazy.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Wynikiem zapytania może być pojedynczy rekord Zmiany lub lista Zmian będąca odpowiedzią na zapytanie według zadanych kryteriów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Wyczyść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wyczyszczenie danych formularza do wyszukiwania Zmian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wyszukiwania Zmian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110" w:name="_Toc275511772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45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dla opcji „Znajdź Zmianę”</w:t>
      </w:r>
      <w:bookmarkEnd w:id="110"/>
    </w:p>
    <w:p w:rsidR="00BF4ABC" w:rsidRPr="001D1BC2" w:rsidRDefault="00BF4ABC" w:rsidP="00FA524D">
      <w:pPr>
        <w:pStyle w:val="Nagweknum1"/>
        <w:numPr>
          <w:ilvl w:val="0"/>
          <w:numId w:val="0"/>
        </w:numPr>
        <w:rPr>
          <w:rFonts w:ascii="Times New Roman" w:hAnsi="Times New Roman" w:cs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111" w:name="_Toc275512119"/>
      <w:r w:rsidRPr="001D1BC2">
        <w:rPr>
          <w:rFonts w:ascii="Times New Roman" w:hAnsi="Times New Roman" w:cs="Times New Roman"/>
        </w:rPr>
        <w:t>Opis interfejsu II i III linii wsparcia dla opcji „Znajdź Problem”</w:t>
      </w:r>
      <w:bookmarkEnd w:id="111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  <w:r w:rsidRPr="001D1BC2">
        <w:rPr>
          <w:rFonts w:ascii="Times New Roman" w:hAnsi="Times New Roman"/>
        </w:rPr>
        <w:lastRenderedPageBreak/>
        <w:t>Po wybraniu opcji „Znajdź Problem”, zostanie wyświetlony formularz wyszukiwania Problemów realizowanych przez II linię. Formularz zawierać będzie następujące pola:</w:t>
      </w:r>
    </w:p>
    <w:tbl>
      <w:tblPr>
        <w:tblW w:w="12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1507"/>
        <w:gridCol w:w="6325"/>
        <w:gridCol w:w="1200"/>
        <w:gridCol w:w="1200"/>
        <w:gridCol w:w="1609"/>
      </w:tblGrid>
      <w:tr w:rsidR="00BF4ABC" w:rsidRPr="001D1BC2" w:rsidTr="00C32811">
        <w:trPr>
          <w:trHeight w:val="497"/>
        </w:trPr>
        <w:tc>
          <w:tcPr>
            <w:tcW w:w="591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Nr</w:t>
            </w:r>
          </w:p>
        </w:tc>
        <w:tc>
          <w:tcPr>
            <w:tcW w:w="1507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Nazwa pola / opcji</w:t>
            </w:r>
          </w:p>
        </w:tc>
        <w:tc>
          <w:tcPr>
            <w:tcW w:w="6325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Opis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danych</w:t>
            </w:r>
          </w:p>
        </w:tc>
        <w:tc>
          <w:tcPr>
            <w:tcW w:w="1200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Typ pola</w:t>
            </w:r>
          </w:p>
        </w:tc>
        <w:tc>
          <w:tcPr>
            <w:tcW w:w="1609" w:type="dxa"/>
            <w:shd w:val="clear" w:color="auto" w:fill="99CCFF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b/>
                <w:bCs/>
              </w:rPr>
            </w:pPr>
            <w:r w:rsidRPr="001D1BC2">
              <w:rPr>
                <w:rFonts w:ascii="Times New Roman" w:hAnsi="Times New Roman"/>
                <w:b/>
                <w:bCs/>
              </w:rPr>
              <w:t>Rodzaj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Numer Problemu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wprowadzenie numeru Problemu.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 xml:space="preserve">Status 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statusu Problemu.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Faza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fazy Problemu.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Kategoria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kategorii Problemu.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Koordynator  Problemu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Koordynatora Problemu z repozytorium użytkowników.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Otwarte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po: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Zamknięte przed: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umożliwiające: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Manualne wprowadzenie daty według zdefiniowanego formatu</w:t>
            </w:r>
          </w:p>
          <w:p w:rsidR="00BF4ABC" w:rsidRPr="001D1BC2" w:rsidRDefault="00BF4ABC" w:rsidP="00C32811">
            <w:pPr>
              <w:pStyle w:val="Tekstf2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Automatyczne wprowadzenie daty poprzez wybór z kalendarza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Data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Element Konfiguracji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umożliwiające wybór Elementu Konfiguracji z repozytorium CMDB.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Grupa Wsparcia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Grupy Wsparcia, do których Analityk Incydentu przynależy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Realizujący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uzupełnione automatycznie imieniem i nazwiskiem Serwisanta IT.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Aktywne łącze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Priorytet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Pole wyboru, umożliwiające wprowadzenie Priorytetu Problemu.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Tekstowe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Lista wyboru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Do edycji</w:t>
            </w: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Wyszukaj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wyszukanie Problemu z bazy.</w:t>
            </w:r>
          </w:p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Wynikiem zapytania może być pojedynczy rekord Problemu lub lista Problemów będąca odpowiedzią na zapytanie według zadanych kryteriów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Wyczyść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na formularzu umożliwiający wyczyszczenie danych formularza do wyszukiwania Problemów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F4ABC" w:rsidRPr="001D1BC2" w:rsidTr="00C32811">
        <w:tc>
          <w:tcPr>
            <w:tcW w:w="591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507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Anuluj</w:t>
            </w:r>
          </w:p>
        </w:tc>
        <w:tc>
          <w:tcPr>
            <w:tcW w:w="6325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 umożliwiający wyjście z formularza wyszukiwania Problemów i powrót do Głównego Menu</w:t>
            </w: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  <w:r w:rsidRPr="001D1BC2">
              <w:rPr>
                <w:rFonts w:ascii="Times New Roman" w:hAnsi="Times New Roman"/>
                <w:sz w:val="20"/>
              </w:rPr>
              <w:t>Przycisk</w:t>
            </w:r>
          </w:p>
        </w:tc>
        <w:tc>
          <w:tcPr>
            <w:tcW w:w="1609" w:type="dxa"/>
            <w:vAlign w:val="center"/>
          </w:tcPr>
          <w:p w:rsidR="00BF4ABC" w:rsidRPr="001D1BC2" w:rsidRDefault="00BF4ABC" w:rsidP="00C32811">
            <w:pPr>
              <w:pStyle w:val="Tekstf2"/>
              <w:ind w:left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BF4ABC" w:rsidRPr="001D1BC2" w:rsidRDefault="00BF4ABC" w:rsidP="00FA524D">
      <w:pPr>
        <w:pStyle w:val="Legenda"/>
        <w:keepNext/>
        <w:rPr>
          <w:rFonts w:ascii="Times New Roman" w:hAnsi="Times New Roman"/>
        </w:rPr>
      </w:pPr>
      <w:bookmarkStart w:id="112" w:name="_Toc275511773"/>
      <w:r w:rsidRPr="001D1BC2">
        <w:rPr>
          <w:rFonts w:ascii="Times New Roman" w:hAnsi="Times New Roman"/>
        </w:rPr>
        <w:t xml:space="preserve">Tabela </w:t>
      </w:r>
      <w:r w:rsidRPr="001D1BC2">
        <w:rPr>
          <w:rFonts w:ascii="Times New Roman" w:hAnsi="Times New Roman"/>
        </w:rPr>
        <w:fldChar w:fldCharType="begin"/>
      </w:r>
      <w:r w:rsidRPr="001D1BC2">
        <w:rPr>
          <w:rFonts w:ascii="Times New Roman" w:hAnsi="Times New Roman"/>
        </w:rPr>
        <w:instrText xml:space="preserve"> SEQ Tabela \* ARABIC </w:instrText>
      </w:r>
      <w:r w:rsidRPr="001D1BC2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46</w:t>
      </w:r>
      <w:r w:rsidRPr="001D1BC2">
        <w:rPr>
          <w:rFonts w:ascii="Times New Roman" w:hAnsi="Times New Roman"/>
        </w:rPr>
        <w:fldChar w:fldCharType="end"/>
      </w:r>
      <w:r w:rsidRPr="001D1BC2">
        <w:rPr>
          <w:rFonts w:ascii="Times New Roman" w:hAnsi="Times New Roman"/>
        </w:rPr>
        <w:t xml:space="preserve">  Opis interfejsu II i III linii wsparcia dla opcji „Znajdź Problem”</w:t>
      </w:r>
      <w:bookmarkEnd w:id="112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113" w:name="_Toc275512120"/>
      <w:r w:rsidRPr="001D1BC2">
        <w:rPr>
          <w:rFonts w:ascii="Times New Roman" w:hAnsi="Times New Roman" w:cs="Times New Roman"/>
        </w:rPr>
        <w:lastRenderedPageBreak/>
        <w:t>Opis interfejsu dla opcji „Baza Wiedzy”</w:t>
      </w:r>
      <w:bookmarkEnd w:id="113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Opis interfejsu „Znajdź zgłoszenie” znajduje się w punkcie 10.1.6</w:t>
      </w:r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</w:p>
    <w:p w:rsidR="00BF4ABC" w:rsidRPr="001D1BC2" w:rsidRDefault="00BF4ABC" w:rsidP="00FA524D">
      <w:pPr>
        <w:pStyle w:val="Nagweknum3"/>
        <w:tabs>
          <w:tab w:val="clear" w:pos="720"/>
          <w:tab w:val="num" w:pos="-7000"/>
        </w:tabs>
        <w:rPr>
          <w:rFonts w:ascii="Times New Roman" w:hAnsi="Times New Roman" w:cs="Times New Roman"/>
        </w:rPr>
      </w:pPr>
      <w:bookmarkStart w:id="114" w:name="_Toc275512121"/>
      <w:r w:rsidRPr="001D1BC2">
        <w:rPr>
          <w:rFonts w:ascii="Times New Roman" w:hAnsi="Times New Roman" w:cs="Times New Roman"/>
        </w:rPr>
        <w:t>Opis interfejsu dla opcji „Biuletyn Systemowy”</w:t>
      </w:r>
      <w:bookmarkEnd w:id="114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Opis interfejsu „Znajdź zgłoszenie” znajduje się w punkcie 10.1.7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115" w:name="_Toc275512122"/>
      <w:r w:rsidRPr="001D1BC2">
        <w:rPr>
          <w:rFonts w:ascii="Times New Roman" w:hAnsi="Times New Roman" w:cs="Times New Roman"/>
        </w:rPr>
        <w:t>Opis interfejsu dla opcji „Zmień hasło”</w:t>
      </w:r>
      <w:bookmarkEnd w:id="115"/>
    </w:p>
    <w:p w:rsidR="00BF4ABC" w:rsidRPr="001D1BC2" w:rsidRDefault="00BF4ABC" w:rsidP="00FA524D">
      <w:pPr>
        <w:pStyle w:val="Tekstf2"/>
        <w:ind w:left="0"/>
        <w:rPr>
          <w:rFonts w:ascii="Times New Roman" w:hAnsi="Times New Roman"/>
          <w:szCs w:val="22"/>
        </w:rPr>
      </w:pPr>
      <w:r w:rsidRPr="001D1BC2">
        <w:rPr>
          <w:rFonts w:ascii="Times New Roman" w:hAnsi="Times New Roman"/>
          <w:szCs w:val="22"/>
        </w:rPr>
        <w:t>Opis interfejsu „Znajdź zgłoszenie” znajduje się w punkcie 10.1.8</w:t>
      </w:r>
    </w:p>
    <w:p w:rsidR="00BF4ABC" w:rsidRPr="001D1BC2" w:rsidRDefault="00BF4ABC" w:rsidP="00FA524D">
      <w:pPr>
        <w:pStyle w:val="Tekstf2"/>
        <w:rPr>
          <w:rFonts w:ascii="Times New Roman" w:hAnsi="Times New Roman"/>
        </w:rPr>
      </w:pPr>
    </w:p>
    <w:p w:rsidR="00BF4ABC" w:rsidRPr="001D1BC2" w:rsidRDefault="00BF4ABC" w:rsidP="00FA524D">
      <w:pPr>
        <w:pStyle w:val="Nagweknum3"/>
        <w:rPr>
          <w:rFonts w:ascii="Times New Roman" w:hAnsi="Times New Roman" w:cs="Times New Roman"/>
        </w:rPr>
      </w:pPr>
      <w:bookmarkStart w:id="116" w:name="_Toc275512123"/>
      <w:r w:rsidRPr="001D1BC2">
        <w:rPr>
          <w:rFonts w:ascii="Times New Roman" w:hAnsi="Times New Roman" w:cs="Times New Roman"/>
        </w:rPr>
        <w:t>Opis interfejsu dla opcji „Wyloguj”</w:t>
      </w:r>
      <w:bookmarkEnd w:id="116"/>
    </w:p>
    <w:p w:rsidR="00BF4ABC" w:rsidRPr="001D1BC2" w:rsidRDefault="00BF4ABC" w:rsidP="00D832ED">
      <w:pPr>
        <w:pStyle w:val="Tekstf2"/>
        <w:ind w:left="0"/>
        <w:rPr>
          <w:rFonts w:ascii="Times New Roman" w:hAnsi="Times New Roman"/>
          <w:u w:val="single"/>
        </w:rPr>
      </w:pPr>
      <w:r w:rsidRPr="001D1BC2">
        <w:rPr>
          <w:rFonts w:ascii="Times New Roman" w:hAnsi="Times New Roman"/>
          <w:szCs w:val="22"/>
        </w:rPr>
        <w:t>Opis interfejsu „Znajdź zgłoszeni</w:t>
      </w:r>
      <w:r>
        <w:rPr>
          <w:rFonts w:ascii="Times New Roman" w:hAnsi="Times New Roman"/>
          <w:szCs w:val="22"/>
        </w:rPr>
        <w:t>e” znajduje się w punkcie 10.1</w:t>
      </w:r>
    </w:p>
    <w:sectPr w:rsidR="00BF4ABC" w:rsidRPr="001D1BC2" w:rsidSect="00FA6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ABC" w:rsidRDefault="00BF4ABC">
      <w:r>
        <w:separator/>
      </w:r>
    </w:p>
  </w:endnote>
  <w:endnote w:type="continuationSeparator" w:id="0">
    <w:p w:rsidR="00BF4ABC" w:rsidRDefault="00BF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ABC" w:rsidRPr="00A432E7" w:rsidRDefault="00A432E7">
    <w:pPr>
      <w:pStyle w:val="wiAutotekst"/>
      <w:rPr>
        <w:b w:val="0"/>
        <w:color w:val="auto"/>
      </w:rPr>
    </w:pPr>
    <w:r w:rsidRPr="00A432E7">
      <w:rPr>
        <w:b w:val="0"/>
        <w:color w:val="auto"/>
        <w:sz w:val="20"/>
      </w:rPr>
      <w:t>Projekt współfinansowany przez Unię Europejską w ramach Europejskiego Funduszu Społecznego.</w:t>
    </w:r>
  </w:p>
  <w:p w:rsidR="00BF4ABC" w:rsidRDefault="00BF4ABC">
    <w:pPr>
      <w:pStyle w:val="Stopka"/>
      <w:rPr>
        <w:sz w:val="4"/>
      </w:rPr>
    </w:pPr>
  </w:p>
  <w:p w:rsidR="00BF4ABC" w:rsidRDefault="00BF4ABC">
    <w:pPr>
      <w:pStyle w:val="Stopka"/>
      <w:rPr>
        <w:sz w:val="4"/>
      </w:rPr>
    </w:pPr>
  </w:p>
  <w:p w:rsidR="00BF4ABC" w:rsidRDefault="00BF4ABC">
    <w:pPr>
      <w:pStyle w:val="Stopka"/>
      <w:rPr>
        <w:sz w:val="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ABC" w:rsidRDefault="00BF4ABC">
    <w:pPr>
      <w:pStyle w:val="wiAutotekst"/>
    </w:pPr>
  </w:p>
  <w:p w:rsidR="00BF4ABC" w:rsidRDefault="00BF4ABC">
    <w:pPr>
      <w:pStyle w:val="Stopka"/>
      <w:rPr>
        <w:sz w:val="4"/>
      </w:rPr>
    </w:pPr>
  </w:p>
  <w:p w:rsidR="00BF4ABC" w:rsidRDefault="00BF4ABC">
    <w:pPr>
      <w:pStyle w:val="Stopka"/>
      <w:rPr>
        <w:sz w:val="4"/>
      </w:rPr>
    </w:pPr>
  </w:p>
  <w:p w:rsidR="00BF4ABC" w:rsidRDefault="00BF4ABC">
    <w:pPr>
      <w:pStyle w:val="Stopka"/>
      <w:rPr>
        <w:sz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ABC" w:rsidRDefault="00BF4ABC">
      <w:r>
        <w:separator/>
      </w:r>
    </w:p>
  </w:footnote>
  <w:footnote w:type="continuationSeparator" w:id="0">
    <w:p w:rsidR="00BF4ABC" w:rsidRDefault="00BF4A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ABC" w:rsidRDefault="00BF4ABC">
    <w:pPr>
      <w:pStyle w:val="Nagwek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CBAF1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E6334F"/>
    <w:multiLevelType w:val="hybridMultilevel"/>
    <w:tmpl w:val="3702D56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01">
      <w:start w:val="1"/>
      <w:numFmt w:val="bullet"/>
      <w:lvlText w:val=""/>
      <w:lvlJc w:val="left"/>
      <w:pPr>
        <w:tabs>
          <w:tab w:val="num" w:pos="2907"/>
        </w:tabs>
        <w:ind w:left="2907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">
    <w:nsid w:val="02B62173"/>
    <w:multiLevelType w:val="hybridMultilevel"/>
    <w:tmpl w:val="87FA2622"/>
    <w:lvl w:ilvl="0" w:tplc="B686C160">
      <w:start w:val="1"/>
      <w:numFmt w:val="bullet"/>
      <w:pStyle w:val="Tekstpunkt1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03F04A0E"/>
    <w:multiLevelType w:val="hybridMultilevel"/>
    <w:tmpl w:val="653E7D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4F26A5F"/>
    <w:multiLevelType w:val="hybridMultilevel"/>
    <w:tmpl w:val="2656F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5B477F0"/>
    <w:multiLevelType w:val="hybridMultilevel"/>
    <w:tmpl w:val="1EECB6D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66F0AE2"/>
    <w:multiLevelType w:val="hybridMultilevel"/>
    <w:tmpl w:val="BAD4C7EC"/>
    <w:lvl w:ilvl="0" w:tplc="0415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07364F05"/>
    <w:multiLevelType w:val="hybridMultilevel"/>
    <w:tmpl w:val="78D021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87E698D"/>
    <w:multiLevelType w:val="hybridMultilevel"/>
    <w:tmpl w:val="4AE809BA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089A2A07"/>
    <w:multiLevelType w:val="hybridMultilevel"/>
    <w:tmpl w:val="3D126B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A7C66BC"/>
    <w:multiLevelType w:val="hybridMultilevel"/>
    <w:tmpl w:val="E9A85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6A0390"/>
    <w:multiLevelType w:val="multilevel"/>
    <w:tmpl w:val="CF78EB86"/>
    <w:lvl w:ilvl="0">
      <w:start w:val="1"/>
      <w:numFmt w:val="decimal"/>
      <w:pStyle w:val="Nagweknum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num2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gweknum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gweknum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num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0DFE7973"/>
    <w:multiLevelType w:val="hybridMultilevel"/>
    <w:tmpl w:val="F4308FC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12FE5237"/>
    <w:multiLevelType w:val="hybridMultilevel"/>
    <w:tmpl w:val="72E088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169E6DD8"/>
    <w:multiLevelType w:val="hybridMultilevel"/>
    <w:tmpl w:val="7DDA9C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DC968B5"/>
    <w:multiLevelType w:val="hybridMultilevel"/>
    <w:tmpl w:val="78E2E73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1E765620"/>
    <w:multiLevelType w:val="hybridMultilevel"/>
    <w:tmpl w:val="C62C2340"/>
    <w:lvl w:ilvl="0" w:tplc="04150019">
      <w:start w:val="1"/>
      <w:numFmt w:val="lowerLetter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0A21BFE"/>
    <w:multiLevelType w:val="hybridMultilevel"/>
    <w:tmpl w:val="101097E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223DA5"/>
    <w:multiLevelType w:val="hybridMultilevel"/>
    <w:tmpl w:val="20F48C42"/>
    <w:lvl w:ilvl="0" w:tplc="2E6417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56D8E0">
      <w:start w:val="12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B8A3E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3E4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663B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848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66C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B8B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BA5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24214336"/>
    <w:multiLevelType w:val="hybridMultilevel"/>
    <w:tmpl w:val="553C6B1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254744E9"/>
    <w:multiLevelType w:val="hybridMultilevel"/>
    <w:tmpl w:val="AD8094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6A94AE8"/>
    <w:multiLevelType w:val="hybridMultilevel"/>
    <w:tmpl w:val="CBD2E6C8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2BE07375"/>
    <w:multiLevelType w:val="hybridMultilevel"/>
    <w:tmpl w:val="5EBA768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E007AE2"/>
    <w:multiLevelType w:val="hybridMultilevel"/>
    <w:tmpl w:val="128015BE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EFB7DA0"/>
    <w:multiLevelType w:val="hybridMultilevel"/>
    <w:tmpl w:val="63BEF21A"/>
    <w:lvl w:ilvl="0" w:tplc="04150019">
      <w:start w:val="1"/>
      <w:numFmt w:val="lowerLetter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5">
    <w:nsid w:val="35DD177B"/>
    <w:multiLevelType w:val="hybridMultilevel"/>
    <w:tmpl w:val="E6E812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7A212F8"/>
    <w:multiLevelType w:val="hybridMultilevel"/>
    <w:tmpl w:val="F514B5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8E3164A"/>
    <w:multiLevelType w:val="multilevel"/>
    <w:tmpl w:val="E42E46CE"/>
    <w:lvl w:ilvl="0">
      <w:start w:val="1"/>
      <w:numFmt w:val="decimal"/>
      <w:lvlText w:val="%1"/>
      <w:lvlJc w:val="left"/>
      <w:pPr>
        <w:tabs>
          <w:tab w:val="num" w:pos="75"/>
        </w:tabs>
        <w:ind w:left="75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63"/>
        </w:tabs>
        <w:ind w:left="363" w:hanging="720"/>
      </w:pPr>
      <w:rPr>
        <w:rFonts w:cs="Times New Roman" w:hint="default"/>
      </w:rPr>
    </w:lvl>
    <w:lvl w:ilvl="3">
      <w:start w:val="1"/>
      <w:numFmt w:val="decimal"/>
      <w:lvlText w:val="%3.%1.%2.%4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51"/>
        </w:tabs>
        <w:ind w:left="651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795"/>
        </w:tabs>
        <w:ind w:left="795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939"/>
        </w:tabs>
        <w:ind w:left="939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083"/>
        </w:tabs>
        <w:ind w:left="1083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227"/>
        </w:tabs>
        <w:ind w:left="1227" w:hanging="1584"/>
      </w:pPr>
      <w:rPr>
        <w:rFonts w:cs="Times New Roman" w:hint="default"/>
      </w:rPr>
    </w:lvl>
  </w:abstractNum>
  <w:abstractNum w:abstractNumId="28">
    <w:nsid w:val="3B2D66CB"/>
    <w:multiLevelType w:val="hybridMultilevel"/>
    <w:tmpl w:val="8EB2C5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BA852AB"/>
    <w:multiLevelType w:val="hybridMultilevel"/>
    <w:tmpl w:val="4B8EE64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3BB541A4"/>
    <w:multiLevelType w:val="hybridMultilevel"/>
    <w:tmpl w:val="F72AD0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F3774BE"/>
    <w:multiLevelType w:val="hybridMultilevel"/>
    <w:tmpl w:val="DEEA56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01A78F1"/>
    <w:multiLevelType w:val="hybridMultilevel"/>
    <w:tmpl w:val="FE6E5C9C"/>
    <w:lvl w:ilvl="0" w:tplc="33E8CA1C">
      <w:start w:val="1"/>
      <w:numFmt w:val="decimal"/>
      <w:pStyle w:val="Tekstnum1"/>
      <w:lvlText w:val="%1."/>
      <w:lvlJc w:val="left"/>
      <w:pPr>
        <w:tabs>
          <w:tab w:val="num" w:pos="1531"/>
        </w:tabs>
        <w:ind w:left="1531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33">
    <w:nsid w:val="40EE21DF"/>
    <w:multiLevelType w:val="hybridMultilevel"/>
    <w:tmpl w:val="4AD2B42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5580B3F"/>
    <w:multiLevelType w:val="hybridMultilevel"/>
    <w:tmpl w:val="618E2452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71C484F"/>
    <w:multiLevelType w:val="hybridMultilevel"/>
    <w:tmpl w:val="66D0D5C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75F5404"/>
    <w:multiLevelType w:val="hybridMultilevel"/>
    <w:tmpl w:val="C2EEA11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7890715"/>
    <w:multiLevelType w:val="hybridMultilevel"/>
    <w:tmpl w:val="BFB6312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9766C55"/>
    <w:multiLevelType w:val="hybridMultilevel"/>
    <w:tmpl w:val="82A0A99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9">
    <w:nsid w:val="4BB9365C"/>
    <w:multiLevelType w:val="hybridMultilevel"/>
    <w:tmpl w:val="4E04462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D3819B0"/>
    <w:multiLevelType w:val="hybridMultilevel"/>
    <w:tmpl w:val="3EE42A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10566CC"/>
    <w:multiLevelType w:val="hybridMultilevel"/>
    <w:tmpl w:val="6F36D0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6D73219"/>
    <w:multiLevelType w:val="hybridMultilevel"/>
    <w:tmpl w:val="6610D4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59D63ECC"/>
    <w:multiLevelType w:val="hybridMultilevel"/>
    <w:tmpl w:val="8EE8BD8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>
    <w:nsid w:val="5B8A1726"/>
    <w:multiLevelType w:val="hybridMultilevel"/>
    <w:tmpl w:val="A00691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5">
    <w:nsid w:val="5CB56226"/>
    <w:multiLevelType w:val="hybridMultilevel"/>
    <w:tmpl w:val="3F18F4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CF72F04"/>
    <w:multiLevelType w:val="hybridMultilevel"/>
    <w:tmpl w:val="D46E26BA"/>
    <w:lvl w:ilvl="0" w:tplc="6E5C3FAA">
      <w:start w:val="1"/>
      <w:numFmt w:val="bullet"/>
      <w:pStyle w:val="Sty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5D6062EE"/>
    <w:multiLevelType w:val="hybridMultilevel"/>
    <w:tmpl w:val="5964E216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6489302F"/>
    <w:multiLevelType w:val="hybridMultilevel"/>
    <w:tmpl w:val="96A849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6BAF62C1"/>
    <w:multiLevelType w:val="hybridMultilevel"/>
    <w:tmpl w:val="C9B84F20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0">
    <w:nsid w:val="6D6872AA"/>
    <w:multiLevelType w:val="hybridMultilevel"/>
    <w:tmpl w:val="8E8868E6"/>
    <w:lvl w:ilvl="0" w:tplc="04150019">
      <w:start w:val="1"/>
      <w:numFmt w:val="lowerLetter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1">
    <w:nsid w:val="70FF2AFF"/>
    <w:multiLevelType w:val="hybridMultilevel"/>
    <w:tmpl w:val="031215FA"/>
    <w:lvl w:ilvl="0" w:tplc="92228C7C">
      <w:start w:val="1"/>
      <w:numFmt w:val="decimal"/>
      <w:lvlText w:val="%1."/>
      <w:lvlJc w:val="left"/>
      <w:pPr>
        <w:ind w:left="454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73234766"/>
    <w:multiLevelType w:val="hybridMultilevel"/>
    <w:tmpl w:val="8C38E85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3">
    <w:nsid w:val="784B2766"/>
    <w:multiLevelType w:val="hybridMultilevel"/>
    <w:tmpl w:val="566ABCE8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4">
    <w:nsid w:val="786517DF"/>
    <w:multiLevelType w:val="hybridMultilevel"/>
    <w:tmpl w:val="FE8E2D7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78E82CA1"/>
    <w:multiLevelType w:val="hybridMultilevel"/>
    <w:tmpl w:val="9EFC9D6E"/>
    <w:lvl w:ilvl="0" w:tplc="04150019">
      <w:start w:val="1"/>
      <w:numFmt w:val="lowerLetter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6">
    <w:nsid w:val="79B7270C"/>
    <w:multiLevelType w:val="hybridMultilevel"/>
    <w:tmpl w:val="7486B8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7C4E15E7"/>
    <w:multiLevelType w:val="hybridMultilevel"/>
    <w:tmpl w:val="CEA62A6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32"/>
  </w:num>
  <w:num w:numId="6">
    <w:abstractNumId w:val="27"/>
  </w:num>
  <w:num w:numId="7">
    <w:abstractNumId w:val="11"/>
  </w:num>
  <w:num w:numId="8">
    <w:abstractNumId w:val="2"/>
  </w:num>
  <w:num w:numId="9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</w:num>
  <w:num w:numId="11">
    <w:abstractNumId w:val="40"/>
  </w:num>
  <w:num w:numId="12">
    <w:abstractNumId w:val="23"/>
  </w:num>
  <w:num w:numId="13">
    <w:abstractNumId w:val="36"/>
  </w:num>
  <w:num w:numId="14">
    <w:abstractNumId w:val="3"/>
  </w:num>
  <w:num w:numId="15">
    <w:abstractNumId w:val="31"/>
  </w:num>
  <w:num w:numId="16">
    <w:abstractNumId w:val="39"/>
  </w:num>
  <w:num w:numId="17">
    <w:abstractNumId w:val="20"/>
  </w:num>
  <w:num w:numId="18">
    <w:abstractNumId w:val="9"/>
  </w:num>
  <w:num w:numId="19">
    <w:abstractNumId w:val="48"/>
  </w:num>
  <w:num w:numId="20">
    <w:abstractNumId w:val="28"/>
  </w:num>
  <w:num w:numId="21">
    <w:abstractNumId w:val="45"/>
  </w:num>
  <w:num w:numId="22">
    <w:abstractNumId w:val="54"/>
  </w:num>
  <w:num w:numId="23">
    <w:abstractNumId w:val="30"/>
  </w:num>
  <w:num w:numId="24">
    <w:abstractNumId w:val="42"/>
  </w:num>
  <w:num w:numId="25">
    <w:abstractNumId w:val="56"/>
  </w:num>
  <w:num w:numId="26">
    <w:abstractNumId w:val="4"/>
  </w:num>
  <w:num w:numId="27">
    <w:abstractNumId w:val="57"/>
  </w:num>
  <w:num w:numId="28">
    <w:abstractNumId w:val="19"/>
  </w:num>
  <w:num w:numId="29">
    <w:abstractNumId w:val="16"/>
  </w:num>
  <w:num w:numId="30">
    <w:abstractNumId w:val="38"/>
  </w:num>
  <w:num w:numId="31">
    <w:abstractNumId w:val="22"/>
  </w:num>
  <w:num w:numId="32">
    <w:abstractNumId w:val="1"/>
  </w:num>
  <w:num w:numId="33">
    <w:abstractNumId w:val="17"/>
  </w:num>
  <w:num w:numId="34">
    <w:abstractNumId w:val="33"/>
  </w:num>
  <w:num w:numId="35">
    <w:abstractNumId w:val="24"/>
  </w:num>
  <w:num w:numId="36">
    <w:abstractNumId w:val="25"/>
  </w:num>
  <w:num w:numId="37">
    <w:abstractNumId w:val="37"/>
  </w:num>
  <w:num w:numId="38">
    <w:abstractNumId w:val="7"/>
  </w:num>
  <w:num w:numId="39">
    <w:abstractNumId w:val="35"/>
  </w:num>
  <w:num w:numId="40">
    <w:abstractNumId w:val="50"/>
  </w:num>
  <w:num w:numId="41">
    <w:abstractNumId w:val="55"/>
  </w:num>
  <w:num w:numId="42">
    <w:abstractNumId w:val="26"/>
  </w:num>
  <w:num w:numId="43">
    <w:abstractNumId w:val="34"/>
  </w:num>
  <w:num w:numId="44">
    <w:abstractNumId w:val="18"/>
  </w:num>
  <w:num w:numId="45">
    <w:abstractNumId w:val="52"/>
  </w:num>
  <w:num w:numId="46">
    <w:abstractNumId w:val="15"/>
  </w:num>
  <w:num w:numId="47">
    <w:abstractNumId w:val="14"/>
  </w:num>
  <w:num w:numId="48">
    <w:abstractNumId w:val="6"/>
  </w:num>
  <w:num w:numId="49">
    <w:abstractNumId w:val="8"/>
  </w:num>
  <w:num w:numId="50">
    <w:abstractNumId w:val="44"/>
  </w:num>
  <w:num w:numId="51">
    <w:abstractNumId w:val="53"/>
  </w:num>
  <w:num w:numId="52">
    <w:abstractNumId w:val="12"/>
  </w:num>
  <w:num w:numId="53">
    <w:abstractNumId w:val="13"/>
  </w:num>
  <w:num w:numId="54">
    <w:abstractNumId w:val="43"/>
  </w:num>
  <w:num w:numId="55">
    <w:abstractNumId w:val="29"/>
  </w:num>
  <w:num w:numId="56">
    <w:abstractNumId w:val="5"/>
  </w:num>
  <w:num w:numId="57">
    <w:abstractNumId w:val="49"/>
  </w:num>
  <w:num w:numId="58">
    <w:abstractNumId w:val="21"/>
  </w:num>
  <w:num w:numId="59">
    <w:abstractNumId w:val="47"/>
  </w:num>
  <w:num w:numId="60">
    <w:abstractNumId w:val="10"/>
  </w:num>
  <w:num w:numId="61">
    <w:abstractNumId w:val="5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524D"/>
    <w:rsid w:val="000B1B93"/>
    <w:rsid w:val="00117136"/>
    <w:rsid w:val="00144A03"/>
    <w:rsid w:val="001D1BC2"/>
    <w:rsid w:val="00234774"/>
    <w:rsid w:val="004214AE"/>
    <w:rsid w:val="00433924"/>
    <w:rsid w:val="00441B50"/>
    <w:rsid w:val="00473E33"/>
    <w:rsid w:val="00484953"/>
    <w:rsid w:val="00666061"/>
    <w:rsid w:val="006A621F"/>
    <w:rsid w:val="006B124B"/>
    <w:rsid w:val="00702979"/>
    <w:rsid w:val="00731517"/>
    <w:rsid w:val="007C2C32"/>
    <w:rsid w:val="00841490"/>
    <w:rsid w:val="008547FA"/>
    <w:rsid w:val="0094023E"/>
    <w:rsid w:val="0096173C"/>
    <w:rsid w:val="00A0772C"/>
    <w:rsid w:val="00A432E7"/>
    <w:rsid w:val="00A911B6"/>
    <w:rsid w:val="00AB30AC"/>
    <w:rsid w:val="00B602E6"/>
    <w:rsid w:val="00BF4ABC"/>
    <w:rsid w:val="00C32811"/>
    <w:rsid w:val="00CA08F2"/>
    <w:rsid w:val="00CB2434"/>
    <w:rsid w:val="00CE61C3"/>
    <w:rsid w:val="00D832ED"/>
    <w:rsid w:val="00DC14F6"/>
    <w:rsid w:val="00DD4E76"/>
    <w:rsid w:val="00E368C7"/>
    <w:rsid w:val="00ED1901"/>
    <w:rsid w:val="00F32E9C"/>
    <w:rsid w:val="00F63214"/>
    <w:rsid w:val="00F91318"/>
    <w:rsid w:val="00FA524D"/>
    <w:rsid w:val="00FA61B1"/>
    <w:rsid w:val="00FC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FA524D"/>
    <w:rPr>
      <w:sz w:val="20"/>
      <w:szCs w:val="20"/>
    </w:rPr>
  </w:style>
  <w:style w:type="paragraph" w:styleId="Nagwek1">
    <w:name w:val="heading 1"/>
    <w:basedOn w:val="Normalny"/>
    <w:next w:val="Tekstf2"/>
    <w:link w:val="Nagwek1Znak"/>
    <w:uiPriority w:val="99"/>
    <w:qFormat/>
    <w:rsid w:val="00FA524D"/>
    <w:pPr>
      <w:keepNext/>
      <w:spacing w:before="240" w:after="120"/>
      <w:outlineLvl w:val="0"/>
    </w:pPr>
    <w:rPr>
      <w:rFonts w:ascii="Arial" w:hAnsi="Arial" w:cs="Arial"/>
      <w:b/>
      <w:bCs/>
      <w:kern w:val="32"/>
      <w:sz w:val="28"/>
      <w:szCs w:val="32"/>
      <w:lang w:eastAsia="en-US"/>
    </w:rPr>
  </w:style>
  <w:style w:type="paragraph" w:styleId="Nagwek2">
    <w:name w:val="heading 2"/>
    <w:basedOn w:val="Nagwek1"/>
    <w:next w:val="Tekstf2"/>
    <w:link w:val="Nagwek2Znak"/>
    <w:uiPriority w:val="99"/>
    <w:qFormat/>
    <w:rsid w:val="00FA524D"/>
    <w:pPr>
      <w:outlineLvl w:val="1"/>
    </w:pPr>
    <w:rPr>
      <w:bCs w:val="0"/>
      <w:iCs/>
      <w:sz w:val="24"/>
      <w:szCs w:val="28"/>
    </w:rPr>
  </w:style>
  <w:style w:type="paragraph" w:styleId="Nagwek3">
    <w:name w:val="heading 3"/>
    <w:basedOn w:val="Nagwek2"/>
    <w:next w:val="Tekstf2"/>
    <w:link w:val="Nagwek3Znak"/>
    <w:uiPriority w:val="99"/>
    <w:qFormat/>
    <w:rsid w:val="00FA524D"/>
    <w:pPr>
      <w:outlineLvl w:val="2"/>
    </w:pPr>
    <w:rPr>
      <w:bCs/>
      <w:sz w:val="22"/>
      <w:szCs w:val="26"/>
    </w:rPr>
  </w:style>
  <w:style w:type="paragraph" w:styleId="Nagwek4">
    <w:name w:val="heading 4"/>
    <w:basedOn w:val="Nagwek3"/>
    <w:next w:val="Tekstf2"/>
    <w:link w:val="Nagwek4Znak"/>
    <w:uiPriority w:val="99"/>
    <w:qFormat/>
    <w:rsid w:val="00FA524D"/>
    <w:pPr>
      <w:outlineLvl w:val="3"/>
    </w:pPr>
    <w:rPr>
      <w:bCs w:val="0"/>
      <w:sz w:val="20"/>
      <w:szCs w:val="28"/>
    </w:rPr>
  </w:style>
  <w:style w:type="paragraph" w:styleId="Nagwek5">
    <w:name w:val="heading 5"/>
    <w:basedOn w:val="Nagwek4"/>
    <w:next w:val="Tekstf2"/>
    <w:link w:val="Nagwek5Znak"/>
    <w:uiPriority w:val="99"/>
    <w:qFormat/>
    <w:rsid w:val="00FA524D"/>
    <w:pPr>
      <w:outlineLvl w:val="4"/>
    </w:pPr>
    <w:rPr>
      <w:bCs/>
      <w:i/>
      <w:iCs w:val="0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A524D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FA524D"/>
    <w:pPr>
      <w:numPr>
        <w:ilvl w:val="6"/>
        <w:numId w:val="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FA524D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FA524D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A524D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FA524D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FA524D"/>
    <w:rPr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FA524D"/>
    <w:rPr>
      <w:i/>
      <w:i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FA524D"/>
    <w:rPr>
      <w:rFonts w:ascii="Arial" w:hAnsi="Arial" w:cs="Arial"/>
    </w:rPr>
  </w:style>
  <w:style w:type="paragraph" w:customStyle="1" w:styleId="Tekstf2">
    <w:name w:val="Tekst [f2]"/>
    <w:uiPriority w:val="99"/>
    <w:rsid w:val="00FA524D"/>
    <w:pPr>
      <w:spacing w:after="120"/>
      <w:ind w:left="567"/>
      <w:jc w:val="both"/>
    </w:pPr>
    <w:rPr>
      <w:rFonts w:ascii="Arial" w:hAnsi="Arial"/>
      <w:szCs w:val="20"/>
      <w:lang w:eastAsia="en-US"/>
    </w:rPr>
  </w:style>
  <w:style w:type="paragraph" w:customStyle="1" w:styleId="Tekstnum1">
    <w:name w:val="Tekst num 1"/>
    <w:basedOn w:val="Tekstf2"/>
    <w:uiPriority w:val="99"/>
    <w:rsid w:val="00FA524D"/>
    <w:pPr>
      <w:numPr>
        <w:numId w:val="5"/>
      </w:numPr>
    </w:pPr>
  </w:style>
  <w:style w:type="paragraph" w:customStyle="1" w:styleId="Tabelatytu">
    <w:name w:val="Tabela tytuł"/>
    <w:basedOn w:val="Tekstf2"/>
    <w:next w:val="Tekstf2"/>
    <w:uiPriority w:val="99"/>
    <w:rsid w:val="00FA524D"/>
    <w:pPr>
      <w:keepNext/>
      <w:keepLines/>
      <w:widowControl w:val="0"/>
      <w:spacing w:before="240" w:after="60"/>
      <w:ind w:left="0"/>
    </w:pPr>
    <w:rPr>
      <w:b/>
      <w:sz w:val="18"/>
    </w:rPr>
  </w:style>
  <w:style w:type="paragraph" w:customStyle="1" w:styleId="Tekstf3pkt1">
    <w:name w:val="Tekst [f3] pkt 1"/>
    <w:basedOn w:val="Tekstf2"/>
    <w:uiPriority w:val="99"/>
    <w:rsid w:val="00FA524D"/>
    <w:pPr>
      <w:tabs>
        <w:tab w:val="num" w:pos="1418"/>
      </w:tabs>
      <w:ind w:left="1418" w:hanging="284"/>
    </w:pPr>
  </w:style>
  <w:style w:type="paragraph" w:customStyle="1" w:styleId="Tekstf4pkt2">
    <w:name w:val="Tekst [f4] pkt 2"/>
    <w:basedOn w:val="Tekstf2"/>
    <w:uiPriority w:val="99"/>
    <w:rsid w:val="00FA524D"/>
    <w:pPr>
      <w:tabs>
        <w:tab w:val="num" w:pos="1701"/>
      </w:tabs>
      <w:ind w:left="1701" w:hanging="283"/>
    </w:pPr>
  </w:style>
  <w:style w:type="paragraph" w:customStyle="1" w:styleId="Tekstf5pkt3">
    <w:name w:val="Tekst [f5] pkt 3"/>
    <w:basedOn w:val="Tekstf2"/>
    <w:uiPriority w:val="99"/>
    <w:rsid w:val="00FA524D"/>
    <w:pPr>
      <w:tabs>
        <w:tab w:val="num" w:pos="1985"/>
      </w:tabs>
      <w:ind w:left="1985" w:hanging="284"/>
    </w:pPr>
  </w:style>
  <w:style w:type="paragraph" w:customStyle="1" w:styleId="Tabela10pt">
    <w:name w:val="Tabela 10 pt"/>
    <w:basedOn w:val="Tekstf2"/>
    <w:uiPriority w:val="99"/>
    <w:rsid w:val="00FA524D"/>
    <w:pPr>
      <w:spacing w:before="40" w:after="40"/>
      <w:ind w:left="0"/>
    </w:pPr>
  </w:style>
  <w:style w:type="paragraph" w:customStyle="1" w:styleId="Tabela8pt">
    <w:name w:val="Tabela  8 pt"/>
    <w:basedOn w:val="Tabela10pt"/>
    <w:uiPriority w:val="99"/>
    <w:rsid w:val="00FA524D"/>
    <w:rPr>
      <w:sz w:val="16"/>
    </w:rPr>
  </w:style>
  <w:style w:type="paragraph" w:customStyle="1" w:styleId="Tabela9pt">
    <w:name w:val="Tabela  9 pt"/>
    <w:basedOn w:val="Tabela10pt"/>
    <w:uiPriority w:val="99"/>
    <w:rsid w:val="00FA524D"/>
    <w:rPr>
      <w:sz w:val="18"/>
    </w:rPr>
  </w:style>
  <w:style w:type="paragraph" w:customStyle="1" w:styleId="Tabelanagwek8pt">
    <w:name w:val="Tabela nagłówek  8 pt"/>
    <w:basedOn w:val="Tabela8pt"/>
    <w:uiPriority w:val="99"/>
    <w:rsid w:val="00FA524D"/>
    <w:pPr>
      <w:jc w:val="center"/>
    </w:pPr>
    <w:rPr>
      <w:b/>
    </w:rPr>
  </w:style>
  <w:style w:type="paragraph" w:customStyle="1" w:styleId="Tabelanagwek9pt">
    <w:name w:val="Tabela nagłówek  9 pt"/>
    <w:basedOn w:val="Tabela9pt"/>
    <w:uiPriority w:val="99"/>
    <w:rsid w:val="00FA524D"/>
    <w:pPr>
      <w:jc w:val="center"/>
    </w:pPr>
    <w:rPr>
      <w:b/>
    </w:rPr>
  </w:style>
  <w:style w:type="paragraph" w:customStyle="1" w:styleId="Tabelanagwek10pt">
    <w:name w:val="Tabela nagłówek 10 pt"/>
    <w:basedOn w:val="Tabela10pt"/>
    <w:uiPriority w:val="99"/>
    <w:rsid w:val="00FA524D"/>
    <w:pPr>
      <w:jc w:val="center"/>
    </w:pPr>
    <w:rPr>
      <w:b/>
    </w:rPr>
  </w:style>
  <w:style w:type="paragraph" w:customStyle="1" w:styleId="Spistrecitytu">
    <w:name w:val="Spis treści tytuł"/>
    <w:next w:val="Tekstf2"/>
    <w:uiPriority w:val="99"/>
    <w:rsid w:val="00FA524D"/>
    <w:pPr>
      <w:keepNext/>
      <w:spacing w:before="120" w:after="120"/>
    </w:pPr>
    <w:rPr>
      <w:rFonts w:ascii="Arial" w:hAnsi="Arial"/>
      <w:b/>
      <w:sz w:val="24"/>
      <w:szCs w:val="20"/>
      <w:lang w:val="en-US" w:eastAsia="en-US"/>
    </w:rPr>
  </w:style>
  <w:style w:type="paragraph" w:styleId="Spistreci1">
    <w:name w:val="toc 1"/>
    <w:basedOn w:val="Normalny"/>
    <w:next w:val="Spistreci2"/>
    <w:uiPriority w:val="99"/>
    <w:semiHidden/>
    <w:rsid w:val="00FA524D"/>
    <w:pPr>
      <w:tabs>
        <w:tab w:val="left" w:pos="425"/>
        <w:tab w:val="right" w:leader="dot" w:pos="9806"/>
      </w:tabs>
      <w:spacing w:before="60" w:after="60"/>
    </w:pPr>
    <w:rPr>
      <w:rFonts w:ascii="Arial" w:hAnsi="Arial"/>
      <w:b/>
      <w:noProof/>
      <w:lang w:eastAsia="en-US"/>
    </w:rPr>
  </w:style>
  <w:style w:type="paragraph" w:styleId="Spistreci2">
    <w:name w:val="toc 2"/>
    <w:basedOn w:val="Spistreci1"/>
    <w:uiPriority w:val="99"/>
    <w:semiHidden/>
    <w:rsid w:val="00FA524D"/>
    <w:pPr>
      <w:tabs>
        <w:tab w:val="left" w:pos="1021"/>
      </w:tabs>
      <w:ind w:left="1020" w:hanging="680"/>
    </w:pPr>
    <w:rPr>
      <w:b w:val="0"/>
    </w:rPr>
  </w:style>
  <w:style w:type="paragraph" w:styleId="Spistreci3">
    <w:name w:val="toc 3"/>
    <w:basedOn w:val="Spistreci2"/>
    <w:uiPriority w:val="99"/>
    <w:semiHidden/>
    <w:rsid w:val="00FA524D"/>
    <w:rPr>
      <w:i/>
    </w:rPr>
  </w:style>
  <w:style w:type="paragraph" w:styleId="Spistreci4">
    <w:name w:val="toc 4"/>
    <w:basedOn w:val="Spistreci3"/>
    <w:uiPriority w:val="99"/>
    <w:semiHidden/>
    <w:rsid w:val="00FA524D"/>
    <w:pPr>
      <w:tabs>
        <w:tab w:val="left" w:pos="1123"/>
        <w:tab w:val="left" w:pos="1225"/>
      </w:tabs>
      <w:ind w:left="1701" w:hanging="1021"/>
    </w:pPr>
    <w:rPr>
      <w:i w:val="0"/>
      <w:sz w:val="18"/>
    </w:rPr>
  </w:style>
  <w:style w:type="paragraph" w:customStyle="1" w:styleId="wiAutotekst">
    <w:name w:val="wi_Autotekst"/>
    <w:uiPriority w:val="99"/>
    <w:semiHidden/>
    <w:rsid w:val="00FA524D"/>
    <w:rPr>
      <w:rFonts w:ascii="Arial" w:hAnsi="Arial"/>
      <w:b/>
      <w:color w:val="FF0000"/>
      <w:sz w:val="8"/>
      <w:szCs w:val="20"/>
      <w:lang w:eastAsia="en-US"/>
    </w:rPr>
  </w:style>
  <w:style w:type="paragraph" w:styleId="Legenda">
    <w:name w:val="caption"/>
    <w:basedOn w:val="Normalny"/>
    <w:next w:val="Tekstf2"/>
    <w:uiPriority w:val="99"/>
    <w:qFormat/>
    <w:rsid w:val="00FA524D"/>
    <w:pPr>
      <w:spacing w:before="120" w:after="200"/>
      <w:ind w:left="1843" w:hanging="709"/>
    </w:pPr>
    <w:rPr>
      <w:rFonts w:ascii="Arial" w:hAnsi="Arial"/>
      <w:bCs/>
      <w:i/>
      <w:sz w:val="18"/>
      <w:lang w:eastAsia="en-US"/>
    </w:rPr>
  </w:style>
  <w:style w:type="paragraph" w:customStyle="1" w:styleId="Stronatytuowa22pt">
    <w:name w:val="Strona tytułowa 22 pt"/>
    <w:basedOn w:val="Tekstf2"/>
    <w:uiPriority w:val="99"/>
    <w:rsid w:val="00FA524D"/>
    <w:pPr>
      <w:ind w:left="0"/>
      <w:jc w:val="left"/>
    </w:pPr>
    <w:rPr>
      <w:sz w:val="44"/>
    </w:rPr>
  </w:style>
  <w:style w:type="paragraph" w:customStyle="1" w:styleId="Stronatytuowa12pt">
    <w:name w:val="Strona tytułowa 12 pt"/>
    <w:basedOn w:val="Stronatytuowa22pt"/>
    <w:uiPriority w:val="99"/>
    <w:rsid w:val="00FA524D"/>
    <w:rPr>
      <w:b/>
      <w:sz w:val="24"/>
    </w:rPr>
  </w:style>
  <w:style w:type="paragraph" w:customStyle="1" w:styleId="Stronatytuowa10pt">
    <w:name w:val="Strona tytułowa 10 pt"/>
    <w:basedOn w:val="Stronatytuowa12pt"/>
    <w:uiPriority w:val="99"/>
    <w:rsid w:val="00FA524D"/>
    <w:rPr>
      <w:sz w:val="20"/>
    </w:rPr>
  </w:style>
  <w:style w:type="paragraph" w:styleId="Spisilustracji">
    <w:name w:val="table of figures"/>
    <w:basedOn w:val="Normalny"/>
    <w:next w:val="Normalny"/>
    <w:uiPriority w:val="99"/>
    <w:semiHidden/>
    <w:rsid w:val="00FA524D"/>
    <w:rPr>
      <w:rFonts w:ascii="Arial" w:hAnsi="Arial"/>
    </w:rPr>
  </w:style>
  <w:style w:type="paragraph" w:customStyle="1" w:styleId="Nagweknum1">
    <w:name w:val="Nagłówek num 1"/>
    <w:next w:val="Tekstf2"/>
    <w:uiPriority w:val="99"/>
    <w:rsid w:val="00FA524D"/>
    <w:pPr>
      <w:numPr>
        <w:numId w:val="7"/>
      </w:numPr>
      <w:spacing w:before="240" w:after="120"/>
      <w:outlineLvl w:val="0"/>
    </w:pPr>
    <w:rPr>
      <w:rFonts w:ascii="Arial" w:hAnsi="Arial" w:cs="Arial"/>
      <w:b/>
      <w:bCs/>
      <w:kern w:val="32"/>
      <w:sz w:val="28"/>
      <w:szCs w:val="32"/>
      <w:lang w:eastAsia="en-US"/>
    </w:rPr>
  </w:style>
  <w:style w:type="paragraph" w:customStyle="1" w:styleId="Nagweknum2">
    <w:name w:val="Nagłówek num 2"/>
    <w:basedOn w:val="Nagweknum1"/>
    <w:next w:val="Tekstf2"/>
    <w:uiPriority w:val="99"/>
    <w:rsid w:val="00FA524D"/>
    <w:pPr>
      <w:numPr>
        <w:ilvl w:val="1"/>
      </w:numPr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uiPriority w:val="99"/>
    <w:rsid w:val="00FA524D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uiPriority w:val="99"/>
    <w:rsid w:val="00FA524D"/>
    <w:pPr>
      <w:numPr>
        <w:ilvl w:val="3"/>
      </w:numPr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uiPriority w:val="99"/>
    <w:rsid w:val="00FA524D"/>
    <w:pPr>
      <w:numPr>
        <w:ilvl w:val="4"/>
      </w:numPr>
      <w:tabs>
        <w:tab w:val="num" w:pos="651"/>
      </w:tabs>
      <w:outlineLvl w:val="4"/>
    </w:pPr>
    <w:rPr>
      <w:i/>
    </w:rPr>
  </w:style>
  <w:style w:type="paragraph" w:styleId="Stopka">
    <w:name w:val="footer"/>
    <w:basedOn w:val="Normalny"/>
    <w:link w:val="StopkaZnak"/>
    <w:uiPriority w:val="99"/>
    <w:rsid w:val="00FA52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customStyle="1" w:styleId="Skrypt">
    <w:name w:val="Skrypt"/>
    <w:basedOn w:val="Tekstf2"/>
    <w:uiPriority w:val="99"/>
    <w:rsid w:val="00FA524D"/>
    <w:pPr>
      <w:shd w:val="clear" w:color="auto" w:fill="E6E6E6"/>
      <w:spacing w:after="0"/>
    </w:pPr>
    <w:rPr>
      <w:rFonts w:ascii="Courier" w:hAnsi="Courier"/>
      <w:b/>
      <w:sz w:val="18"/>
    </w:rPr>
  </w:style>
  <w:style w:type="paragraph" w:styleId="Nagwek">
    <w:name w:val="header"/>
    <w:basedOn w:val="Normalny"/>
    <w:link w:val="NagwekZnak"/>
    <w:uiPriority w:val="99"/>
    <w:rsid w:val="00FA52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paragraph" w:customStyle="1" w:styleId="Tekstdymka1">
    <w:name w:val="Tekst dymka1"/>
    <w:basedOn w:val="Normalny"/>
    <w:uiPriority w:val="99"/>
    <w:rsid w:val="00FA524D"/>
    <w:rPr>
      <w:rFonts w:ascii="Tahoma" w:hAnsi="Tahoma"/>
      <w:sz w:val="16"/>
      <w:szCs w:val="16"/>
      <w:lang w:eastAsia="en-US"/>
    </w:rPr>
  </w:style>
  <w:style w:type="character" w:customStyle="1" w:styleId="BalloonTextChar">
    <w:name w:val="Balloon Text Char"/>
    <w:uiPriority w:val="99"/>
    <w:locked/>
    <w:rsid w:val="00FA524D"/>
    <w:rPr>
      <w:rFonts w:ascii="Tahoma" w:hAnsi="Tahoma"/>
      <w:sz w:val="16"/>
      <w:lang w:eastAsia="en-US"/>
    </w:rPr>
  </w:style>
  <w:style w:type="paragraph" w:customStyle="1" w:styleId="Tekstpunkt1">
    <w:name w:val="Tekst punkt 1"/>
    <w:basedOn w:val="Tekstnum1"/>
    <w:uiPriority w:val="99"/>
    <w:rsid w:val="00FA524D"/>
    <w:pPr>
      <w:numPr>
        <w:numId w:val="8"/>
      </w:numPr>
      <w:tabs>
        <w:tab w:val="num" w:pos="432"/>
      </w:tabs>
      <w:ind w:hanging="432"/>
    </w:pPr>
  </w:style>
  <w:style w:type="character" w:styleId="UyteHipercze">
    <w:name w:val="FollowedHyperlink"/>
    <w:basedOn w:val="Domylnaczcionkaakapitu"/>
    <w:uiPriority w:val="99"/>
    <w:rsid w:val="00FA524D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FA524D"/>
    <w:pPr>
      <w:ind w:left="720"/>
      <w:contextualSpacing/>
    </w:pPr>
    <w:rPr>
      <w:sz w:val="24"/>
      <w:szCs w:val="24"/>
    </w:rPr>
  </w:style>
  <w:style w:type="paragraph" w:customStyle="1" w:styleId="para">
    <w:name w:val="para"/>
    <w:basedOn w:val="Normalny"/>
    <w:uiPriority w:val="99"/>
    <w:rsid w:val="00FA524D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character" w:styleId="Uwydatnienie">
    <w:name w:val="Emphasis"/>
    <w:basedOn w:val="Domylnaczcionkaakapitu"/>
    <w:uiPriority w:val="99"/>
    <w:qFormat/>
    <w:rsid w:val="00FA524D"/>
    <w:rPr>
      <w:rFonts w:cs="Times New Roman"/>
      <w:i/>
    </w:rPr>
  </w:style>
  <w:style w:type="paragraph" w:styleId="NormalnyWeb">
    <w:name w:val="Normal (Web)"/>
    <w:basedOn w:val="Normalny"/>
    <w:uiPriority w:val="99"/>
    <w:rsid w:val="00FA524D"/>
    <w:pPr>
      <w:spacing w:before="100" w:beforeAutospacing="1" w:after="100" w:afterAutospacing="1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FA524D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FA524D"/>
    <w:rPr>
      <w:rFonts w:cs="Times New Roman"/>
    </w:rPr>
  </w:style>
  <w:style w:type="paragraph" w:customStyle="1" w:styleId="CommentSubject1">
    <w:name w:val="Comment Subject1"/>
    <w:basedOn w:val="Tekstkomentarza"/>
    <w:next w:val="Tekstkomentarza"/>
    <w:uiPriority w:val="99"/>
    <w:rsid w:val="00FA524D"/>
    <w:rPr>
      <w:b/>
      <w:bCs/>
    </w:rPr>
  </w:style>
  <w:style w:type="character" w:customStyle="1" w:styleId="CommentSubjectChar">
    <w:name w:val="Comment Subject Char"/>
    <w:uiPriority w:val="99"/>
    <w:locked/>
    <w:rsid w:val="00FA524D"/>
    <w:rPr>
      <w:b/>
    </w:rPr>
  </w:style>
  <w:style w:type="character" w:customStyle="1" w:styleId="Tekstf2Znak">
    <w:name w:val="Tekst [f2] Znak"/>
    <w:uiPriority w:val="99"/>
    <w:locked/>
    <w:rsid w:val="00FA524D"/>
    <w:rPr>
      <w:rFonts w:ascii="Arial" w:hAnsi="Arial"/>
      <w:sz w:val="22"/>
      <w:lang w:val="pl-PL" w:eastAsia="en-US"/>
    </w:rPr>
  </w:style>
  <w:style w:type="paragraph" w:customStyle="1" w:styleId="ZnakZnak1">
    <w:name w:val="Znak Znak1"/>
    <w:basedOn w:val="Normalny"/>
    <w:uiPriority w:val="99"/>
    <w:rsid w:val="00FA524D"/>
    <w:pPr>
      <w:spacing w:line="360" w:lineRule="auto"/>
      <w:jc w:val="both"/>
    </w:pPr>
    <w:rPr>
      <w:rFonts w:ascii="Verdana" w:hAnsi="Verdana"/>
    </w:rPr>
  </w:style>
  <w:style w:type="paragraph" w:styleId="Tytu">
    <w:name w:val="Title"/>
    <w:basedOn w:val="Normalny"/>
    <w:link w:val="TytuZnak"/>
    <w:uiPriority w:val="99"/>
    <w:qFormat/>
    <w:rsid w:val="00FA524D"/>
    <w:pPr>
      <w:suppressAutoHyphens/>
      <w:spacing w:line="360" w:lineRule="auto"/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A524D"/>
    <w:rPr>
      <w:rFonts w:ascii="Arial" w:hAnsi="Arial" w:cs="Times New Roman"/>
      <w:b/>
      <w:sz w:val="28"/>
    </w:rPr>
  </w:style>
  <w:style w:type="paragraph" w:styleId="Tekstdymka">
    <w:name w:val="Balloon Text"/>
    <w:basedOn w:val="Normalny"/>
    <w:link w:val="TekstdymkaZnak"/>
    <w:uiPriority w:val="99"/>
    <w:semiHidden/>
    <w:rsid w:val="00FA52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customStyle="1" w:styleId="bullet">
    <w:name w:val="bullet"/>
    <w:basedOn w:val="Normalny"/>
    <w:uiPriority w:val="99"/>
    <w:rsid w:val="00FA524D"/>
    <w:pPr>
      <w:spacing w:before="100" w:beforeAutospacing="1" w:after="100" w:afterAutospacing="1"/>
    </w:pPr>
    <w:rPr>
      <w:rFonts w:ascii="Arial" w:hAnsi="Arial" w:cs="Arial"/>
      <w:color w:val="000000"/>
      <w:sz w:val="23"/>
      <w:szCs w:val="23"/>
    </w:rPr>
  </w:style>
  <w:style w:type="paragraph" w:customStyle="1" w:styleId="paragraph1">
    <w:name w:val="paragraph_1"/>
    <w:basedOn w:val="Normalny"/>
    <w:uiPriority w:val="99"/>
    <w:rsid w:val="00FA524D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Styl1">
    <w:name w:val="Styl1"/>
    <w:basedOn w:val="Normalny"/>
    <w:uiPriority w:val="99"/>
    <w:rsid w:val="00FA524D"/>
    <w:pPr>
      <w:numPr>
        <w:numId w:val="9"/>
      </w:numPr>
    </w:pPr>
    <w:rPr>
      <w:color w:val="1F497D"/>
    </w:rPr>
  </w:style>
  <w:style w:type="character" w:styleId="Hipercze">
    <w:name w:val="Hyperlink"/>
    <w:basedOn w:val="Domylnaczcionkaakapitu"/>
    <w:uiPriority w:val="99"/>
    <w:rsid w:val="00FA524D"/>
    <w:rPr>
      <w:rFonts w:cs="Times New Roman"/>
      <w:color w:val="0000FF"/>
      <w:u w:val="single"/>
    </w:rPr>
  </w:style>
  <w:style w:type="paragraph" w:customStyle="1" w:styleId="Poprawka1">
    <w:name w:val="Poprawka1"/>
    <w:hidden/>
    <w:uiPriority w:val="99"/>
    <w:semiHidden/>
    <w:rsid w:val="00FA524D"/>
    <w:rPr>
      <w:sz w:val="20"/>
      <w:szCs w:val="20"/>
    </w:rPr>
  </w:style>
  <w:style w:type="paragraph" w:styleId="Listapunktowana">
    <w:name w:val="List Bullet"/>
    <w:basedOn w:val="Normalny"/>
    <w:uiPriority w:val="99"/>
    <w:rsid w:val="00FA524D"/>
    <w:pPr>
      <w:tabs>
        <w:tab w:val="num" w:pos="1068"/>
      </w:tabs>
      <w:spacing w:after="120"/>
      <w:ind w:left="1068" w:hanging="360"/>
      <w:jc w:val="both"/>
    </w:pPr>
    <w:rPr>
      <w:rFonts w:ascii="Tahoma" w:hAnsi="Tahoma"/>
      <w:color w:val="000000"/>
      <w:sz w:val="22"/>
      <w:szCs w:val="24"/>
    </w:rPr>
  </w:style>
  <w:style w:type="paragraph" w:styleId="Akapitzlist">
    <w:name w:val="List Paragraph"/>
    <w:basedOn w:val="Normalny"/>
    <w:uiPriority w:val="99"/>
    <w:qFormat/>
    <w:rsid w:val="00FA524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A524D"/>
    <w:pPr>
      <w:spacing w:after="200" w:line="276" w:lineRule="auto"/>
    </w:pPr>
    <w:rPr>
      <w:rFonts w:ascii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A52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A524D"/>
    <w:rPr>
      <w:sz w:val="20"/>
      <w:szCs w:val="20"/>
    </w:rPr>
  </w:style>
  <w:style w:type="paragraph" w:customStyle="1" w:styleId="FText">
    <w:name w:val="FText"/>
    <w:basedOn w:val="Normalny"/>
    <w:uiPriority w:val="99"/>
    <w:rsid w:val="00FA524D"/>
    <w:pPr>
      <w:spacing w:before="60" w:line="336" w:lineRule="auto"/>
      <w:ind w:left="2410"/>
    </w:pPr>
    <w:rPr>
      <w:sz w:val="22"/>
    </w:rPr>
  </w:style>
  <w:style w:type="character" w:customStyle="1" w:styleId="Nagweknum2Znak">
    <w:name w:val="Nagłówek num 2 Znak"/>
    <w:basedOn w:val="Domylnaczcionkaakapitu"/>
    <w:uiPriority w:val="99"/>
    <w:rsid w:val="00FA524D"/>
    <w:rPr>
      <w:rFonts w:ascii="Arial" w:hAnsi="Arial" w:cs="Arial"/>
      <w:b/>
      <w:bCs/>
      <w:kern w:val="32"/>
      <w:sz w:val="32"/>
      <w:szCs w:val="32"/>
      <w:lang w:val="pl-PL" w:eastAsia="en-US" w:bidi="ar-SA"/>
    </w:rPr>
  </w:style>
  <w:style w:type="character" w:customStyle="1" w:styleId="Tekstf2Char">
    <w:name w:val="Tekst [f2] Char"/>
    <w:basedOn w:val="Domylnaczcionkaakapitu"/>
    <w:uiPriority w:val="99"/>
    <w:rsid w:val="00FA524D"/>
    <w:rPr>
      <w:rFonts w:ascii="Arial" w:hAnsi="Arial" w:cs="Times New Roman"/>
      <w:sz w:val="22"/>
      <w:lang w:val="pl-PL" w:eastAsia="en-US" w:bidi="ar-SA"/>
    </w:rPr>
  </w:style>
  <w:style w:type="paragraph" w:customStyle="1" w:styleId="tekstpodstawowy">
    <w:name w:val="tekst podstawowy"/>
    <w:basedOn w:val="Normalny"/>
    <w:autoRedefine/>
    <w:uiPriority w:val="99"/>
    <w:rsid w:val="00FA524D"/>
    <w:pPr>
      <w:spacing w:after="60"/>
      <w:jc w:val="both"/>
    </w:pPr>
    <w:rPr>
      <w:rFonts w:ascii="Arial Narrow" w:hAnsi="Arial Narrow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A524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5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3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image" Target="media/image6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oleObject" Target="embeddings/oleObject6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Relationship Id="rId22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70</Pages>
  <Words>12311</Words>
  <Characters>73866</Characters>
  <Application>Microsoft Office Word</Application>
  <DocSecurity>0</DocSecurity>
  <Lines>615</Lines>
  <Paragraphs>172</Paragraphs>
  <ScaleCrop>false</ScaleCrop>
  <Company>MS</Company>
  <LinksUpToDate>false</LinksUpToDate>
  <CharactersWithSpaces>86005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do SIWZ</dc:title>
  <dc:subject/>
  <dc:creator>Kucharski</dc:creator>
  <cp:keywords/>
  <dc:description/>
  <cp:lastModifiedBy>Waślicka Edyta  (DIRS)</cp:lastModifiedBy>
  <cp:revision>12</cp:revision>
  <cp:lastPrinted>2012-08-20T12:49:00Z</cp:lastPrinted>
  <dcterms:created xsi:type="dcterms:W3CDTF">2012-03-16T13:36:00Z</dcterms:created>
  <dcterms:modified xsi:type="dcterms:W3CDTF">2012-09-20T14:16:00Z</dcterms:modified>
</cp:coreProperties>
</file>