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506" w:rsidRPr="00086742" w:rsidRDefault="00BD72C3" w:rsidP="00787ED8">
      <w:pPr>
        <w:tabs>
          <w:tab w:val="center" w:leader="dot" w:pos="4536"/>
          <w:tab w:val="right" w:leader="dot" w:pos="6237"/>
        </w:tabs>
        <w:spacing w:after="48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43.25pt;height:51.75pt;visibility:visible">
            <v:imagedata r:id="rId8" o:title=""/>
          </v:shape>
        </w:pict>
      </w:r>
    </w:p>
    <w:p w:rsidR="00FA4506" w:rsidRDefault="00FA4506" w:rsidP="00787ED8">
      <w:pPr>
        <w:tabs>
          <w:tab w:val="center" w:leader="dot" w:pos="4536"/>
          <w:tab w:val="right" w:leader="dot" w:pos="6237"/>
        </w:tabs>
        <w:spacing w:after="48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BDG-II-3710-16/12</w:t>
      </w:r>
    </w:p>
    <w:p w:rsidR="00FA4506" w:rsidRPr="00086742" w:rsidRDefault="00FA4506" w:rsidP="00787ED8">
      <w:pPr>
        <w:tabs>
          <w:tab w:val="center" w:leader="dot" w:pos="4536"/>
          <w:tab w:val="right" w:leader="dot" w:pos="6237"/>
        </w:tabs>
        <w:spacing w:after="480" w:line="240" w:lineRule="auto"/>
        <w:jc w:val="right"/>
        <w:rPr>
          <w:rFonts w:ascii="Times New Roman" w:hAnsi="Times New Roman"/>
          <w:lang w:eastAsia="pl-PL"/>
        </w:rPr>
      </w:pPr>
      <w:r w:rsidRPr="00086742">
        <w:rPr>
          <w:rFonts w:ascii="Times New Roman" w:hAnsi="Times New Roman"/>
          <w:lang w:eastAsia="pl-PL"/>
        </w:rPr>
        <w:t xml:space="preserve">Załącznik nr </w:t>
      </w:r>
      <w:r>
        <w:rPr>
          <w:rFonts w:ascii="Times New Roman" w:hAnsi="Times New Roman"/>
          <w:lang w:eastAsia="pl-PL"/>
        </w:rPr>
        <w:t>10</w:t>
      </w:r>
      <w:r w:rsidRPr="00086742">
        <w:rPr>
          <w:rFonts w:ascii="Times New Roman" w:hAnsi="Times New Roman"/>
          <w:lang w:eastAsia="pl-PL"/>
        </w:rPr>
        <w:t xml:space="preserve"> do Umowy nr </w:t>
      </w:r>
      <w:r w:rsidRPr="00086742">
        <w:rPr>
          <w:rFonts w:ascii="Times New Roman" w:hAnsi="Times New Roman"/>
          <w:lang w:eastAsia="pl-PL"/>
        </w:rPr>
        <w:tab/>
        <w:t xml:space="preserve">z dnia </w:t>
      </w:r>
      <w:r w:rsidRPr="00086742">
        <w:rPr>
          <w:rFonts w:ascii="Times New Roman" w:hAnsi="Times New Roman"/>
          <w:lang w:eastAsia="pl-PL"/>
        </w:rPr>
        <w:tab/>
      </w:r>
    </w:p>
    <w:p w:rsidR="00FA4506" w:rsidRPr="00BC3461" w:rsidRDefault="00FA4506" w:rsidP="00C36E30">
      <w:pPr>
        <w:jc w:val="center"/>
        <w:rPr>
          <w:rFonts w:ascii="Times New Roman" w:hAnsi="Times New Roman"/>
          <w:b/>
        </w:rPr>
      </w:pPr>
      <w:r>
        <w:rPr>
          <w:b/>
        </w:rPr>
        <w:t>Zarys Projektu Wdrożeniowego</w:t>
      </w:r>
    </w:p>
    <w:tbl>
      <w:tblPr>
        <w:tblW w:w="8460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2"/>
        <w:gridCol w:w="3130"/>
        <w:gridCol w:w="2348"/>
      </w:tblGrid>
      <w:tr w:rsidR="00FA4506" w:rsidRPr="002E4FF3" w:rsidTr="002E4FF3">
        <w:tc>
          <w:tcPr>
            <w:tcW w:w="8460" w:type="dxa"/>
            <w:gridSpan w:val="3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 w:rsidRPr="002E4FF3">
              <w:rPr>
                <w:rFonts w:ascii="Times New Roman" w:hAnsi="Times New Roman"/>
                <w:b/>
                <w:sz w:val="28"/>
                <w:szCs w:val="28"/>
              </w:rPr>
              <w:t>1.Przygotowanie projektu</w:t>
            </w:r>
          </w:p>
        </w:tc>
      </w:tr>
      <w:tr w:rsidR="00FA4506" w:rsidRPr="002E4FF3" w:rsidTr="002E4FF3">
        <w:tc>
          <w:tcPr>
            <w:tcW w:w="2982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Działanie</w:t>
            </w:r>
          </w:p>
        </w:tc>
        <w:tc>
          <w:tcPr>
            <w:tcW w:w="3130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Produkt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-28"/>
              <w:jc w:val="center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Uwagi/komentarze</w:t>
            </w:r>
          </w:p>
        </w:tc>
      </w:tr>
      <w:tr w:rsidR="00FA4506" w:rsidRPr="002E4FF3" w:rsidTr="002E4FF3">
        <w:tc>
          <w:tcPr>
            <w:tcW w:w="2982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</w:rPr>
              <w:t>1.1.Ustalenie szczegółowego zakresu prac, ich odpowiedzialności i zasad realizacji</w:t>
            </w:r>
          </w:p>
        </w:tc>
        <w:tc>
          <w:tcPr>
            <w:tcW w:w="3130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Plan etapu inicjowania projektu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</w:p>
        </w:tc>
      </w:tr>
      <w:tr w:rsidR="00FA4506" w:rsidRPr="002E4FF3" w:rsidTr="002E4FF3">
        <w:tc>
          <w:tcPr>
            <w:tcW w:w="2982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1.2. Ustalenie szczegółowego harmonogramu prac</w:t>
            </w:r>
          </w:p>
        </w:tc>
        <w:tc>
          <w:tcPr>
            <w:tcW w:w="3130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Harmonogram w programie </w:t>
            </w:r>
            <w:proofErr w:type="spellStart"/>
            <w:r w:rsidRPr="002E4FF3">
              <w:rPr>
                <w:rFonts w:ascii="Times New Roman" w:hAnsi="Times New Roman"/>
              </w:rPr>
              <w:t>MSProject</w:t>
            </w:r>
            <w:proofErr w:type="spellEnd"/>
            <w:r w:rsidRPr="002E4FF3">
              <w:rPr>
                <w:rFonts w:ascii="Times New Roman" w:hAnsi="Times New Roman"/>
              </w:rPr>
              <w:t xml:space="preserve"> 2010 wraz ze wskazaniem „kamieni milowych” realizacji projektu oraz datami realizacji poszczególnych etapów projektu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c>
          <w:tcPr>
            <w:tcW w:w="2982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1.3.Ustalenie składu zespołu projektowego</w:t>
            </w:r>
          </w:p>
        </w:tc>
        <w:tc>
          <w:tcPr>
            <w:tcW w:w="3130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Lista osób wraz ze wskazaniem kompetencji każdej z nich, rolą pełnioną w projekcie oraz informacją na temat posiadanych przez nią (konkretnie wskazaną osobę) certyfikatów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Wytyczne ad składu zespołu projektowego zostały zawarte w Umowie -§1  Słownik Pojęć, definicja: Zespół Projektowy po stronie Wykonawcy)</w:t>
            </w:r>
          </w:p>
        </w:tc>
      </w:tr>
      <w:tr w:rsidR="00FA4506" w:rsidRPr="002E4FF3" w:rsidTr="002E4FF3">
        <w:tc>
          <w:tcPr>
            <w:tcW w:w="2982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1.4. Opracowanie Planu projektu wraz z zasadami komunikacji, raportowania (tygodniowe z realizacji), rejestr </w:t>
            </w:r>
            <w:proofErr w:type="spellStart"/>
            <w:r w:rsidRPr="002E4FF3">
              <w:rPr>
                <w:rFonts w:ascii="Times New Roman" w:hAnsi="Times New Roman"/>
              </w:rPr>
              <w:t>ryzyk</w:t>
            </w:r>
            <w:proofErr w:type="spellEnd"/>
          </w:p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  <w:tc>
          <w:tcPr>
            <w:tcW w:w="3130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Plan projektu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</w:tr>
    </w:tbl>
    <w:p w:rsidR="00FA4506" w:rsidRPr="008806FD" w:rsidRDefault="00FA4506" w:rsidP="008806FD">
      <w:pPr>
        <w:ind w:left="360"/>
        <w:rPr>
          <w:rFonts w:ascii="Times New Roman" w:hAnsi="Times New Roman"/>
          <w:b/>
        </w:rPr>
      </w:pPr>
    </w:p>
    <w:tbl>
      <w:tblPr>
        <w:tblW w:w="8460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39"/>
        <w:gridCol w:w="3173"/>
        <w:gridCol w:w="2348"/>
      </w:tblGrid>
      <w:tr w:rsidR="00FA4506" w:rsidRPr="002E4FF3" w:rsidTr="002E4FF3">
        <w:tc>
          <w:tcPr>
            <w:tcW w:w="8460" w:type="dxa"/>
            <w:gridSpan w:val="3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 w:rsidRPr="002E4FF3">
              <w:rPr>
                <w:rFonts w:ascii="Times New Roman" w:hAnsi="Times New Roman"/>
                <w:b/>
                <w:sz w:val="28"/>
                <w:szCs w:val="28"/>
              </w:rPr>
              <w:t>2. Modelowanie usługi</w:t>
            </w:r>
          </w:p>
        </w:tc>
      </w:tr>
      <w:tr w:rsidR="00FA4506" w:rsidRPr="002E4FF3" w:rsidTr="002E4FF3">
        <w:tc>
          <w:tcPr>
            <w:tcW w:w="2939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Działanie</w:t>
            </w:r>
          </w:p>
        </w:tc>
        <w:tc>
          <w:tcPr>
            <w:tcW w:w="3173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Produkt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Uwagi/komentarze</w:t>
            </w:r>
          </w:p>
        </w:tc>
      </w:tr>
      <w:tr w:rsidR="00FA4506" w:rsidRPr="002E4FF3" w:rsidTr="002E4FF3">
        <w:tc>
          <w:tcPr>
            <w:tcW w:w="2939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</w:rPr>
              <w:t>2.1. Analiza procesów ITIL zdefiniowanych w Ministerstwie Sprawiedliwości</w:t>
            </w:r>
          </w:p>
        </w:tc>
        <w:tc>
          <w:tcPr>
            <w:tcW w:w="3173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Lista pytań/uwag/wątpliwości dla procesów w organizacji 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Omówienie z Wykonawcą wszelkich pojawiających się wątpliwości w celu wyeliminowania niewłaściwej interpretacji opisów procesów.</w:t>
            </w:r>
          </w:p>
        </w:tc>
      </w:tr>
      <w:tr w:rsidR="00FA4506" w:rsidRPr="002E4FF3" w:rsidTr="002E4FF3">
        <w:tc>
          <w:tcPr>
            <w:tcW w:w="2939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2.2. Analiza usług </w:t>
            </w:r>
            <w:r w:rsidRPr="002E4FF3">
              <w:rPr>
                <w:rFonts w:ascii="Times New Roman" w:hAnsi="Times New Roman"/>
              </w:rPr>
              <w:lastRenderedPageBreak/>
              <w:t>działających w Ministerstwie Sprawiedliwości, przygotowanie modelu usługowego</w:t>
            </w:r>
          </w:p>
        </w:tc>
        <w:tc>
          <w:tcPr>
            <w:tcW w:w="3173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lastRenderedPageBreak/>
              <w:t xml:space="preserve">Model Usługowy do </w:t>
            </w:r>
            <w:r w:rsidRPr="002E4FF3">
              <w:rPr>
                <w:rFonts w:ascii="Times New Roman" w:hAnsi="Times New Roman"/>
              </w:rPr>
              <w:lastRenderedPageBreak/>
              <w:t xml:space="preserve">zaimplementowania w Systemie ITSM. 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lastRenderedPageBreak/>
              <w:t xml:space="preserve">Model powinien </w:t>
            </w:r>
            <w:r w:rsidRPr="002E4FF3">
              <w:rPr>
                <w:rFonts w:ascii="Times New Roman" w:hAnsi="Times New Roman"/>
              </w:rPr>
              <w:lastRenderedPageBreak/>
              <w:t>uwzględniać dekompozycję usługi na usługi biznesowe oraz usługi techniczne (infrastrukturalne) oraz uwzględniać poszczególne CI (elementy  konfiguracji)</w:t>
            </w:r>
          </w:p>
        </w:tc>
      </w:tr>
      <w:tr w:rsidR="00FA4506" w:rsidRPr="002E4FF3" w:rsidTr="002E4FF3">
        <w:tc>
          <w:tcPr>
            <w:tcW w:w="2939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lastRenderedPageBreak/>
              <w:t>2.3. Przygotowanie środowiska testowego</w:t>
            </w:r>
          </w:p>
        </w:tc>
        <w:tc>
          <w:tcPr>
            <w:tcW w:w="3173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Skonfigurowanie do potrzeb testów Systemu ITSM środowisko Zamawiającego 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c>
          <w:tcPr>
            <w:tcW w:w="2939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2.4.Warsztaty projektowe dla poszczególnych procesów:</w:t>
            </w:r>
          </w:p>
          <w:p w:rsidR="00FA4506" w:rsidRPr="002E4FF3" w:rsidRDefault="00FA4506" w:rsidP="002E4FF3">
            <w:pPr>
              <w:spacing w:after="0" w:line="240" w:lineRule="auto"/>
              <w:ind w:left="4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a) Omówienie procesów</w:t>
            </w:r>
          </w:p>
        </w:tc>
        <w:tc>
          <w:tcPr>
            <w:tcW w:w="3173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Notatka ze spotkań dedykowanym poszczególnym procesom do akceptacji KP projektu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c>
          <w:tcPr>
            <w:tcW w:w="2939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2.4.Warsztaty projektowe dla poszczególnych procesów:</w:t>
            </w:r>
          </w:p>
          <w:p w:rsidR="00FA4506" w:rsidRPr="002E4FF3" w:rsidRDefault="00FA4506" w:rsidP="002E4FF3">
            <w:pPr>
              <w:spacing w:after="0" w:line="240" w:lineRule="auto"/>
              <w:ind w:left="4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b) Przebieg procesu z użyciem narzędzia</w:t>
            </w:r>
          </w:p>
        </w:tc>
        <w:tc>
          <w:tcPr>
            <w:tcW w:w="3173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proofErr w:type="spellStart"/>
            <w:r w:rsidRPr="002E4FF3">
              <w:rPr>
                <w:rFonts w:ascii="Times New Roman" w:hAnsi="Times New Roman"/>
              </w:rPr>
              <w:t>Zamapowanie</w:t>
            </w:r>
            <w:proofErr w:type="spellEnd"/>
            <w:r w:rsidRPr="002E4FF3">
              <w:rPr>
                <w:rFonts w:ascii="Times New Roman" w:hAnsi="Times New Roman"/>
              </w:rPr>
              <w:t xml:space="preserve"> czynności procesów  na poszczególne kroki do  realizacji w  Narzędziu ITSM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c>
          <w:tcPr>
            <w:tcW w:w="2939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2.4.Warsztaty projektowe dla poszczególnych procesów:</w:t>
            </w:r>
          </w:p>
          <w:p w:rsidR="00FA4506" w:rsidRPr="002E4FF3" w:rsidRDefault="00FA4506" w:rsidP="002E4FF3">
            <w:pPr>
              <w:spacing w:after="0" w:line="240" w:lineRule="auto"/>
              <w:ind w:left="4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c) Modelowanie usługi i identyfikacja komponentów danej usługi</w:t>
            </w:r>
          </w:p>
        </w:tc>
        <w:tc>
          <w:tcPr>
            <w:tcW w:w="3173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Powiązane z  czynnością 2.2.</w:t>
            </w:r>
          </w:p>
        </w:tc>
      </w:tr>
      <w:tr w:rsidR="00FA4506" w:rsidRPr="002E4FF3" w:rsidTr="002E4FF3">
        <w:tc>
          <w:tcPr>
            <w:tcW w:w="2939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2.5.Przygotowanie Projektu Technicznego</w:t>
            </w:r>
          </w:p>
        </w:tc>
        <w:tc>
          <w:tcPr>
            <w:tcW w:w="3173" w:type="dxa"/>
          </w:tcPr>
          <w:p w:rsidR="00FA4506" w:rsidRPr="002E4FF3" w:rsidRDefault="00FA4506" w:rsidP="002E4FF3">
            <w:pPr>
              <w:pStyle w:val="Tekstf2"/>
              <w:spacing w:before="60" w:after="60"/>
              <w:ind w:left="0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Przekazanie Projektu Technicznego do akceptacji Zamawiającego. </w:t>
            </w:r>
          </w:p>
          <w:p w:rsidR="00FA4506" w:rsidRPr="002E4FF3" w:rsidRDefault="00FA4506" w:rsidP="002E4FF3">
            <w:pPr>
              <w:pStyle w:val="Tekstf2"/>
              <w:spacing w:before="60" w:after="60"/>
              <w:ind w:left="0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Zawartość Projektu  Technicznego:</w:t>
            </w:r>
          </w:p>
          <w:p w:rsidR="00FA4506" w:rsidRPr="002E4FF3" w:rsidRDefault="00FA4506" w:rsidP="002E4FF3">
            <w:pPr>
              <w:pStyle w:val="Tekstf2"/>
              <w:numPr>
                <w:ilvl w:val="0"/>
                <w:numId w:val="7"/>
              </w:numPr>
              <w:spacing w:before="60" w:after="60"/>
              <w:ind w:left="310" w:hanging="283"/>
              <w:rPr>
                <w:bCs/>
              </w:rPr>
            </w:pPr>
            <w:r w:rsidRPr="002E4FF3">
              <w:rPr>
                <w:rFonts w:ascii="Times New Roman" w:hAnsi="Times New Roman"/>
              </w:rPr>
              <w:t>w perspektywie logicznej - "fizyczny" model danych (struktura bazy danych), interfejsy (integracja z innymi systemami)</w:t>
            </w:r>
          </w:p>
          <w:p w:rsidR="00FA4506" w:rsidRPr="002E4FF3" w:rsidRDefault="00FA4506" w:rsidP="002E4FF3">
            <w:pPr>
              <w:pStyle w:val="Tekstf2"/>
              <w:numPr>
                <w:ilvl w:val="0"/>
                <w:numId w:val="7"/>
              </w:numPr>
              <w:spacing w:before="60" w:after="60"/>
              <w:ind w:left="310" w:hanging="283"/>
              <w:rPr>
                <w:bCs/>
              </w:rPr>
            </w:pPr>
            <w:r w:rsidRPr="002E4FF3">
              <w:rPr>
                <w:rFonts w:ascii="Times New Roman" w:hAnsi="Times New Roman"/>
              </w:rPr>
              <w:t xml:space="preserve">w perspektywie implementacyjnej - strukturę oprogramowania (komponenty), usługi, sposób ich działania </w:t>
            </w:r>
          </w:p>
          <w:p w:rsidR="00FA4506" w:rsidRPr="002E4FF3" w:rsidRDefault="00FA4506" w:rsidP="002E4FF3">
            <w:pPr>
              <w:pStyle w:val="Tekstf2"/>
              <w:numPr>
                <w:ilvl w:val="0"/>
                <w:numId w:val="7"/>
              </w:numPr>
              <w:spacing w:before="60" w:after="60"/>
              <w:ind w:left="310" w:hanging="283"/>
              <w:rPr>
                <w:bCs/>
              </w:rPr>
            </w:pPr>
            <w:r w:rsidRPr="002E4FF3">
              <w:rPr>
                <w:rFonts w:ascii="Times New Roman" w:hAnsi="Times New Roman"/>
              </w:rPr>
              <w:t xml:space="preserve">w perspektywie procesowej - </w:t>
            </w:r>
            <w:proofErr w:type="spellStart"/>
            <w:r w:rsidRPr="002E4FF3">
              <w:rPr>
                <w:rFonts w:ascii="Times New Roman" w:hAnsi="Times New Roman"/>
              </w:rPr>
              <w:t>back-up</w:t>
            </w:r>
            <w:proofErr w:type="spellEnd"/>
            <w:r w:rsidRPr="002E4FF3">
              <w:rPr>
                <w:rFonts w:ascii="Times New Roman" w:hAnsi="Times New Roman"/>
              </w:rPr>
              <w:t xml:space="preserve">, zatrzymywanie procesów, uruchamianie procesów, współbieżność, </w:t>
            </w:r>
            <w:proofErr w:type="spellStart"/>
            <w:r w:rsidRPr="002E4FF3">
              <w:rPr>
                <w:rFonts w:ascii="Times New Roman" w:hAnsi="Times New Roman"/>
              </w:rPr>
              <w:t>load</w:t>
            </w:r>
            <w:proofErr w:type="spellEnd"/>
            <w:r w:rsidRPr="002E4FF3">
              <w:rPr>
                <w:rFonts w:ascii="Times New Roman" w:hAnsi="Times New Roman"/>
              </w:rPr>
              <w:t xml:space="preserve"> </w:t>
            </w:r>
            <w:proofErr w:type="spellStart"/>
            <w:r w:rsidRPr="002E4FF3">
              <w:rPr>
                <w:rFonts w:ascii="Times New Roman" w:hAnsi="Times New Roman"/>
              </w:rPr>
              <w:t>balancing</w:t>
            </w:r>
            <w:proofErr w:type="spellEnd"/>
            <w:r w:rsidRPr="002E4FF3">
              <w:rPr>
                <w:rFonts w:ascii="Times New Roman" w:hAnsi="Times New Roman"/>
              </w:rPr>
              <w:t xml:space="preserve"> itp.</w:t>
            </w:r>
          </w:p>
          <w:p w:rsidR="00FA4506" w:rsidRPr="002E4FF3" w:rsidRDefault="00FA4506" w:rsidP="002E4FF3">
            <w:pPr>
              <w:pStyle w:val="Tekstf2"/>
              <w:numPr>
                <w:ilvl w:val="0"/>
                <w:numId w:val="7"/>
              </w:numPr>
              <w:spacing w:before="60" w:after="60"/>
              <w:ind w:left="310" w:hanging="283"/>
              <w:rPr>
                <w:bCs/>
              </w:rPr>
            </w:pPr>
            <w:r w:rsidRPr="002E4FF3">
              <w:rPr>
                <w:rFonts w:ascii="Times New Roman" w:hAnsi="Times New Roman"/>
              </w:rPr>
              <w:t>w perspektywie wdrożeniowej - rozmieszczenie komponentów na odpowiednich elementach infrastruktury IT.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Niezbędna akceptacja Zamawiającego</w:t>
            </w:r>
          </w:p>
        </w:tc>
      </w:tr>
    </w:tbl>
    <w:p w:rsidR="00FA4506" w:rsidRPr="00086742" w:rsidRDefault="00FA4506" w:rsidP="0029598E">
      <w:pPr>
        <w:rPr>
          <w:rFonts w:ascii="Times New Roman" w:hAnsi="Times New Roman"/>
        </w:rPr>
      </w:pPr>
    </w:p>
    <w:tbl>
      <w:tblPr>
        <w:tblW w:w="8460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66"/>
        <w:gridCol w:w="3146"/>
        <w:gridCol w:w="2348"/>
      </w:tblGrid>
      <w:tr w:rsidR="00FA4506" w:rsidRPr="002E4FF3" w:rsidTr="002E4FF3">
        <w:tc>
          <w:tcPr>
            <w:tcW w:w="8460" w:type="dxa"/>
            <w:gridSpan w:val="3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 w:rsidRPr="002E4FF3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Dostosowanie systemu do potrzeb Zamawiającego</w:t>
            </w: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Działanie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Produkt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Uwagi/komentarze</w:t>
            </w: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3.1.Niezbędne </w:t>
            </w:r>
            <w:proofErr w:type="spellStart"/>
            <w:r w:rsidRPr="002E4FF3">
              <w:rPr>
                <w:rFonts w:ascii="Times New Roman" w:hAnsi="Times New Roman"/>
              </w:rPr>
              <w:t>kastomizacje</w:t>
            </w:r>
            <w:proofErr w:type="spellEnd"/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Lista niezbędnych działań mających na celu dostosowanie Systemu ITSM do potrzeb Zamawiającego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Należy zaznaczyć, że nie mogą pojawić się tutaj czynności/działania dla których Wykonawca wykazał w Przewodniku po Narzędziu ITSM, stanowiącym </w:t>
            </w:r>
            <w:r w:rsidRPr="000601D3">
              <w:rPr>
                <w:rFonts w:ascii="Times New Roman" w:hAnsi="Times New Roman"/>
              </w:rPr>
              <w:t>Załącznik</w:t>
            </w:r>
            <w:r w:rsidRPr="002E4FF3">
              <w:rPr>
                <w:rFonts w:ascii="Times New Roman" w:hAnsi="Times New Roman"/>
              </w:rPr>
              <w:t xml:space="preserve"> nr 11 do Umowy, że dane cecha jest wspierana out-of-the-</w:t>
            </w:r>
            <w:proofErr w:type="spellStart"/>
            <w:r w:rsidRPr="002E4FF3">
              <w:rPr>
                <w:rFonts w:ascii="Times New Roman" w:hAnsi="Times New Roman"/>
              </w:rPr>
              <w:t>box</w:t>
            </w:r>
            <w:proofErr w:type="spellEnd"/>
            <w:r w:rsidRPr="002E4FF3">
              <w:rPr>
                <w:rFonts w:ascii="Times New Roman" w:hAnsi="Times New Roman"/>
              </w:rPr>
              <w:t>.</w:t>
            </w: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</w:rPr>
              <w:t>3.2.Przygotowanie danych konfiguracyjnych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3.3. Przygotowanie migracji danych z bazy SES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Plan Migracji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rPr>
          <w:trHeight w:val="595"/>
        </w:trPr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3.4.Implementacja modelu usług w narzędziu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Zaimplementowanie modelu usługowego w Narzędziu ITSM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Powiązane z czynnością 2.2.</w:t>
            </w: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3.5. Mechanizm zasilania Systemu ITSM zdarzeniami z Narzędzia Monitorowania Infrastruktury Informatycznej (</w:t>
            </w:r>
            <w:proofErr w:type="spellStart"/>
            <w:r w:rsidRPr="002E4FF3">
              <w:rPr>
                <w:rFonts w:ascii="Times New Roman" w:hAnsi="Times New Roman"/>
              </w:rPr>
              <w:t>AdRem</w:t>
            </w:r>
            <w:proofErr w:type="spellEnd"/>
            <w:r w:rsidRPr="002E4FF3">
              <w:rPr>
                <w:rFonts w:ascii="Times New Roman" w:hAnsi="Times New Roman"/>
              </w:rPr>
              <w:t xml:space="preserve"> Net </w:t>
            </w:r>
            <w:proofErr w:type="spellStart"/>
            <w:r w:rsidRPr="002E4FF3">
              <w:rPr>
                <w:rFonts w:ascii="Times New Roman" w:hAnsi="Times New Roman"/>
              </w:rPr>
              <w:t>Crunch</w:t>
            </w:r>
            <w:proofErr w:type="spellEnd"/>
            <w:r w:rsidRPr="002E4FF3">
              <w:rPr>
                <w:rFonts w:ascii="Times New Roman" w:hAnsi="Times New Roman"/>
              </w:rPr>
              <w:t xml:space="preserve"> 6,5, System Center Operations Manager 2007)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Interfejs Systemu ITSM z systemami monitorowania 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Stworzenie </w:t>
            </w:r>
            <w:proofErr w:type="spellStart"/>
            <w:r w:rsidRPr="002E4FF3">
              <w:rPr>
                <w:rFonts w:ascii="Times New Roman" w:hAnsi="Times New Roman"/>
              </w:rPr>
              <w:t>intersejsu</w:t>
            </w:r>
            <w:proofErr w:type="spellEnd"/>
            <w:r w:rsidRPr="002E4FF3">
              <w:rPr>
                <w:rFonts w:ascii="Times New Roman" w:hAnsi="Times New Roman"/>
              </w:rPr>
              <w:t xml:space="preserve"> z systemami </w:t>
            </w:r>
            <w:proofErr w:type="spellStart"/>
            <w:r w:rsidRPr="002E4FF3">
              <w:rPr>
                <w:rFonts w:ascii="Times New Roman" w:hAnsi="Times New Roman"/>
              </w:rPr>
              <w:t>moniotorowania</w:t>
            </w:r>
            <w:proofErr w:type="spellEnd"/>
            <w:r w:rsidRPr="002E4FF3">
              <w:rPr>
                <w:rFonts w:ascii="Times New Roman" w:hAnsi="Times New Roman"/>
              </w:rPr>
              <w:t>,  wraz z zaznaczeniem czy i które zdarzenia powinny generować automatycznie Incydenty.</w:t>
            </w: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3.6. Korelacja zdarzeń i wpływ na model usługi biznesowej</w:t>
            </w:r>
          </w:p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.</w:t>
            </w: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3.7. Testy funkcjonalności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Opracowanie przez Wykonawcę scenariuszy testowych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2 tygodnie dla MS na przeprowadzenie testów</w:t>
            </w: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3.8.Testy migracji danych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Pomyślnie zakończona migracja danych z bazy SES oraz z Net </w:t>
            </w:r>
            <w:proofErr w:type="spellStart"/>
            <w:r w:rsidRPr="002E4FF3">
              <w:rPr>
                <w:rFonts w:ascii="Times New Roman" w:hAnsi="Times New Roman"/>
              </w:rPr>
              <w:t>Crunch</w:t>
            </w:r>
            <w:proofErr w:type="spellEnd"/>
            <w:r w:rsidRPr="002E4FF3">
              <w:rPr>
                <w:rFonts w:ascii="Times New Roman" w:hAnsi="Times New Roman"/>
              </w:rPr>
              <w:t>, SCOM do</w:t>
            </w:r>
          </w:p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Systemu ITSM na środowisku testowym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Powiązane z  czynnościami 3.3.oraz 3.5.</w:t>
            </w: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3.9. Dokumentacja Techniczna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Dokument zawierający co najmniej specyfikację zainstalowanego i rozlokowanego sprzętu, specyfikacje zainstalowanego i rozlokowanego oprogramowania systemowego i aplikacyjnego, ilości licencji, diagramy komponentów);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c>
          <w:tcPr>
            <w:tcW w:w="296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3.10. Dokumentacja Operacyjna</w:t>
            </w:r>
          </w:p>
        </w:tc>
        <w:tc>
          <w:tcPr>
            <w:tcW w:w="3146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Procedury i instrukcje, które umożliwiają fizyczną realizację procesów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</w:tbl>
    <w:p w:rsidR="00FA4506" w:rsidRPr="00086742" w:rsidRDefault="00FA4506" w:rsidP="004920FA">
      <w:pPr>
        <w:pStyle w:val="Akapitzlist"/>
        <w:ind w:left="360"/>
        <w:rPr>
          <w:rFonts w:ascii="Times New Roman" w:hAnsi="Times New Roman"/>
        </w:rPr>
      </w:pPr>
    </w:p>
    <w:tbl>
      <w:tblPr>
        <w:tblW w:w="8460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67"/>
        <w:gridCol w:w="3145"/>
        <w:gridCol w:w="2348"/>
      </w:tblGrid>
      <w:tr w:rsidR="00FA4506" w:rsidRPr="002E4FF3" w:rsidTr="002E4FF3">
        <w:tc>
          <w:tcPr>
            <w:tcW w:w="8460" w:type="dxa"/>
            <w:gridSpan w:val="3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 w:rsidRPr="002E4FF3">
              <w:rPr>
                <w:rFonts w:ascii="Times New Roman" w:hAnsi="Times New Roman"/>
                <w:b/>
                <w:sz w:val="28"/>
                <w:szCs w:val="28"/>
              </w:rPr>
              <w:t>4.Wdrożenie systemu</w:t>
            </w:r>
          </w:p>
        </w:tc>
      </w:tr>
      <w:tr w:rsidR="00FA4506" w:rsidRPr="002E4FF3" w:rsidTr="002E4FF3">
        <w:tc>
          <w:tcPr>
            <w:tcW w:w="2967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Działanie</w:t>
            </w:r>
          </w:p>
        </w:tc>
        <w:tc>
          <w:tcPr>
            <w:tcW w:w="3145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Produkt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  <w:b/>
              </w:rPr>
              <w:t>Uwagi/komentarze</w:t>
            </w:r>
          </w:p>
        </w:tc>
      </w:tr>
      <w:tr w:rsidR="00FA4506" w:rsidRPr="002E4FF3" w:rsidTr="002E4FF3">
        <w:tc>
          <w:tcPr>
            <w:tcW w:w="2967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4.1.Warsztaty dla użytkowników i administratorów systemu </w:t>
            </w:r>
            <w:proofErr w:type="spellStart"/>
            <w:r w:rsidRPr="002E4FF3">
              <w:rPr>
                <w:rFonts w:ascii="Times New Roman" w:hAnsi="Times New Roman"/>
              </w:rPr>
              <w:t>ITekSM</w:t>
            </w:r>
            <w:proofErr w:type="spellEnd"/>
          </w:p>
        </w:tc>
        <w:tc>
          <w:tcPr>
            <w:tcW w:w="3145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 xml:space="preserve">Warsztaty z administracji systemem: </w:t>
            </w:r>
            <w:r w:rsidRPr="002E4FF3">
              <w:rPr>
                <w:rFonts w:ascii="Times New Roman" w:hAnsi="Times New Roman"/>
              </w:rPr>
              <w:br/>
              <w:t xml:space="preserve">Liczba osób: 4; </w:t>
            </w:r>
            <w:r w:rsidRPr="002E4FF3">
              <w:rPr>
                <w:rFonts w:ascii="Times New Roman" w:hAnsi="Times New Roman"/>
              </w:rPr>
              <w:br/>
              <w:t>Czas trwania: min. 16 godzin;</w:t>
            </w:r>
            <w:r w:rsidRPr="002E4FF3">
              <w:rPr>
                <w:rFonts w:ascii="Times New Roman" w:hAnsi="Times New Roman"/>
              </w:rPr>
              <w:br/>
              <w:t>Zakres szkoleni/warsztatów dla Administratora Systemu ITSM:</w:t>
            </w:r>
            <w:r w:rsidRPr="002E4FF3">
              <w:rPr>
                <w:rFonts w:ascii="Times New Roman" w:hAnsi="Times New Roman"/>
              </w:rPr>
              <w:br/>
              <w:t>Konfiguracja systemu ITSM:</w:t>
            </w:r>
            <w:r w:rsidRPr="002E4FF3">
              <w:rPr>
                <w:rFonts w:ascii="Times New Roman" w:hAnsi="Times New Roman"/>
              </w:rPr>
              <w:br/>
              <w:t>Architektura systemu ITSM (serwer baz danych, serwer aplikacji, interfejsy klienckie);</w:t>
            </w:r>
            <w:r w:rsidRPr="002E4FF3">
              <w:rPr>
                <w:rFonts w:ascii="Times New Roman" w:hAnsi="Times New Roman"/>
              </w:rPr>
              <w:br/>
              <w:t>Moduły systemu ITSM i ich zakres funkcjonalny;</w:t>
            </w:r>
            <w:r w:rsidRPr="002E4FF3">
              <w:rPr>
                <w:rFonts w:ascii="Times New Roman" w:hAnsi="Times New Roman"/>
              </w:rPr>
              <w:br/>
              <w:t>Standardowa konfiguracja modułów systemu ITSM;</w:t>
            </w:r>
            <w:r w:rsidRPr="002E4FF3">
              <w:rPr>
                <w:rFonts w:ascii="Times New Roman" w:hAnsi="Times New Roman"/>
              </w:rPr>
              <w:br/>
              <w:t>Parametry systemu ITSM, ich konfiguracja i zmiana;</w:t>
            </w:r>
            <w:r w:rsidRPr="002E4FF3">
              <w:rPr>
                <w:rFonts w:ascii="Times New Roman" w:hAnsi="Times New Roman"/>
              </w:rPr>
              <w:br/>
              <w:t>Tabele baz i zakres danych przechowywanych w nich;</w:t>
            </w:r>
            <w:r w:rsidRPr="002E4FF3">
              <w:rPr>
                <w:rFonts w:ascii="Times New Roman" w:hAnsi="Times New Roman"/>
              </w:rPr>
              <w:br/>
              <w:t>Zależności pomiędzy modułami systemu ITSM;</w:t>
            </w:r>
            <w:r w:rsidRPr="002E4FF3">
              <w:rPr>
                <w:rFonts w:ascii="Times New Roman" w:hAnsi="Times New Roman"/>
              </w:rPr>
              <w:br/>
              <w:t>Role i uprawnienia systemu ITSM;</w:t>
            </w:r>
            <w:r w:rsidRPr="002E4FF3">
              <w:rPr>
                <w:rFonts w:ascii="Times New Roman" w:hAnsi="Times New Roman"/>
              </w:rPr>
              <w:br/>
              <w:t>Interfejsy i zakres wymiany danych z zewnętrznymi źródłami danych, aplikacjami, systemami (w tym w szczególności z bazą danych użytkowników);</w:t>
            </w:r>
            <w:r w:rsidRPr="002E4FF3">
              <w:rPr>
                <w:rFonts w:ascii="Times New Roman" w:hAnsi="Times New Roman"/>
              </w:rPr>
              <w:br/>
              <w:t>Możliwości importu i eksportu danych;</w:t>
            </w:r>
            <w:r w:rsidRPr="002E4FF3">
              <w:rPr>
                <w:rFonts w:ascii="Times New Roman" w:hAnsi="Times New Roman"/>
              </w:rPr>
              <w:br/>
              <w:t>Zakres danych rejestrowanych w dzienniku zdarzeń (logi) systemu ITSM – konfiguracja, zmiana, raportowanie;</w:t>
            </w:r>
            <w:r w:rsidRPr="002E4FF3">
              <w:rPr>
                <w:rFonts w:ascii="Times New Roman" w:hAnsi="Times New Roman"/>
              </w:rPr>
              <w:br/>
              <w:t>Możliwości rozbudowy systemu ITSM;</w:t>
            </w:r>
            <w:r w:rsidRPr="002E4FF3">
              <w:rPr>
                <w:rFonts w:ascii="Times New Roman" w:hAnsi="Times New Roman"/>
              </w:rPr>
              <w:br/>
              <w:t xml:space="preserve">Obsługa systemu ITSM: </w:t>
            </w:r>
            <w:r w:rsidRPr="002E4FF3">
              <w:rPr>
                <w:rFonts w:ascii="Times New Roman" w:hAnsi="Times New Roman"/>
              </w:rPr>
              <w:br/>
              <w:t>Dodawanie i zmiana pól na istniejących formularzach;</w:t>
            </w:r>
            <w:r w:rsidRPr="002E4FF3">
              <w:rPr>
                <w:rFonts w:ascii="Times New Roman" w:hAnsi="Times New Roman"/>
              </w:rPr>
              <w:br/>
              <w:t>Dodawanie nowych formularzy;</w:t>
            </w:r>
            <w:r w:rsidRPr="002E4FF3">
              <w:rPr>
                <w:rFonts w:ascii="Times New Roman" w:hAnsi="Times New Roman"/>
              </w:rPr>
              <w:br/>
              <w:t>Modyfikacja zdefiniowanych przebiegów procesów;</w:t>
            </w:r>
            <w:r w:rsidRPr="002E4FF3">
              <w:rPr>
                <w:rFonts w:ascii="Times New Roman" w:hAnsi="Times New Roman"/>
              </w:rPr>
              <w:br/>
              <w:t>Dodawanie, modyfikacja, blokowanie kont użytkowników systemu ITSM;</w:t>
            </w:r>
            <w:r w:rsidRPr="002E4FF3">
              <w:rPr>
                <w:rFonts w:ascii="Times New Roman" w:hAnsi="Times New Roman"/>
              </w:rPr>
              <w:br/>
              <w:t xml:space="preserve">Dodawanie, modyfikacja profili użytkowników (w tym definiowanie grup wsparcia, definiowanie poziomu dostępu </w:t>
            </w:r>
            <w:r w:rsidRPr="002E4FF3">
              <w:rPr>
                <w:rFonts w:ascii="Times New Roman" w:hAnsi="Times New Roman"/>
              </w:rPr>
              <w:lastRenderedPageBreak/>
              <w:t>do poszczególnych modułów systemu ITSM);</w:t>
            </w:r>
            <w:r w:rsidRPr="002E4FF3">
              <w:rPr>
                <w:rFonts w:ascii="Times New Roman" w:hAnsi="Times New Roman"/>
              </w:rPr>
              <w:br/>
              <w:t>Definiowania zapytań do bazy systemu ITSM;</w:t>
            </w:r>
            <w:r w:rsidRPr="002E4FF3">
              <w:rPr>
                <w:rFonts w:ascii="Times New Roman" w:hAnsi="Times New Roman"/>
              </w:rPr>
              <w:br/>
              <w:t>Tworzenia szablonów raportów;</w:t>
            </w:r>
            <w:r w:rsidRPr="002E4FF3">
              <w:rPr>
                <w:rFonts w:ascii="Times New Roman" w:hAnsi="Times New Roman"/>
              </w:rPr>
              <w:br/>
              <w:t>Generowanie raportów.</w:t>
            </w:r>
            <w:r w:rsidRPr="002E4FF3">
              <w:rPr>
                <w:rFonts w:ascii="Times New Roman" w:hAnsi="Times New Roman"/>
              </w:rPr>
              <w:br/>
              <w:t xml:space="preserve">Budowanie i implementacja skryptów automatyzujących działania systemu ITSM; 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lastRenderedPageBreak/>
              <w:t>Wszystkie szkolenia/warsztaty odbędą się na kopi środowiska systemu skonfigurowanego na potrzeby Zamawiającego.</w:t>
            </w:r>
            <w:r w:rsidRPr="002E4FF3">
              <w:rPr>
                <w:rFonts w:ascii="Times New Roman" w:hAnsi="Times New Roman"/>
              </w:rPr>
              <w:br/>
              <w:t>Wykonawca musi zapewnić każdemu uczestnikowi niezbędne materiały szkoleniowe w postaci papierowej, w języku polskim. Wykonawca  musi zapewnić dostęp do materiałów szkoleniowych w wersji elektronicznej, tak aby przeszkoleni trenerzy mogli prowadzić szkolenia dla pozostałej części pracowników Grup Wsparcia.</w:t>
            </w:r>
          </w:p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c>
          <w:tcPr>
            <w:tcW w:w="2967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  <w:b/>
              </w:rPr>
            </w:pPr>
            <w:r w:rsidRPr="002E4FF3">
              <w:rPr>
                <w:rFonts w:ascii="Times New Roman" w:hAnsi="Times New Roman"/>
              </w:rPr>
              <w:lastRenderedPageBreak/>
              <w:t xml:space="preserve">4.2.Migracja danych </w:t>
            </w:r>
          </w:p>
        </w:tc>
        <w:tc>
          <w:tcPr>
            <w:tcW w:w="3145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Pomyślnie zakończona migracja danych na środowisko produkcyjne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FA4506" w:rsidRPr="002E4FF3" w:rsidTr="002E4FF3">
        <w:tc>
          <w:tcPr>
            <w:tcW w:w="2967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4.3.Uruchomienie produkcyjne</w:t>
            </w:r>
          </w:p>
        </w:tc>
        <w:tc>
          <w:tcPr>
            <w:tcW w:w="3145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Powinno zakończyć się nie później niż 6 miesięcy od podpisania Umowy</w:t>
            </w:r>
          </w:p>
        </w:tc>
      </w:tr>
      <w:tr w:rsidR="00FA4506" w:rsidRPr="002E4FF3" w:rsidTr="002E4FF3">
        <w:tc>
          <w:tcPr>
            <w:tcW w:w="2967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4.4.Dokumentacja Techniczna</w:t>
            </w:r>
          </w:p>
        </w:tc>
        <w:tc>
          <w:tcPr>
            <w:tcW w:w="3145" w:type="dxa"/>
          </w:tcPr>
          <w:p w:rsidR="00FA4506" w:rsidRPr="002E4FF3" w:rsidRDefault="00FA4506" w:rsidP="002E4FF3">
            <w:pPr>
              <w:spacing w:after="0" w:line="240" w:lineRule="auto"/>
              <w:ind w:left="131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Uzupełnienie Dokumentacji Technicznej</w:t>
            </w:r>
          </w:p>
        </w:tc>
        <w:tc>
          <w:tcPr>
            <w:tcW w:w="2348" w:type="dxa"/>
          </w:tcPr>
          <w:p w:rsidR="00FA4506" w:rsidRPr="002E4FF3" w:rsidRDefault="00FA4506" w:rsidP="002E4FF3">
            <w:pPr>
              <w:spacing w:after="0" w:line="240" w:lineRule="auto"/>
              <w:ind w:left="114"/>
              <w:rPr>
                <w:rFonts w:ascii="Times New Roman" w:hAnsi="Times New Roman"/>
              </w:rPr>
            </w:pPr>
            <w:r w:rsidRPr="002E4FF3">
              <w:rPr>
                <w:rFonts w:ascii="Times New Roman" w:hAnsi="Times New Roman"/>
              </w:rPr>
              <w:t>Powiązane z czynnością 3.10</w:t>
            </w:r>
          </w:p>
        </w:tc>
      </w:tr>
    </w:tbl>
    <w:p w:rsidR="00FA4506" w:rsidRPr="00086742" w:rsidRDefault="00FA4506" w:rsidP="00AF5C5C">
      <w:pPr>
        <w:pStyle w:val="Akapitzlist"/>
        <w:rPr>
          <w:rFonts w:ascii="Times New Roman" w:hAnsi="Times New Roman"/>
          <w:i/>
        </w:rPr>
      </w:pPr>
    </w:p>
    <w:p w:rsidR="00FA4506" w:rsidRPr="00086742" w:rsidRDefault="00FA4506" w:rsidP="0029598E">
      <w:pPr>
        <w:rPr>
          <w:rFonts w:ascii="Times New Roman" w:hAnsi="Times New Roman"/>
        </w:rPr>
      </w:pPr>
    </w:p>
    <w:sectPr w:rsidR="00FA4506" w:rsidRPr="00086742" w:rsidSect="009553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2C3" w:rsidRDefault="00BD72C3" w:rsidP="00BD72C3">
      <w:pPr>
        <w:spacing w:after="0" w:line="240" w:lineRule="auto"/>
      </w:pPr>
      <w:r>
        <w:separator/>
      </w:r>
    </w:p>
  </w:endnote>
  <w:endnote w:type="continuationSeparator" w:id="0">
    <w:p w:rsidR="00BD72C3" w:rsidRDefault="00BD72C3" w:rsidP="00BD7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2C3" w:rsidRDefault="00BD72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2C3" w:rsidRDefault="00BD72C3">
    <w:pPr>
      <w:pStyle w:val="Stopka"/>
    </w:pPr>
    <w:r w:rsidRPr="001E20ED">
      <w:rPr>
        <w:sz w:val="20"/>
        <w:szCs w:val="20"/>
      </w:rPr>
      <w:t>Projekt współfinansowany przez Unię Europejską w ramach Europejskiego Funduszu Społecznego.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2C3" w:rsidRDefault="00BD72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2C3" w:rsidRDefault="00BD72C3" w:rsidP="00BD72C3">
      <w:pPr>
        <w:spacing w:after="0" w:line="240" w:lineRule="auto"/>
      </w:pPr>
      <w:r>
        <w:separator/>
      </w:r>
    </w:p>
  </w:footnote>
  <w:footnote w:type="continuationSeparator" w:id="0">
    <w:p w:rsidR="00BD72C3" w:rsidRDefault="00BD72C3" w:rsidP="00BD7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2C3" w:rsidRDefault="00BD72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2C3" w:rsidRDefault="00BD72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2C3" w:rsidRDefault="00BD72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E04F9"/>
    <w:multiLevelType w:val="hybridMultilevel"/>
    <w:tmpl w:val="056EB1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376264B"/>
    <w:multiLevelType w:val="multilevel"/>
    <w:tmpl w:val="C646F8F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pStyle w:val="Spistreci2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258F13CB"/>
    <w:multiLevelType w:val="hybridMultilevel"/>
    <w:tmpl w:val="1D5C92FA"/>
    <w:lvl w:ilvl="0" w:tplc="AC70C2C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9652C5"/>
    <w:multiLevelType w:val="hybridMultilevel"/>
    <w:tmpl w:val="0B7A88D0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483E3780"/>
    <w:multiLevelType w:val="hybridMultilevel"/>
    <w:tmpl w:val="BA18D6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4A21BC5"/>
    <w:multiLevelType w:val="hybridMultilevel"/>
    <w:tmpl w:val="F16C41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65A794C"/>
    <w:multiLevelType w:val="hybridMultilevel"/>
    <w:tmpl w:val="706EC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34D42"/>
    <w:multiLevelType w:val="hybridMultilevel"/>
    <w:tmpl w:val="66765E3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B6F3462"/>
    <w:multiLevelType w:val="hybridMultilevel"/>
    <w:tmpl w:val="27BA8E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98E"/>
    <w:rsid w:val="00020905"/>
    <w:rsid w:val="000601D3"/>
    <w:rsid w:val="000738DC"/>
    <w:rsid w:val="00086742"/>
    <w:rsid w:val="000A2581"/>
    <w:rsid w:val="000D2B05"/>
    <w:rsid w:val="000F3856"/>
    <w:rsid w:val="000F3DF9"/>
    <w:rsid w:val="0010584A"/>
    <w:rsid w:val="00107FEB"/>
    <w:rsid w:val="00112FA9"/>
    <w:rsid w:val="0014631B"/>
    <w:rsid w:val="001B5172"/>
    <w:rsid w:val="00224B57"/>
    <w:rsid w:val="00235592"/>
    <w:rsid w:val="002420A7"/>
    <w:rsid w:val="002572E2"/>
    <w:rsid w:val="00266C45"/>
    <w:rsid w:val="0029598E"/>
    <w:rsid w:val="00296614"/>
    <w:rsid w:val="002C497F"/>
    <w:rsid w:val="002E4FF3"/>
    <w:rsid w:val="002F5A7C"/>
    <w:rsid w:val="00335262"/>
    <w:rsid w:val="00346863"/>
    <w:rsid w:val="00370FF5"/>
    <w:rsid w:val="003808C5"/>
    <w:rsid w:val="003B0A22"/>
    <w:rsid w:val="003D2F7D"/>
    <w:rsid w:val="003D31F5"/>
    <w:rsid w:val="003E7498"/>
    <w:rsid w:val="003F4441"/>
    <w:rsid w:val="00411375"/>
    <w:rsid w:val="00437779"/>
    <w:rsid w:val="00446541"/>
    <w:rsid w:val="00455FD8"/>
    <w:rsid w:val="00462C79"/>
    <w:rsid w:val="004920FA"/>
    <w:rsid w:val="004A03F2"/>
    <w:rsid w:val="004A5EB4"/>
    <w:rsid w:val="00520713"/>
    <w:rsid w:val="005314EC"/>
    <w:rsid w:val="00560F04"/>
    <w:rsid w:val="005B1B12"/>
    <w:rsid w:val="005C67AD"/>
    <w:rsid w:val="005D32FF"/>
    <w:rsid w:val="005F06CF"/>
    <w:rsid w:val="005F60CA"/>
    <w:rsid w:val="00602668"/>
    <w:rsid w:val="00637B99"/>
    <w:rsid w:val="006462BF"/>
    <w:rsid w:val="006D0B53"/>
    <w:rsid w:val="0074799D"/>
    <w:rsid w:val="00754F6C"/>
    <w:rsid w:val="00774A37"/>
    <w:rsid w:val="00787ED8"/>
    <w:rsid w:val="007D1C0A"/>
    <w:rsid w:val="007E4A11"/>
    <w:rsid w:val="007F1353"/>
    <w:rsid w:val="008405AD"/>
    <w:rsid w:val="008806FD"/>
    <w:rsid w:val="00893FD0"/>
    <w:rsid w:val="008A6AB2"/>
    <w:rsid w:val="008F63AA"/>
    <w:rsid w:val="009323F6"/>
    <w:rsid w:val="009553D5"/>
    <w:rsid w:val="009604EF"/>
    <w:rsid w:val="009775D1"/>
    <w:rsid w:val="009A6E40"/>
    <w:rsid w:val="009E43E6"/>
    <w:rsid w:val="00A06296"/>
    <w:rsid w:val="00A36495"/>
    <w:rsid w:val="00A41539"/>
    <w:rsid w:val="00A5657D"/>
    <w:rsid w:val="00A71E01"/>
    <w:rsid w:val="00A8563B"/>
    <w:rsid w:val="00AD6F97"/>
    <w:rsid w:val="00AF2CCA"/>
    <w:rsid w:val="00AF5C5C"/>
    <w:rsid w:val="00B64730"/>
    <w:rsid w:val="00B83359"/>
    <w:rsid w:val="00B86228"/>
    <w:rsid w:val="00B967AA"/>
    <w:rsid w:val="00BC3461"/>
    <w:rsid w:val="00BD72C3"/>
    <w:rsid w:val="00BE2C37"/>
    <w:rsid w:val="00BF5602"/>
    <w:rsid w:val="00C36E30"/>
    <w:rsid w:val="00C63C5F"/>
    <w:rsid w:val="00C7405F"/>
    <w:rsid w:val="00C84255"/>
    <w:rsid w:val="00D02FE1"/>
    <w:rsid w:val="00D14C55"/>
    <w:rsid w:val="00D77534"/>
    <w:rsid w:val="00DB1C86"/>
    <w:rsid w:val="00DF7696"/>
    <w:rsid w:val="00E80A32"/>
    <w:rsid w:val="00E97B1C"/>
    <w:rsid w:val="00EA5214"/>
    <w:rsid w:val="00F53CDF"/>
    <w:rsid w:val="00F73D79"/>
    <w:rsid w:val="00FA4506"/>
    <w:rsid w:val="00FC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4B57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959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BE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E2C3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8806F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istreci2">
    <w:name w:val="toc 2"/>
    <w:basedOn w:val="Normalny"/>
    <w:next w:val="Normalny"/>
    <w:autoRedefine/>
    <w:uiPriority w:val="99"/>
    <w:rsid w:val="00BF5602"/>
    <w:pPr>
      <w:numPr>
        <w:ilvl w:val="2"/>
        <w:numId w:val="6"/>
      </w:numPr>
      <w:tabs>
        <w:tab w:val="left" w:pos="880"/>
        <w:tab w:val="right" w:leader="dot" w:pos="9062"/>
      </w:tabs>
      <w:spacing w:after="100" w:line="240" w:lineRule="auto"/>
    </w:pPr>
    <w:rPr>
      <w:rFonts w:ascii="Tahoma" w:eastAsia="Times New Roman" w:hAnsi="Tahoma" w:cs="Tahoma"/>
      <w:noProof/>
      <w:sz w:val="20"/>
      <w:szCs w:val="20"/>
    </w:rPr>
  </w:style>
  <w:style w:type="paragraph" w:customStyle="1" w:styleId="Normalny-Numerowany">
    <w:name w:val="Normalny - Numerowany"/>
    <w:basedOn w:val="Normalny"/>
    <w:uiPriority w:val="99"/>
    <w:rsid w:val="00BF5602"/>
    <w:pPr>
      <w:spacing w:after="120" w:line="360" w:lineRule="auto"/>
      <w:jc w:val="both"/>
    </w:pPr>
    <w:rPr>
      <w:rFonts w:ascii="Tahoma" w:eastAsia="Times New Roman" w:hAnsi="Tahoma"/>
      <w:color w:val="000000"/>
      <w:sz w:val="20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4A03F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A03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A03F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A03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A03F2"/>
    <w:rPr>
      <w:rFonts w:cs="Times New Roman"/>
      <w:b/>
      <w:bCs/>
      <w:sz w:val="20"/>
      <w:szCs w:val="20"/>
    </w:rPr>
  </w:style>
  <w:style w:type="character" w:customStyle="1" w:styleId="Tekstf2Znak">
    <w:name w:val="Tekst [f2] Znak"/>
    <w:link w:val="Tekstf2"/>
    <w:uiPriority w:val="99"/>
    <w:locked/>
    <w:rsid w:val="00D14C55"/>
    <w:rPr>
      <w:rFonts w:ascii="Arial" w:hAnsi="Arial"/>
      <w:sz w:val="22"/>
      <w:lang w:val="pl-PL" w:eastAsia="en-US"/>
    </w:rPr>
  </w:style>
  <w:style w:type="paragraph" w:customStyle="1" w:styleId="Tekstf2">
    <w:name w:val="Tekst [f2]"/>
    <w:link w:val="Tekstf2Znak"/>
    <w:uiPriority w:val="99"/>
    <w:rsid w:val="00D14C55"/>
    <w:pPr>
      <w:spacing w:after="120"/>
      <w:ind w:left="1134"/>
    </w:pPr>
    <w:rPr>
      <w:rFonts w:ascii="Arial" w:hAnsi="Arial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D72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72C3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D72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72C3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62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964</Words>
  <Characters>5788</Characters>
  <Application>Microsoft Office Word</Application>
  <DocSecurity>0</DocSecurity>
  <Lines>48</Lines>
  <Paragraphs>13</Paragraphs>
  <ScaleCrop>false</ScaleCrop>
  <Company>Microsoft</Company>
  <LinksUpToDate>false</LinksUpToDate>
  <CharactersWithSpaces>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Waślicka Edyta  (DIRS)</dc:creator>
  <cp:keywords/>
  <dc:description/>
  <cp:lastModifiedBy>Waślicka Edyta  (DIRS)</cp:lastModifiedBy>
  <cp:revision>11</cp:revision>
  <cp:lastPrinted>2012-03-21T13:45:00Z</cp:lastPrinted>
  <dcterms:created xsi:type="dcterms:W3CDTF">2012-08-14T09:25:00Z</dcterms:created>
  <dcterms:modified xsi:type="dcterms:W3CDTF">2012-09-20T14:19:00Z</dcterms:modified>
</cp:coreProperties>
</file>