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1EFF" w:rsidRDefault="00D81446" w:rsidP="00086B5D">
      <w:pPr>
        <w:pStyle w:val="Nagweknum1"/>
        <w:numPr>
          <w:ilvl w:val="0"/>
          <w:numId w:val="0"/>
        </w:numPr>
        <w:ind w:left="432" w:hanging="432"/>
        <w:rPr>
          <w:rFonts w:ascii="Times New Roman" w:hAnsi="Times New Roman" w:cs="Times New Roman"/>
          <w:color w:val="000000"/>
          <w:kern w:val="0"/>
          <w:sz w:val="22"/>
        </w:rPr>
      </w:pPr>
      <w:r>
        <w:rPr>
          <w:noProof/>
          <w:sz w:val="22"/>
          <w:szCs w:val="22"/>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5" o:spid="_x0000_i1025" type="#_x0000_t75" style="width:447.75pt;height:51.75pt;visibility:visible">
            <v:imagedata r:id="rId8" o:title=""/>
          </v:shape>
        </w:pict>
      </w:r>
    </w:p>
    <w:p w:rsidR="00411EFF" w:rsidRDefault="00411EFF" w:rsidP="00633B7E">
      <w:pPr>
        <w:pStyle w:val="Nagweknum1"/>
        <w:numPr>
          <w:ilvl w:val="0"/>
          <w:numId w:val="0"/>
        </w:numPr>
        <w:ind w:left="7080"/>
        <w:rPr>
          <w:rFonts w:ascii="Times New Roman" w:hAnsi="Times New Roman" w:cs="Times New Roman"/>
          <w:color w:val="000000"/>
          <w:kern w:val="0"/>
          <w:sz w:val="22"/>
        </w:rPr>
      </w:pPr>
      <w:r>
        <w:rPr>
          <w:rFonts w:ascii="Times New Roman" w:hAnsi="Times New Roman" w:cs="Times New Roman"/>
          <w:color w:val="000000"/>
          <w:kern w:val="0"/>
          <w:sz w:val="22"/>
        </w:rPr>
        <w:t>BDG-II-3710-16/12</w:t>
      </w:r>
    </w:p>
    <w:p w:rsidR="00411EFF" w:rsidRDefault="00411EFF" w:rsidP="00633B7E">
      <w:pPr>
        <w:pStyle w:val="Nagweknum1"/>
        <w:numPr>
          <w:ilvl w:val="0"/>
          <w:numId w:val="0"/>
        </w:numPr>
        <w:ind w:left="7080"/>
        <w:rPr>
          <w:rFonts w:ascii="Times New Roman" w:hAnsi="Times New Roman" w:cs="Times New Roman"/>
          <w:color w:val="000000"/>
          <w:kern w:val="0"/>
          <w:sz w:val="22"/>
        </w:rPr>
      </w:pPr>
      <w:r w:rsidRPr="00633B7E">
        <w:rPr>
          <w:rFonts w:ascii="Times New Roman" w:hAnsi="Times New Roman" w:cs="Times New Roman"/>
          <w:color w:val="000000"/>
          <w:kern w:val="0"/>
          <w:sz w:val="22"/>
        </w:rPr>
        <w:t xml:space="preserve">Załącznik nr </w:t>
      </w:r>
      <w:r>
        <w:rPr>
          <w:rFonts w:ascii="Times New Roman" w:hAnsi="Times New Roman" w:cs="Times New Roman"/>
          <w:color w:val="000000"/>
          <w:kern w:val="0"/>
          <w:sz w:val="22"/>
        </w:rPr>
        <w:t>8</w:t>
      </w:r>
      <w:r w:rsidRPr="00633B7E">
        <w:rPr>
          <w:rFonts w:ascii="Times New Roman" w:hAnsi="Times New Roman" w:cs="Times New Roman"/>
          <w:color w:val="000000"/>
          <w:kern w:val="0"/>
          <w:sz w:val="22"/>
        </w:rPr>
        <w:t xml:space="preserve"> do Umowy</w:t>
      </w:r>
      <w:r>
        <w:rPr>
          <w:rFonts w:ascii="Times New Roman" w:hAnsi="Times New Roman" w:cs="Times New Roman"/>
          <w:color w:val="000000"/>
          <w:kern w:val="0"/>
          <w:sz w:val="22"/>
        </w:rPr>
        <w:t xml:space="preserve"> </w:t>
      </w:r>
    </w:p>
    <w:p w:rsidR="00411EFF" w:rsidRPr="00DE5013" w:rsidRDefault="00411EFF" w:rsidP="00DE5013">
      <w:pPr>
        <w:pStyle w:val="Tekstf2"/>
        <w:ind w:left="0"/>
        <w:rPr>
          <w:b/>
        </w:rPr>
      </w:pPr>
      <w:r w:rsidRPr="00DE5013">
        <w:rPr>
          <w:b/>
        </w:rPr>
        <w:t>ZARZĄDZANIE POZIOMEM USŁUG</w:t>
      </w:r>
    </w:p>
    <w:p w:rsidR="00411EFF" w:rsidRDefault="00411EFF" w:rsidP="00DE5013">
      <w:pPr>
        <w:pStyle w:val="wiAutotekst"/>
      </w:pPr>
    </w:p>
    <w:p w:rsidR="00411EFF" w:rsidRDefault="00411EFF" w:rsidP="00DE5013">
      <w:pPr>
        <w:pStyle w:val="Nagweknum1"/>
      </w:pPr>
      <w:bookmarkStart w:id="0" w:name="_Toc273351449"/>
      <w:bookmarkStart w:id="1" w:name="_Toc267042249"/>
      <w:r>
        <w:t>Mapa procesu</w:t>
      </w:r>
      <w:bookmarkEnd w:id="0"/>
    </w:p>
    <w:p w:rsidR="00411EFF" w:rsidRDefault="00411EFF" w:rsidP="00DE5013">
      <w:pPr>
        <w:pStyle w:val="Tekstf2"/>
      </w:pPr>
      <w:r>
        <w:t>Poniższy rysunek zawiera schemat proponowanego podejścia do procesów ITIL w DIRS. Podejście to zgodne jest z ITIL w wersji 3.</w:t>
      </w:r>
      <w:r w:rsidRPr="00145B09">
        <w:t xml:space="preserve"> </w:t>
      </w:r>
      <w:r>
        <w:t xml:space="preserve">Poszczególne kolory oznaczają poszczególne fazy cyklu życia usługi. </w:t>
      </w:r>
    </w:p>
    <w:p w:rsidR="00411EFF" w:rsidRDefault="00411EFF" w:rsidP="00DE5013">
      <w:pPr>
        <w:pStyle w:val="Tekstf2"/>
        <w:keepNext/>
        <w:ind w:left="0"/>
        <w:jc w:val="center"/>
      </w:pPr>
      <w:r>
        <w:object w:dxaOrig="15084" w:dyaOrig="9867">
          <v:shape id="_x0000_i1026" type="#_x0000_t75" style="width:475.5pt;height:310.5pt" o:ole="" filled="t">
            <v:imagedata r:id="rId9" o:title=""/>
          </v:shape>
          <o:OLEObject Type="Embed" ProgID="Visio.Drawing.11" ShapeID="_x0000_i1026" DrawAspect="Content" ObjectID="_1409663116" r:id="rId10"/>
        </w:object>
      </w:r>
    </w:p>
    <w:p w:rsidR="00411EFF" w:rsidRDefault="00411EFF" w:rsidP="00DE5013">
      <w:pPr>
        <w:pStyle w:val="Legenda"/>
        <w:jc w:val="center"/>
      </w:pPr>
      <w:bookmarkStart w:id="2" w:name="_Toc273351561"/>
      <w:r>
        <w:t xml:space="preserve">Rysunek </w:t>
      </w:r>
      <w:r w:rsidR="00D81446">
        <w:fldChar w:fldCharType="begin"/>
      </w:r>
      <w:r w:rsidR="00D81446">
        <w:instrText xml:space="preserve"> SEQ Rysunek \* ARABIC </w:instrText>
      </w:r>
      <w:r w:rsidR="00D81446">
        <w:fldChar w:fldCharType="separate"/>
      </w:r>
      <w:r>
        <w:rPr>
          <w:noProof/>
        </w:rPr>
        <w:t>1</w:t>
      </w:r>
      <w:r w:rsidR="00D81446">
        <w:rPr>
          <w:noProof/>
        </w:rPr>
        <w:fldChar w:fldCharType="end"/>
      </w:r>
      <w:r>
        <w:t xml:space="preserve"> Schemat podprocesów procesu SLM ze wskazaniem poszczególnych cyklów życia </w:t>
      </w:r>
      <w:r>
        <w:rPr>
          <w:noProof/>
        </w:rPr>
        <w:t xml:space="preserve"> usługi</w:t>
      </w:r>
      <w:bookmarkEnd w:id="2"/>
    </w:p>
    <w:p w:rsidR="00411EFF" w:rsidRDefault="00411EFF" w:rsidP="00DE5013">
      <w:pPr>
        <w:pStyle w:val="Tekstf2"/>
      </w:pPr>
      <w:r>
        <w:t xml:space="preserve">Każdy podproces jest szczegółowo opisany i przedstawiony w postaci graficznej w rozdziale 2.4 Schemat przebiegu procesu. </w:t>
      </w:r>
    </w:p>
    <w:p w:rsidR="00411EFF" w:rsidRDefault="00411EFF" w:rsidP="00DE5013">
      <w:pPr>
        <w:pStyle w:val="Tekstf2"/>
      </w:pPr>
      <w:r>
        <w:t>Poniższa tabela prezentuje listę podprocesów z krótkimi opisami:</w:t>
      </w:r>
    </w:p>
    <w:p w:rsidR="00411EFF" w:rsidRDefault="00411EFF" w:rsidP="00DE5013">
      <w:pPr>
        <w:pStyle w:val="Legenda"/>
        <w:keepNext/>
      </w:pPr>
      <w:bookmarkStart w:id="3" w:name="_Toc273351567"/>
      <w:r>
        <w:t xml:space="preserve">Tabela </w:t>
      </w:r>
      <w:r w:rsidR="00D81446">
        <w:fldChar w:fldCharType="begin"/>
      </w:r>
      <w:r w:rsidR="00D81446">
        <w:instrText xml:space="preserve"> SEQ Tabela \* ARABIC </w:instrText>
      </w:r>
      <w:r w:rsidR="00D81446">
        <w:fldChar w:fldCharType="separate"/>
      </w:r>
      <w:r>
        <w:rPr>
          <w:noProof/>
        </w:rPr>
        <w:t>1</w:t>
      </w:r>
      <w:r w:rsidR="00D81446">
        <w:rPr>
          <w:noProof/>
        </w:rPr>
        <w:fldChar w:fldCharType="end"/>
      </w:r>
      <w:r>
        <w:tab/>
      </w:r>
      <w:r>
        <w:rPr>
          <w:noProof/>
        </w:rPr>
        <w:tab/>
      </w:r>
      <w:r w:rsidRPr="00E83170">
        <w:rPr>
          <w:noProof/>
        </w:rPr>
        <w:t>Lista podprocesów procesu SLM</w:t>
      </w:r>
      <w:bookmarkEnd w:id="3"/>
    </w:p>
    <w:tbl>
      <w:tblPr>
        <w:tblW w:w="0" w:type="auto"/>
        <w:tblBorders>
          <w:top w:val="single" w:sz="8" w:space="0" w:color="auto"/>
          <w:left w:val="single" w:sz="8" w:space="0" w:color="auto"/>
          <w:bottom w:val="single" w:sz="8" w:space="0" w:color="auto"/>
          <w:right w:val="single" w:sz="8" w:space="0" w:color="auto"/>
          <w:insideH w:val="dotted" w:sz="4" w:space="0" w:color="auto"/>
          <w:insideV w:val="dotted" w:sz="4" w:space="0" w:color="auto"/>
        </w:tblBorders>
        <w:tblLayout w:type="fixed"/>
        <w:tblCellMar>
          <w:top w:w="28" w:type="dxa"/>
          <w:bottom w:w="28" w:type="dxa"/>
        </w:tblCellMar>
        <w:tblLook w:val="01E0" w:firstRow="1" w:lastRow="1" w:firstColumn="1" w:lastColumn="1" w:noHBand="0" w:noVBand="0"/>
      </w:tblPr>
      <w:tblGrid>
        <w:gridCol w:w="960"/>
        <w:gridCol w:w="2160"/>
        <w:gridCol w:w="6480"/>
      </w:tblGrid>
      <w:tr w:rsidR="00411EFF" w:rsidRPr="0052524A" w:rsidTr="00925B87">
        <w:trPr>
          <w:cantSplit/>
        </w:trPr>
        <w:tc>
          <w:tcPr>
            <w:tcW w:w="960" w:type="dxa"/>
            <w:tcBorders>
              <w:top w:val="single" w:sz="8" w:space="0" w:color="auto"/>
            </w:tcBorders>
            <w:shd w:val="clear" w:color="auto" w:fill="E6E6E6"/>
          </w:tcPr>
          <w:p w:rsidR="00411EFF" w:rsidRPr="0052524A" w:rsidRDefault="00411EFF" w:rsidP="00925B87">
            <w:pPr>
              <w:rPr>
                <w:rFonts w:ascii="Arial" w:hAnsi="Arial" w:cs="Arial"/>
              </w:rPr>
            </w:pPr>
            <w:r w:rsidRPr="0052524A">
              <w:rPr>
                <w:rFonts w:ascii="Arial" w:hAnsi="Arial" w:cs="Arial"/>
              </w:rPr>
              <w:t>SLM—1</w:t>
            </w:r>
            <w:r w:rsidRPr="0052524A">
              <w:rPr>
                <w:rFonts w:ascii="Arial" w:hAnsi="Arial" w:cs="Arial"/>
              </w:rPr>
              <w:tab/>
            </w:r>
            <w:r w:rsidRPr="0052524A">
              <w:rPr>
                <w:rFonts w:ascii="Arial" w:hAnsi="Arial" w:cs="Arial"/>
              </w:rPr>
              <w:tab/>
            </w:r>
          </w:p>
        </w:tc>
        <w:tc>
          <w:tcPr>
            <w:tcW w:w="2160" w:type="dxa"/>
            <w:tcBorders>
              <w:top w:val="single" w:sz="8" w:space="0" w:color="auto"/>
            </w:tcBorders>
            <w:shd w:val="clear" w:color="auto" w:fill="E6E6E6"/>
          </w:tcPr>
          <w:p w:rsidR="00411EFF" w:rsidRPr="0052524A" w:rsidRDefault="00411EFF" w:rsidP="00925B87">
            <w:pPr>
              <w:rPr>
                <w:rFonts w:ascii="Arial" w:hAnsi="Arial" w:cs="Arial"/>
              </w:rPr>
            </w:pPr>
            <w:r w:rsidRPr="0052524A">
              <w:rPr>
                <w:rFonts w:ascii="Arial" w:hAnsi="Arial" w:cs="Arial"/>
              </w:rPr>
              <w:t>Definiowanie usługi</w:t>
            </w:r>
          </w:p>
        </w:tc>
        <w:tc>
          <w:tcPr>
            <w:tcW w:w="6480" w:type="dxa"/>
            <w:tcBorders>
              <w:top w:val="single" w:sz="8" w:space="0" w:color="auto"/>
            </w:tcBorders>
          </w:tcPr>
          <w:p w:rsidR="00411EFF" w:rsidRPr="0052524A" w:rsidRDefault="00411EFF" w:rsidP="00925B87">
            <w:pPr>
              <w:rPr>
                <w:rFonts w:ascii="Arial" w:hAnsi="Arial" w:cs="Arial"/>
              </w:rPr>
            </w:pPr>
            <w:r w:rsidRPr="0052524A">
              <w:rPr>
                <w:rFonts w:ascii="Arial" w:hAnsi="Arial" w:cs="Arial"/>
              </w:rPr>
              <w:t>Celem tego podprocesu jest zdefiniowanie strategicznych celów świadczenia usługi, jej aspektu kosztowego, wyzwań, ryzyk oraz krytycznych wskaźników sukcesu.</w:t>
            </w:r>
          </w:p>
        </w:tc>
      </w:tr>
      <w:tr w:rsidR="00411EFF" w:rsidRPr="0052524A" w:rsidTr="00925B87">
        <w:trPr>
          <w:cantSplit/>
        </w:trPr>
        <w:tc>
          <w:tcPr>
            <w:tcW w:w="960" w:type="dxa"/>
            <w:shd w:val="clear" w:color="auto" w:fill="E6E6E6"/>
          </w:tcPr>
          <w:p w:rsidR="00411EFF" w:rsidRPr="0052524A" w:rsidRDefault="00411EFF" w:rsidP="00925B87">
            <w:pPr>
              <w:rPr>
                <w:rFonts w:ascii="Arial" w:hAnsi="Arial" w:cs="Arial"/>
              </w:rPr>
            </w:pPr>
            <w:r w:rsidRPr="0052524A">
              <w:rPr>
                <w:rFonts w:ascii="Arial" w:hAnsi="Arial" w:cs="Arial"/>
              </w:rPr>
              <w:t>SLM—2</w:t>
            </w:r>
          </w:p>
        </w:tc>
        <w:tc>
          <w:tcPr>
            <w:tcW w:w="2160" w:type="dxa"/>
            <w:shd w:val="clear" w:color="auto" w:fill="E6E6E6"/>
          </w:tcPr>
          <w:p w:rsidR="00411EFF" w:rsidRPr="0052524A" w:rsidRDefault="00411EFF" w:rsidP="00925B87">
            <w:pPr>
              <w:rPr>
                <w:rFonts w:ascii="Arial" w:hAnsi="Arial" w:cs="Arial"/>
              </w:rPr>
            </w:pPr>
            <w:r w:rsidRPr="0052524A">
              <w:rPr>
                <w:rFonts w:ascii="Arial" w:hAnsi="Arial" w:cs="Arial"/>
              </w:rPr>
              <w:t>Projektowanie usługi</w:t>
            </w:r>
          </w:p>
        </w:tc>
        <w:tc>
          <w:tcPr>
            <w:tcW w:w="6480" w:type="dxa"/>
          </w:tcPr>
          <w:p w:rsidR="00411EFF" w:rsidRPr="0052524A" w:rsidRDefault="00411EFF" w:rsidP="00925B87">
            <w:pPr>
              <w:rPr>
                <w:rFonts w:ascii="Arial" w:hAnsi="Arial" w:cs="Arial"/>
              </w:rPr>
            </w:pPr>
            <w:r w:rsidRPr="0052524A">
              <w:rPr>
                <w:rFonts w:ascii="Arial" w:hAnsi="Arial" w:cs="Arial"/>
              </w:rPr>
              <w:t>Celem tego podprocesu jest skonkretyzowanie założeń dla usługi poprzez określenie jej architektury, wszystkich niezbędnych elementów wykonawczych oraz ról i odpowiedzialności.</w:t>
            </w:r>
          </w:p>
        </w:tc>
      </w:tr>
      <w:tr w:rsidR="00411EFF" w:rsidRPr="0052524A" w:rsidTr="00925B87">
        <w:trPr>
          <w:cantSplit/>
        </w:trPr>
        <w:tc>
          <w:tcPr>
            <w:tcW w:w="960" w:type="dxa"/>
            <w:shd w:val="clear" w:color="auto" w:fill="E6E6E6"/>
          </w:tcPr>
          <w:p w:rsidR="00411EFF" w:rsidRPr="0052524A" w:rsidRDefault="00411EFF" w:rsidP="00925B87">
            <w:pPr>
              <w:rPr>
                <w:rFonts w:ascii="Arial" w:hAnsi="Arial" w:cs="Arial"/>
              </w:rPr>
            </w:pPr>
            <w:r w:rsidRPr="0052524A">
              <w:rPr>
                <w:rFonts w:ascii="Arial" w:hAnsi="Arial" w:cs="Arial"/>
              </w:rPr>
              <w:lastRenderedPageBreak/>
              <w:t>SLM—3</w:t>
            </w:r>
          </w:p>
        </w:tc>
        <w:tc>
          <w:tcPr>
            <w:tcW w:w="2160" w:type="dxa"/>
            <w:shd w:val="clear" w:color="auto" w:fill="E6E6E6"/>
          </w:tcPr>
          <w:p w:rsidR="00411EFF" w:rsidRPr="0052524A" w:rsidRDefault="00411EFF" w:rsidP="00925B87">
            <w:pPr>
              <w:rPr>
                <w:rFonts w:ascii="Arial" w:hAnsi="Arial" w:cs="Arial"/>
              </w:rPr>
            </w:pPr>
            <w:r w:rsidRPr="0052524A">
              <w:rPr>
                <w:rFonts w:ascii="Arial" w:hAnsi="Arial" w:cs="Arial"/>
              </w:rPr>
              <w:t>Uruchomienie usługi</w:t>
            </w:r>
          </w:p>
        </w:tc>
        <w:tc>
          <w:tcPr>
            <w:tcW w:w="6480" w:type="dxa"/>
          </w:tcPr>
          <w:p w:rsidR="00411EFF" w:rsidRDefault="00411EFF" w:rsidP="00925B87">
            <w:pPr>
              <w:rPr>
                <w:rFonts w:ascii="Arial" w:hAnsi="Arial" w:cs="Arial"/>
              </w:rPr>
            </w:pPr>
            <w:r w:rsidRPr="0052524A">
              <w:rPr>
                <w:rFonts w:ascii="Arial" w:hAnsi="Arial" w:cs="Arial"/>
              </w:rPr>
              <w:t>Celem tego podprocesu jest wdrożenie usługi, obejmujące akcję marketingową, plany wycofania oraz okres stabilizacyjny.</w:t>
            </w:r>
          </w:p>
          <w:p w:rsidR="00411EFF" w:rsidRDefault="00411EFF" w:rsidP="00925B87">
            <w:pPr>
              <w:rPr>
                <w:rFonts w:ascii="Arial" w:hAnsi="Arial" w:cs="Arial"/>
                <w:u w:val="single"/>
              </w:rPr>
            </w:pPr>
          </w:p>
          <w:p w:rsidR="00411EFF" w:rsidRPr="002849B1" w:rsidRDefault="00411EFF" w:rsidP="00925B87">
            <w:pPr>
              <w:rPr>
                <w:rFonts w:ascii="Arial" w:hAnsi="Arial" w:cs="Arial"/>
                <w:u w:val="single"/>
              </w:rPr>
            </w:pPr>
            <w:r w:rsidRPr="002849B1">
              <w:rPr>
                <w:rFonts w:ascii="Arial" w:hAnsi="Arial" w:cs="Arial"/>
                <w:u w:val="single"/>
              </w:rPr>
              <w:t xml:space="preserve">PODPROCES REALIZOWANY PRZEZ PROCES </w:t>
            </w:r>
            <w:r w:rsidRPr="002849B1">
              <w:rPr>
                <w:rFonts w:ascii="Arial" w:hAnsi="Arial" w:cs="Arial"/>
                <w:b/>
                <w:u w:val="single"/>
              </w:rPr>
              <w:t>ZARZĄDZANIA ZMIANĄ.</w:t>
            </w:r>
          </w:p>
        </w:tc>
      </w:tr>
      <w:tr w:rsidR="00411EFF" w:rsidRPr="0052524A" w:rsidTr="00925B87">
        <w:trPr>
          <w:cantSplit/>
        </w:trPr>
        <w:tc>
          <w:tcPr>
            <w:tcW w:w="960" w:type="dxa"/>
            <w:shd w:val="clear" w:color="auto" w:fill="E6E6E6"/>
          </w:tcPr>
          <w:p w:rsidR="00411EFF" w:rsidRPr="0052524A" w:rsidRDefault="00411EFF" w:rsidP="00925B87">
            <w:pPr>
              <w:rPr>
                <w:rFonts w:ascii="Arial" w:hAnsi="Arial" w:cs="Arial"/>
              </w:rPr>
            </w:pPr>
            <w:r w:rsidRPr="0052524A">
              <w:rPr>
                <w:rFonts w:ascii="Arial" w:hAnsi="Arial" w:cs="Arial"/>
              </w:rPr>
              <w:t>SLM—4</w:t>
            </w:r>
            <w:r w:rsidRPr="0052524A">
              <w:rPr>
                <w:rFonts w:ascii="Arial" w:hAnsi="Arial" w:cs="Arial"/>
              </w:rPr>
              <w:tab/>
            </w:r>
          </w:p>
        </w:tc>
        <w:tc>
          <w:tcPr>
            <w:tcW w:w="2160" w:type="dxa"/>
            <w:shd w:val="clear" w:color="auto" w:fill="E6E6E6"/>
          </w:tcPr>
          <w:p w:rsidR="00411EFF" w:rsidRPr="0052524A" w:rsidRDefault="00411EFF" w:rsidP="00925B87">
            <w:pPr>
              <w:rPr>
                <w:rFonts w:ascii="Arial" w:hAnsi="Arial" w:cs="Arial"/>
              </w:rPr>
            </w:pPr>
            <w:r w:rsidRPr="0052524A">
              <w:rPr>
                <w:rFonts w:ascii="Arial" w:hAnsi="Arial" w:cs="Arial"/>
              </w:rPr>
              <w:t xml:space="preserve">Dostarczanie usługi </w:t>
            </w:r>
          </w:p>
        </w:tc>
        <w:tc>
          <w:tcPr>
            <w:tcW w:w="6480" w:type="dxa"/>
          </w:tcPr>
          <w:p w:rsidR="00411EFF" w:rsidRDefault="00411EFF" w:rsidP="00925B87">
            <w:pPr>
              <w:rPr>
                <w:rFonts w:ascii="Arial" w:hAnsi="Arial" w:cs="Arial"/>
              </w:rPr>
            </w:pPr>
            <w:r w:rsidRPr="0052524A">
              <w:rPr>
                <w:rFonts w:ascii="Arial" w:hAnsi="Arial" w:cs="Arial"/>
              </w:rPr>
              <w:t xml:space="preserve">Celem tego podprocesu jest zapewnienie możliwości korzystania z usługi przez użytkowników. </w:t>
            </w:r>
          </w:p>
          <w:p w:rsidR="00411EFF" w:rsidRDefault="00411EFF" w:rsidP="00925B87">
            <w:pPr>
              <w:rPr>
                <w:rFonts w:ascii="Arial" w:hAnsi="Arial" w:cs="Arial"/>
              </w:rPr>
            </w:pPr>
          </w:p>
          <w:p w:rsidR="00411EFF" w:rsidRPr="0052524A" w:rsidRDefault="00411EFF" w:rsidP="00925B87">
            <w:pPr>
              <w:rPr>
                <w:rFonts w:ascii="Arial" w:hAnsi="Arial" w:cs="Arial"/>
              </w:rPr>
            </w:pPr>
            <w:r w:rsidRPr="002849B1">
              <w:rPr>
                <w:rFonts w:ascii="Arial" w:hAnsi="Arial" w:cs="Arial"/>
                <w:u w:val="single"/>
              </w:rPr>
              <w:t xml:space="preserve">PODPROCES REALIZOWANY PRZEZ PROCES </w:t>
            </w:r>
            <w:r w:rsidRPr="002849B1">
              <w:rPr>
                <w:rFonts w:ascii="Arial" w:hAnsi="Arial" w:cs="Arial"/>
                <w:b/>
                <w:u w:val="single"/>
              </w:rPr>
              <w:t xml:space="preserve">ZARZĄDZANIA </w:t>
            </w:r>
            <w:r>
              <w:rPr>
                <w:rFonts w:ascii="Arial" w:hAnsi="Arial" w:cs="Arial"/>
                <w:b/>
                <w:u w:val="single"/>
              </w:rPr>
              <w:t>INCYDENTAMI</w:t>
            </w:r>
            <w:r w:rsidRPr="002849B1">
              <w:rPr>
                <w:rFonts w:ascii="Arial" w:hAnsi="Arial" w:cs="Arial"/>
                <w:b/>
                <w:u w:val="single"/>
              </w:rPr>
              <w:t>.</w:t>
            </w:r>
          </w:p>
        </w:tc>
      </w:tr>
      <w:tr w:rsidR="00411EFF" w:rsidRPr="0052524A" w:rsidTr="00925B87">
        <w:trPr>
          <w:cantSplit/>
        </w:trPr>
        <w:tc>
          <w:tcPr>
            <w:tcW w:w="960" w:type="dxa"/>
            <w:shd w:val="clear" w:color="auto" w:fill="E6E6E6"/>
          </w:tcPr>
          <w:p w:rsidR="00411EFF" w:rsidRPr="0052524A" w:rsidRDefault="00411EFF" w:rsidP="00925B87">
            <w:pPr>
              <w:rPr>
                <w:rFonts w:ascii="Arial" w:hAnsi="Arial" w:cs="Arial"/>
              </w:rPr>
            </w:pPr>
            <w:r w:rsidRPr="0052524A">
              <w:rPr>
                <w:rFonts w:ascii="Arial" w:hAnsi="Arial" w:cs="Arial"/>
              </w:rPr>
              <w:t>SLM—5</w:t>
            </w:r>
          </w:p>
        </w:tc>
        <w:tc>
          <w:tcPr>
            <w:tcW w:w="2160" w:type="dxa"/>
            <w:shd w:val="clear" w:color="auto" w:fill="E6E6E6"/>
          </w:tcPr>
          <w:p w:rsidR="00411EFF" w:rsidRPr="0052524A" w:rsidRDefault="00411EFF" w:rsidP="00925B87">
            <w:pPr>
              <w:rPr>
                <w:rFonts w:ascii="Arial" w:hAnsi="Arial" w:cs="Arial"/>
              </w:rPr>
            </w:pPr>
            <w:r>
              <w:rPr>
                <w:rFonts w:ascii="Arial" w:hAnsi="Arial" w:cs="Arial"/>
              </w:rPr>
              <w:t xml:space="preserve">Cykliczne </w:t>
            </w:r>
            <w:r w:rsidRPr="0052524A">
              <w:rPr>
                <w:rFonts w:ascii="Arial" w:hAnsi="Arial" w:cs="Arial"/>
              </w:rPr>
              <w:t>monitorowanie usługi</w:t>
            </w:r>
          </w:p>
        </w:tc>
        <w:tc>
          <w:tcPr>
            <w:tcW w:w="6480" w:type="dxa"/>
          </w:tcPr>
          <w:p w:rsidR="00411EFF" w:rsidRPr="0052524A" w:rsidRDefault="00411EFF" w:rsidP="00925B87">
            <w:pPr>
              <w:rPr>
                <w:rFonts w:ascii="Arial" w:hAnsi="Arial" w:cs="Arial"/>
              </w:rPr>
            </w:pPr>
            <w:r w:rsidRPr="0052524A">
              <w:rPr>
                <w:rFonts w:ascii="Arial" w:hAnsi="Arial" w:cs="Arial"/>
              </w:rPr>
              <w:t>Celem tego podprocesu</w:t>
            </w:r>
            <w:r w:rsidRPr="0052524A" w:rsidDel="00523657">
              <w:rPr>
                <w:rFonts w:ascii="Arial" w:hAnsi="Arial" w:cs="Arial"/>
              </w:rPr>
              <w:t xml:space="preserve"> </w:t>
            </w:r>
            <w:r w:rsidRPr="0052524A">
              <w:rPr>
                <w:rFonts w:ascii="Arial" w:hAnsi="Arial" w:cs="Arial"/>
              </w:rPr>
              <w:t>jest cykliczne śledzenie i analizowanie poziomu świadczenia usługi dla użytkownika</w:t>
            </w:r>
            <w:r>
              <w:rPr>
                <w:rFonts w:ascii="Arial" w:hAnsi="Arial" w:cs="Arial"/>
              </w:rPr>
              <w:t xml:space="preserve">, wyciąganie wniosków z tej analizy, eskalowanie poziomu świadczenia usługi. </w:t>
            </w:r>
          </w:p>
        </w:tc>
      </w:tr>
      <w:tr w:rsidR="00411EFF" w:rsidRPr="0052524A" w:rsidTr="00925B87">
        <w:trPr>
          <w:cantSplit/>
        </w:trPr>
        <w:tc>
          <w:tcPr>
            <w:tcW w:w="960" w:type="dxa"/>
            <w:shd w:val="clear" w:color="auto" w:fill="E6E6E6"/>
          </w:tcPr>
          <w:p w:rsidR="00411EFF" w:rsidRPr="0052524A" w:rsidRDefault="00411EFF" w:rsidP="00925B87">
            <w:pPr>
              <w:rPr>
                <w:rFonts w:ascii="Arial" w:hAnsi="Arial" w:cs="Arial"/>
              </w:rPr>
            </w:pPr>
            <w:r w:rsidRPr="0052524A">
              <w:rPr>
                <w:rFonts w:ascii="Arial" w:hAnsi="Arial" w:cs="Arial"/>
              </w:rPr>
              <w:t>SLM—6</w:t>
            </w:r>
          </w:p>
        </w:tc>
        <w:tc>
          <w:tcPr>
            <w:tcW w:w="2160" w:type="dxa"/>
            <w:shd w:val="clear" w:color="auto" w:fill="E6E6E6"/>
          </w:tcPr>
          <w:p w:rsidR="00411EFF" w:rsidRPr="0052524A" w:rsidRDefault="00411EFF" w:rsidP="00925B87">
            <w:pPr>
              <w:rPr>
                <w:rFonts w:ascii="Arial" w:hAnsi="Arial" w:cs="Arial"/>
              </w:rPr>
            </w:pPr>
            <w:r w:rsidRPr="0052524A">
              <w:rPr>
                <w:rFonts w:ascii="Arial" w:hAnsi="Arial" w:cs="Arial"/>
              </w:rPr>
              <w:t xml:space="preserve">Zmiana usługi </w:t>
            </w:r>
          </w:p>
        </w:tc>
        <w:tc>
          <w:tcPr>
            <w:tcW w:w="6480" w:type="dxa"/>
          </w:tcPr>
          <w:p w:rsidR="00411EFF" w:rsidRPr="0052524A" w:rsidRDefault="00411EFF" w:rsidP="00925B87">
            <w:pPr>
              <w:rPr>
                <w:rFonts w:ascii="Arial" w:hAnsi="Arial" w:cs="Arial"/>
              </w:rPr>
            </w:pPr>
            <w:r w:rsidRPr="0052524A">
              <w:rPr>
                <w:rFonts w:ascii="Arial" w:hAnsi="Arial" w:cs="Arial"/>
              </w:rPr>
              <w:t>Celem podprocesu</w:t>
            </w:r>
            <w:r w:rsidRPr="0052524A" w:rsidDel="00523657">
              <w:rPr>
                <w:rFonts w:ascii="Arial" w:hAnsi="Arial" w:cs="Arial"/>
              </w:rPr>
              <w:t xml:space="preserve"> </w:t>
            </w:r>
            <w:r w:rsidRPr="0052524A">
              <w:rPr>
                <w:rFonts w:ascii="Arial" w:hAnsi="Arial" w:cs="Arial"/>
              </w:rPr>
              <w:t xml:space="preserve">jest wprowadzenie zmian w zasadach i warunkach świadczenia usługi i zapisanie zmian w </w:t>
            </w:r>
            <w:r>
              <w:rPr>
                <w:rFonts w:ascii="Arial" w:hAnsi="Arial" w:cs="Arial"/>
              </w:rPr>
              <w:t xml:space="preserve">Karcie Usługi i </w:t>
            </w:r>
            <w:r w:rsidRPr="0052524A">
              <w:rPr>
                <w:rFonts w:ascii="Arial" w:hAnsi="Arial" w:cs="Arial"/>
              </w:rPr>
              <w:t xml:space="preserve">umowie SLA. </w:t>
            </w:r>
          </w:p>
        </w:tc>
      </w:tr>
      <w:tr w:rsidR="00411EFF" w:rsidRPr="0052524A" w:rsidTr="00925B87">
        <w:trPr>
          <w:cantSplit/>
        </w:trPr>
        <w:tc>
          <w:tcPr>
            <w:tcW w:w="960" w:type="dxa"/>
            <w:tcBorders>
              <w:bottom w:val="single" w:sz="8" w:space="0" w:color="auto"/>
            </w:tcBorders>
            <w:shd w:val="clear" w:color="auto" w:fill="E6E6E6"/>
          </w:tcPr>
          <w:p w:rsidR="00411EFF" w:rsidRPr="0052524A" w:rsidRDefault="00411EFF" w:rsidP="00925B87">
            <w:pPr>
              <w:rPr>
                <w:rFonts w:ascii="Arial" w:hAnsi="Arial" w:cs="Arial"/>
              </w:rPr>
            </w:pPr>
            <w:r w:rsidRPr="0052524A">
              <w:rPr>
                <w:rFonts w:ascii="Arial" w:hAnsi="Arial" w:cs="Arial"/>
              </w:rPr>
              <w:t>SLM—7</w:t>
            </w:r>
          </w:p>
        </w:tc>
        <w:tc>
          <w:tcPr>
            <w:tcW w:w="2160" w:type="dxa"/>
            <w:tcBorders>
              <w:bottom w:val="single" w:sz="8" w:space="0" w:color="auto"/>
            </w:tcBorders>
            <w:shd w:val="clear" w:color="auto" w:fill="E6E6E6"/>
          </w:tcPr>
          <w:p w:rsidR="00411EFF" w:rsidRPr="0052524A" w:rsidRDefault="00411EFF" w:rsidP="00925B87">
            <w:pPr>
              <w:rPr>
                <w:rFonts w:ascii="Arial" w:hAnsi="Arial" w:cs="Arial"/>
              </w:rPr>
            </w:pPr>
            <w:r w:rsidRPr="0052524A">
              <w:rPr>
                <w:rFonts w:ascii="Arial" w:hAnsi="Arial" w:cs="Arial"/>
              </w:rPr>
              <w:t>Wycofanie usługi</w:t>
            </w:r>
          </w:p>
        </w:tc>
        <w:tc>
          <w:tcPr>
            <w:tcW w:w="6480" w:type="dxa"/>
            <w:tcBorders>
              <w:bottom w:val="single" w:sz="8" w:space="0" w:color="auto"/>
            </w:tcBorders>
          </w:tcPr>
          <w:p w:rsidR="00411EFF" w:rsidRPr="0052524A" w:rsidRDefault="00411EFF" w:rsidP="00925B87">
            <w:pPr>
              <w:rPr>
                <w:rFonts w:ascii="Arial" w:hAnsi="Arial" w:cs="Arial"/>
              </w:rPr>
            </w:pPr>
            <w:r w:rsidRPr="0052524A">
              <w:rPr>
                <w:rFonts w:ascii="Arial" w:hAnsi="Arial" w:cs="Arial"/>
              </w:rPr>
              <w:t>Celem podprocesu</w:t>
            </w:r>
            <w:r w:rsidRPr="0052524A" w:rsidDel="00523657">
              <w:rPr>
                <w:rFonts w:ascii="Arial" w:hAnsi="Arial" w:cs="Arial"/>
              </w:rPr>
              <w:t xml:space="preserve"> </w:t>
            </w:r>
            <w:r w:rsidRPr="0052524A">
              <w:rPr>
                <w:rFonts w:ascii="Arial" w:hAnsi="Arial" w:cs="Arial"/>
              </w:rPr>
              <w:t xml:space="preserve">jest zaprzestanie świadczenia usługi dla klienta, wprowadzenie niezbędnych zmian do </w:t>
            </w:r>
            <w:r>
              <w:rPr>
                <w:rFonts w:ascii="Arial" w:hAnsi="Arial" w:cs="Arial"/>
              </w:rPr>
              <w:t xml:space="preserve">Karty Usługi i </w:t>
            </w:r>
            <w:r w:rsidRPr="0052524A">
              <w:rPr>
                <w:rFonts w:ascii="Arial" w:hAnsi="Arial" w:cs="Arial"/>
              </w:rPr>
              <w:t xml:space="preserve">umowy SLA. </w:t>
            </w:r>
          </w:p>
        </w:tc>
      </w:tr>
    </w:tbl>
    <w:p w:rsidR="00411EFF" w:rsidRDefault="00411EFF" w:rsidP="00DE5013">
      <w:pPr>
        <w:pStyle w:val="Tekstf2"/>
      </w:pPr>
    </w:p>
    <w:p w:rsidR="00411EFF" w:rsidRDefault="00411EFF" w:rsidP="00DE5013">
      <w:pPr>
        <w:pStyle w:val="Nagweknum1"/>
      </w:pPr>
      <w:bookmarkStart w:id="4" w:name="_Ref271273252"/>
      <w:bookmarkStart w:id="5" w:name="_Ref271273261"/>
      <w:r>
        <w:br w:type="page"/>
      </w:r>
      <w:bookmarkStart w:id="6" w:name="_Toc273351450"/>
      <w:r>
        <w:lastRenderedPageBreak/>
        <w:t>Schemat przebiegu procesu</w:t>
      </w:r>
      <w:bookmarkEnd w:id="4"/>
      <w:bookmarkEnd w:id="5"/>
      <w:bookmarkEnd w:id="6"/>
    </w:p>
    <w:p w:rsidR="00411EFF" w:rsidRPr="00216ABC" w:rsidRDefault="00411EFF" w:rsidP="00DE5013">
      <w:pPr>
        <w:pStyle w:val="Tekstf2"/>
      </w:pPr>
      <w:r w:rsidRPr="00216ABC">
        <w:t>Każdy z podprocesów będzie opisany wg poniższego wzorca:</w:t>
      </w:r>
    </w:p>
    <w:p w:rsidR="00411EFF" w:rsidRPr="00216ABC" w:rsidRDefault="00411EFF" w:rsidP="00DE5013">
      <w:pPr>
        <w:pStyle w:val="Tekstf2"/>
        <w:numPr>
          <w:ilvl w:val="0"/>
          <w:numId w:val="19"/>
        </w:numPr>
        <w:jc w:val="both"/>
      </w:pPr>
      <w:r w:rsidRPr="00216ABC">
        <w:t>Cel podprocesu;</w:t>
      </w:r>
    </w:p>
    <w:p w:rsidR="00411EFF" w:rsidRPr="00216ABC" w:rsidRDefault="00411EFF" w:rsidP="00DE5013">
      <w:pPr>
        <w:pStyle w:val="Tekstf2"/>
        <w:numPr>
          <w:ilvl w:val="0"/>
          <w:numId w:val="19"/>
        </w:numPr>
        <w:jc w:val="both"/>
      </w:pPr>
      <w:r w:rsidRPr="00216ABC">
        <w:t xml:space="preserve">Opis zdarzenia uruchamiającego podproces; </w:t>
      </w:r>
    </w:p>
    <w:p w:rsidR="00411EFF" w:rsidRPr="00216ABC" w:rsidRDefault="00411EFF" w:rsidP="00DE5013">
      <w:pPr>
        <w:pStyle w:val="Tekstf2"/>
        <w:numPr>
          <w:ilvl w:val="0"/>
          <w:numId w:val="19"/>
        </w:numPr>
        <w:jc w:val="both"/>
      </w:pPr>
      <w:r w:rsidRPr="00216ABC">
        <w:t xml:space="preserve">Role w podprocesie; </w:t>
      </w:r>
    </w:p>
    <w:p w:rsidR="00411EFF" w:rsidRPr="00216ABC" w:rsidRDefault="00411EFF" w:rsidP="00DE5013">
      <w:pPr>
        <w:pStyle w:val="Tekstf2"/>
        <w:numPr>
          <w:ilvl w:val="0"/>
          <w:numId w:val="19"/>
        </w:numPr>
        <w:jc w:val="both"/>
      </w:pPr>
      <w:r w:rsidRPr="00216ABC">
        <w:t xml:space="preserve">Dokumenty / dane wejściowe; </w:t>
      </w:r>
    </w:p>
    <w:p w:rsidR="00411EFF" w:rsidRPr="00216ABC" w:rsidRDefault="00411EFF" w:rsidP="00DE5013">
      <w:pPr>
        <w:pStyle w:val="Tekstf2"/>
        <w:numPr>
          <w:ilvl w:val="0"/>
          <w:numId w:val="19"/>
        </w:numPr>
        <w:jc w:val="both"/>
      </w:pPr>
      <w:r w:rsidRPr="00216ABC">
        <w:t xml:space="preserve">Opis podprocesu; </w:t>
      </w:r>
    </w:p>
    <w:p w:rsidR="00411EFF" w:rsidRPr="00216ABC" w:rsidRDefault="00411EFF" w:rsidP="00DE5013">
      <w:pPr>
        <w:pStyle w:val="Tekstf2"/>
        <w:numPr>
          <w:ilvl w:val="0"/>
          <w:numId w:val="19"/>
        </w:numPr>
        <w:jc w:val="both"/>
      </w:pPr>
      <w:r w:rsidRPr="00216ABC">
        <w:t xml:space="preserve">Dokumenty / dane wyjściowe; </w:t>
      </w:r>
    </w:p>
    <w:p w:rsidR="00411EFF" w:rsidRPr="00216ABC" w:rsidRDefault="00411EFF" w:rsidP="00DE5013">
      <w:pPr>
        <w:pStyle w:val="Tekstf2"/>
        <w:numPr>
          <w:ilvl w:val="0"/>
          <w:numId w:val="19"/>
        </w:numPr>
        <w:jc w:val="both"/>
      </w:pPr>
      <w:r w:rsidRPr="00216ABC">
        <w:t xml:space="preserve">Częstotliwość / termin występowania podprocesu; </w:t>
      </w:r>
    </w:p>
    <w:p w:rsidR="00411EFF" w:rsidRPr="00216ABC" w:rsidRDefault="00411EFF" w:rsidP="00DE5013">
      <w:pPr>
        <w:pStyle w:val="Tekstf2"/>
        <w:numPr>
          <w:ilvl w:val="0"/>
          <w:numId w:val="19"/>
        </w:numPr>
        <w:jc w:val="both"/>
      </w:pPr>
      <w:r w:rsidRPr="00216ABC">
        <w:t>Diagram podprocesu;</w:t>
      </w:r>
    </w:p>
    <w:p w:rsidR="00411EFF" w:rsidRPr="0053030C" w:rsidRDefault="00411EFF" w:rsidP="00DE5013">
      <w:pPr>
        <w:pStyle w:val="Tekstf2"/>
      </w:pPr>
    </w:p>
    <w:p w:rsidR="00411EFF" w:rsidRDefault="00411EFF" w:rsidP="00DE5013">
      <w:pPr>
        <w:pStyle w:val="Nagweknum2"/>
      </w:pPr>
      <w:bookmarkStart w:id="7" w:name="_Toc266794824"/>
      <w:bookmarkStart w:id="8" w:name="_Toc273351451"/>
      <w:r>
        <w:t>Podproces SLM-1 Definiowanie usługi</w:t>
      </w:r>
      <w:bookmarkEnd w:id="7"/>
      <w:bookmarkEnd w:id="8"/>
    </w:p>
    <w:p w:rsidR="00411EFF" w:rsidRDefault="00411EFF" w:rsidP="00DE5013">
      <w:pPr>
        <w:pStyle w:val="Nagweknum3"/>
      </w:pPr>
      <w:bookmarkStart w:id="9" w:name="_Toc266794825"/>
      <w:bookmarkStart w:id="10" w:name="_Toc273351452"/>
      <w:r>
        <w:t>Cel podprocesu</w:t>
      </w:r>
      <w:bookmarkEnd w:id="9"/>
      <w:bookmarkEnd w:id="10"/>
    </w:p>
    <w:p w:rsidR="00411EFF" w:rsidRPr="002A72A6" w:rsidRDefault="00411EFF" w:rsidP="00DE5013">
      <w:pPr>
        <w:pStyle w:val="Tekstf2"/>
      </w:pPr>
      <w:r>
        <w:t>Zdefiniowanie strategicznych celów świadczenia usługi, jej aspektu kosztowego, wyzwań, ryzyk oraz krytycznych wskaźników sukcesu.</w:t>
      </w:r>
      <w:r w:rsidRPr="002A72A6">
        <w:t xml:space="preserve"> </w:t>
      </w:r>
    </w:p>
    <w:p w:rsidR="00411EFF" w:rsidRDefault="00411EFF" w:rsidP="00DE5013">
      <w:pPr>
        <w:pStyle w:val="Nagweknum3"/>
      </w:pPr>
      <w:bookmarkStart w:id="11" w:name="_Toc266794826"/>
      <w:bookmarkStart w:id="12" w:name="_Toc273351453"/>
      <w:r>
        <w:t>Zdarzenie uruchomiające podproces</w:t>
      </w:r>
      <w:bookmarkEnd w:id="11"/>
      <w:bookmarkEnd w:id="12"/>
    </w:p>
    <w:p w:rsidR="00411EFF" w:rsidRPr="002A72A6" w:rsidRDefault="00411EFF" w:rsidP="00DE5013">
      <w:pPr>
        <w:pStyle w:val="Tekstf2"/>
      </w:pPr>
      <w:r w:rsidRPr="002A72A6">
        <w:t>Uruchomienie podprocesu następuje w poniższych przypadkach:</w:t>
      </w:r>
    </w:p>
    <w:p w:rsidR="00411EFF" w:rsidRDefault="00411EFF" w:rsidP="00DE5013">
      <w:pPr>
        <w:pStyle w:val="Tekstf2"/>
        <w:numPr>
          <w:ilvl w:val="0"/>
          <w:numId w:val="25"/>
        </w:numPr>
      </w:pPr>
      <w:r>
        <w:t xml:space="preserve">Zmiana legislacyjna wymuszająca wprowadzenie nowej usługi; </w:t>
      </w:r>
    </w:p>
    <w:p w:rsidR="00411EFF" w:rsidRDefault="00411EFF" w:rsidP="00DE5013">
      <w:pPr>
        <w:pStyle w:val="Tekstf2"/>
        <w:numPr>
          <w:ilvl w:val="0"/>
          <w:numId w:val="25"/>
        </w:numPr>
      </w:pPr>
      <w:r>
        <w:t xml:space="preserve">decyzja Ministra Sprawiedliwości o wprowadzeniu nowej usługi; </w:t>
      </w:r>
    </w:p>
    <w:p w:rsidR="00411EFF" w:rsidRDefault="00411EFF" w:rsidP="00DE5013">
      <w:pPr>
        <w:pStyle w:val="Tekstf2"/>
        <w:numPr>
          <w:ilvl w:val="0"/>
          <w:numId w:val="25"/>
        </w:numPr>
      </w:pPr>
      <w:r>
        <w:t xml:space="preserve">pracownicy DIRS zidentyfikowali potrzebę wprowadzenia nowej usługi; </w:t>
      </w:r>
    </w:p>
    <w:p w:rsidR="00411EFF" w:rsidRPr="006660A8" w:rsidRDefault="00411EFF" w:rsidP="00DE5013">
      <w:pPr>
        <w:pStyle w:val="Tekstf2"/>
        <w:numPr>
          <w:ilvl w:val="0"/>
          <w:numId w:val="25"/>
        </w:numPr>
      </w:pPr>
      <w:r>
        <w:t xml:space="preserve">użytkownicy występują z prośbą o wprowadzenie nowej usługi; </w:t>
      </w:r>
    </w:p>
    <w:p w:rsidR="00411EFF" w:rsidRDefault="00411EFF" w:rsidP="00DE5013">
      <w:pPr>
        <w:pStyle w:val="Nagweknum3"/>
      </w:pPr>
      <w:bookmarkStart w:id="13" w:name="_Toc266794827"/>
      <w:bookmarkStart w:id="14" w:name="_Toc273351454"/>
      <w:r>
        <w:t>Role w podprocesie</w:t>
      </w:r>
      <w:bookmarkEnd w:id="13"/>
      <w:bookmarkEnd w:id="14"/>
    </w:p>
    <w:p w:rsidR="00411EFF" w:rsidRPr="000F1450" w:rsidRDefault="00411EFF" w:rsidP="00DE5013">
      <w:pPr>
        <w:pStyle w:val="Tekstf2"/>
        <w:numPr>
          <w:ilvl w:val="0"/>
          <w:numId w:val="25"/>
        </w:numPr>
      </w:pPr>
      <w:r w:rsidRPr="000F1450">
        <w:t>Użytkownik / Minister Sprawiedliwości / pracownik DIRS – jest odpowiedzialny za definiowanie wymagań dla usługi, uzgadnianie poziomu świadczonych usług, jak również za monitorowanie sposobu realizacji usługi przez DIRS</w:t>
      </w:r>
    </w:p>
    <w:p w:rsidR="00411EFF" w:rsidRPr="00122B53" w:rsidRDefault="00411EFF" w:rsidP="00DE5013">
      <w:pPr>
        <w:pStyle w:val="Tekstf2"/>
        <w:numPr>
          <w:ilvl w:val="0"/>
          <w:numId w:val="25"/>
        </w:numPr>
      </w:pPr>
      <w:r w:rsidRPr="00122B53">
        <w:t xml:space="preserve">Szef Zespołu SLMów – odpowiedzialny za wyznaczenie SLMa odpowiedzialnego za nową usługę; </w:t>
      </w:r>
    </w:p>
    <w:p w:rsidR="00411EFF" w:rsidRPr="00563CBB" w:rsidRDefault="00411EFF" w:rsidP="00DE5013">
      <w:pPr>
        <w:pStyle w:val="Tekstf2"/>
        <w:numPr>
          <w:ilvl w:val="0"/>
          <w:numId w:val="25"/>
        </w:numPr>
      </w:pPr>
      <w:r w:rsidRPr="00563CBB">
        <w:t xml:space="preserve">SLM </w:t>
      </w:r>
      <w:r>
        <w:t>(Service Level Manager)</w:t>
      </w:r>
      <w:r w:rsidRPr="00563CBB">
        <w:t xml:space="preserve"> - jest odpowiedzialny za analizowanie i uzgadnianie wymagań dla usługi, oraz raportowanie poziomu świadczonych usług, które leżą w obszarze jego kompetencji</w:t>
      </w:r>
    </w:p>
    <w:p w:rsidR="00411EFF" w:rsidRDefault="00411EFF" w:rsidP="00DE5013">
      <w:pPr>
        <w:pStyle w:val="Nagweknum3"/>
      </w:pPr>
      <w:bookmarkStart w:id="15" w:name="_Toc266794828"/>
      <w:bookmarkStart w:id="16" w:name="_Toc273351455"/>
      <w:r>
        <w:t>Dokumenty / dane wejściowe</w:t>
      </w:r>
      <w:bookmarkEnd w:id="15"/>
      <w:bookmarkEnd w:id="16"/>
    </w:p>
    <w:p w:rsidR="00411EFF" w:rsidRPr="00DB12C1" w:rsidRDefault="00411EFF" w:rsidP="00DE5013">
      <w:pPr>
        <w:pStyle w:val="Tekstf2"/>
        <w:numPr>
          <w:ilvl w:val="0"/>
          <w:numId w:val="25"/>
        </w:numPr>
      </w:pPr>
      <w:r w:rsidRPr="000F1450">
        <w:t xml:space="preserve">Zapotrzebowanie na nową usługę; </w:t>
      </w:r>
    </w:p>
    <w:p w:rsidR="00411EFF" w:rsidRDefault="00411EFF" w:rsidP="00DE5013">
      <w:pPr>
        <w:pStyle w:val="Tekstf2"/>
        <w:numPr>
          <w:ilvl w:val="0"/>
          <w:numId w:val="25"/>
        </w:numPr>
      </w:pPr>
      <w:r>
        <w:t xml:space="preserve">Decyzja Ministra Sprawiedliwości; </w:t>
      </w:r>
    </w:p>
    <w:p w:rsidR="00411EFF" w:rsidRPr="002A72A6" w:rsidRDefault="00411EFF" w:rsidP="00DE5013">
      <w:pPr>
        <w:pStyle w:val="Tekstf2"/>
        <w:numPr>
          <w:ilvl w:val="0"/>
          <w:numId w:val="25"/>
        </w:numPr>
      </w:pPr>
      <w:r>
        <w:t xml:space="preserve">Ustawa sejmowa (ew. projekt); </w:t>
      </w:r>
    </w:p>
    <w:p w:rsidR="00411EFF" w:rsidRDefault="00411EFF" w:rsidP="00DE5013">
      <w:pPr>
        <w:pStyle w:val="Nagweknum3"/>
      </w:pPr>
      <w:bookmarkStart w:id="17" w:name="_Ref266794691"/>
      <w:bookmarkStart w:id="18" w:name="_Ref266794692"/>
      <w:bookmarkStart w:id="19" w:name="_Toc266794829"/>
      <w:bookmarkStart w:id="20" w:name="_Toc273351456"/>
      <w:r>
        <w:t>Przebieg podprocesu</w:t>
      </w:r>
      <w:bookmarkEnd w:id="17"/>
      <w:bookmarkEnd w:id="18"/>
      <w:bookmarkEnd w:id="19"/>
      <w:bookmarkEnd w:id="20"/>
    </w:p>
    <w:p w:rsidR="00411EFF" w:rsidRDefault="00411EFF" w:rsidP="00DE5013">
      <w:pPr>
        <w:pStyle w:val="Tekstf2"/>
      </w:pPr>
      <w:r w:rsidRPr="002A72A6">
        <w:t>W ramach podprocesu wykonywane są następujące czynności:</w:t>
      </w:r>
    </w:p>
    <w:p w:rsidR="00411EFF" w:rsidRDefault="00411EFF" w:rsidP="00DE5013">
      <w:pPr>
        <w:pStyle w:val="Tekstf2"/>
      </w:pPr>
    </w:p>
    <w:p w:rsidR="00411EFF" w:rsidRDefault="00411EFF" w:rsidP="00DE5013">
      <w:pPr>
        <w:pStyle w:val="Legenda"/>
        <w:keepNext/>
      </w:pPr>
      <w:bookmarkStart w:id="21" w:name="_Toc266794850"/>
      <w:bookmarkStart w:id="22" w:name="_Toc273351568"/>
      <w:r>
        <w:t xml:space="preserve">Tabela </w:t>
      </w:r>
      <w:r w:rsidR="00D81446">
        <w:fldChar w:fldCharType="begin"/>
      </w:r>
      <w:r w:rsidR="00D81446">
        <w:instrText xml:space="preserve"> SEQ Tabela \* ARABIC </w:instrText>
      </w:r>
      <w:r w:rsidR="00D81446">
        <w:fldChar w:fldCharType="separate"/>
      </w:r>
      <w:r>
        <w:rPr>
          <w:noProof/>
        </w:rPr>
        <w:t>2</w:t>
      </w:r>
      <w:r w:rsidR="00D81446">
        <w:rPr>
          <w:noProof/>
        </w:rPr>
        <w:fldChar w:fldCharType="end"/>
      </w:r>
      <w:r>
        <w:tab/>
      </w:r>
      <w:r>
        <w:tab/>
        <w:t>Przebieg podprocesu SLM-1 Definiowanie usługi</w:t>
      </w:r>
      <w:bookmarkEnd w:id="21"/>
      <w:bookmarkEnd w:id="22"/>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993"/>
        <w:gridCol w:w="2126"/>
        <w:gridCol w:w="4961"/>
        <w:gridCol w:w="1843"/>
      </w:tblGrid>
      <w:tr w:rsidR="00411EFF" w:rsidRPr="00973C54" w:rsidTr="00925B87">
        <w:trPr>
          <w:cantSplit/>
          <w:trHeight w:val="258"/>
          <w:tblHeader/>
        </w:trPr>
        <w:tc>
          <w:tcPr>
            <w:tcW w:w="993" w:type="dxa"/>
          </w:tcPr>
          <w:p w:rsidR="00411EFF" w:rsidRPr="00973C54" w:rsidRDefault="00411EFF" w:rsidP="00925B87">
            <w:pPr>
              <w:spacing w:before="60" w:after="60"/>
              <w:rPr>
                <w:rFonts w:ascii="Arial" w:hAnsi="Arial" w:cs="Arial"/>
                <w:b/>
                <w:bCs/>
                <w:sz w:val="18"/>
                <w:szCs w:val="18"/>
              </w:rPr>
            </w:pPr>
            <w:r w:rsidRPr="00973C54">
              <w:rPr>
                <w:rFonts w:ascii="Arial" w:hAnsi="Arial" w:cs="Arial"/>
                <w:b/>
                <w:bCs/>
                <w:sz w:val="18"/>
                <w:szCs w:val="18"/>
              </w:rPr>
              <w:t>ID kroku</w:t>
            </w:r>
          </w:p>
        </w:tc>
        <w:tc>
          <w:tcPr>
            <w:tcW w:w="2126" w:type="dxa"/>
          </w:tcPr>
          <w:p w:rsidR="00411EFF" w:rsidRPr="00973C54" w:rsidRDefault="00411EFF" w:rsidP="00925B87">
            <w:pPr>
              <w:spacing w:before="60" w:after="60"/>
              <w:rPr>
                <w:rFonts w:ascii="Arial" w:hAnsi="Arial" w:cs="Arial"/>
                <w:b/>
                <w:bCs/>
                <w:sz w:val="18"/>
                <w:szCs w:val="18"/>
              </w:rPr>
            </w:pPr>
            <w:r w:rsidRPr="00973C54">
              <w:rPr>
                <w:rFonts w:ascii="Arial" w:hAnsi="Arial" w:cs="Arial"/>
                <w:b/>
                <w:bCs/>
                <w:sz w:val="18"/>
                <w:szCs w:val="18"/>
              </w:rPr>
              <w:t>Nazwa kroku</w:t>
            </w:r>
          </w:p>
        </w:tc>
        <w:tc>
          <w:tcPr>
            <w:tcW w:w="4961" w:type="dxa"/>
          </w:tcPr>
          <w:p w:rsidR="00411EFF" w:rsidRPr="00973C54" w:rsidRDefault="00411EFF" w:rsidP="00925B87">
            <w:pPr>
              <w:spacing w:before="60" w:after="60"/>
              <w:rPr>
                <w:rFonts w:ascii="Arial" w:hAnsi="Arial" w:cs="Arial"/>
                <w:b/>
                <w:bCs/>
                <w:sz w:val="18"/>
                <w:szCs w:val="18"/>
              </w:rPr>
            </w:pPr>
            <w:r w:rsidRPr="00973C54">
              <w:rPr>
                <w:rFonts w:ascii="Arial" w:hAnsi="Arial" w:cs="Arial"/>
                <w:b/>
                <w:bCs/>
                <w:sz w:val="18"/>
                <w:szCs w:val="18"/>
              </w:rPr>
              <w:t>Opis</w:t>
            </w:r>
          </w:p>
        </w:tc>
        <w:tc>
          <w:tcPr>
            <w:tcW w:w="1843" w:type="dxa"/>
          </w:tcPr>
          <w:p w:rsidR="00411EFF" w:rsidRPr="00973C54" w:rsidRDefault="00411EFF" w:rsidP="00925B87">
            <w:pPr>
              <w:spacing w:before="60" w:after="60"/>
              <w:rPr>
                <w:rFonts w:ascii="Arial" w:hAnsi="Arial" w:cs="Arial"/>
                <w:b/>
                <w:bCs/>
                <w:sz w:val="18"/>
                <w:szCs w:val="18"/>
              </w:rPr>
            </w:pPr>
            <w:r w:rsidRPr="00973C54">
              <w:rPr>
                <w:rFonts w:ascii="Arial" w:hAnsi="Arial" w:cs="Arial"/>
                <w:b/>
                <w:bCs/>
                <w:sz w:val="18"/>
                <w:szCs w:val="18"/>
              </w:rPr>
              <w:t>Odpowiedzialny</w:t>
            </w:r>
          </w:p>
        </w:tc>
      </w:tr>
      <w:tr w:rsidR="00411EFF" w:rsidRPr="00973C54" w:rsidTr="00925B87">
        <w:trPr>
          <w:cantSplit/>
          <w:trHeight w:val="775"/>
        </w:trPr>
        <w:tc>
          <w:tcPr>
            <w:tcW w:w="993" w:type="dxa"/>
          </w:tcPr>
          <w:p w:rsidR="00411EFF" w:rsidRPr="00973C54" w:rsidRDefault="00411EFF" w:rsidP="00DE5013">
            <w:pPr>
              <w:numPr>
                <w:ilvl w:val="0"/>
                <w:numId w:val="21"/>
              </w:numPr>
              <w:spacing w:before="60" w:after="60"/>
              <w:jc w:val="both"/>
              <w:rPr>
                <w:rFonts w:ascii="Arial" w:hAnsi="Arial" w:cs="Arial"/>
                <w:sz w:val="18"/>
                <w:szCs w:val="18"/>
              </w:rPr>
            </w:pPr>
          </w:p>
        </w:tc>
        <w:tc>
          <w:tcPr>
            <w:tcW w:w="2126" w:type="dxa"/>
          </w:tcPr>
          <w:p w:rsidR="00411EFF" w:rsidRPr="00973C54" w:rsidRDefault="00411EFF" w:rsidP="00925B87">
            <w:pPr>
              <w:spacing w:before="60" w:after="60"/>
              <w:rPr>
                <w:rFonts w:ascii="Arial" w:hAnsi="Arial" w:cs="Arial"/>
                <w:sz w:val="18"/>
                <w:szCs w:val="18"/>
              </w:rPr>
            </w:pPr>
            <w:r w:rsidRPr="00973C54">
              <w:rPr>
                <w:rFonts w:ascii="Arial" w:hAnsi="Arial" w:cs="Arial"/>
                <w:sz w:val="18"/>
                <w:szCs w:val="18"/>
              </w:rPr>
              <w:t>Zgłoszenie zapotrzebowania na nową usługę</w:t>
            </w:r>
          </w:p>
        </w:tc>
        <w:tc>
          <w:tcPr>
            <w:tcW w:w="4961" w:type="dxa"/>
          </w:tcPr>
          <w:p w:rsidR="00411EFF" w:rsidRPr="00973C54" w:rsidRDefault="00411EFF" w:rsidP="00925B87">
            <w:pPr>
              <w:spacing w:before="60" w:after="60"/>
              <w:rPr>
                <w:rFonts w:ascii="Arial" w:hAnsi="Arial" w:cs="Arial"/>
                <w:sz w:val="18"/>
                <w:szCs w:val="18"/>
              </w:rPr>
            </w:pPr>
            <w:r w:rsidRPr="00973C54">
              <w:rPr>
                <w:rFonts w:ascii="Arial" w:hAnsi="Arial" w:cs="Arial"/>
                <w:sz w:val="18"/>
                <w:szCs w:val="18"/>
              </w:rPr>
              <w:t xml:space="preserve">Potrzeba wprowadzenia nowej usługi może być ustanowiona decyzją Ministra Sprawiedliwości, zmianami legislacyjnymi bądź może zostać zidentyfikowana przez pracowników DIRS w oparciu o ich doświadczenia. </w:t>
            </w:r>
          </w:p>
          <w:p w:rsidR="00411EFF" w:rsidRPr="00973C54" w:rsidRDefault="00411EFF" w:rsidP="00925B87">
            <w:pPr>
              <w:spacing w:before="60" w:after="60"/>
              <w:rPr>
                <w:rFonts w:ascii="Arial" w:hAnsi="Arial" w:cs="Arial"/>
                <w:sz w:val="18"/>
                <w:szCs w:val="18"/>
              </w:rPr>
            </w:pPr>
            <w:r w:rsidRPr="00973C54">
              <w:rPr>
                <w:rFonts w:ascii="Arial" w:hAnsi="Arial" w:cs="Arial"/>
                <w:sz w:val="18"/>
                <w:szCs w:val="18"/>
              </w:rPr>
              <w:t xml:space="preserve">Potrzeba taka w formie pisemnej (zapotrzebowanie na nową usługę) jest zgłaszana do Szefa Zespołu SLMów w DIRS. </w:t>
            </w:r>
          </w:p>
        </w:tc>
        <w:tc>
          <w:tcPr>
            <w:tcW w:w="1843" w:type="dxa"/>
          </w:tcPr>
          <w:p w:rsidR="00411EFF" w:rsidRPr="00973C54" w:rsidRDefault="00411EFF" w:rsidP="00DE5013">
            <w:pPr>
              <w:numPr>
                <w:ilvl w:val="0"/>
                <w:numId w:val="27"/>
              </w:numPr>
              <w:spacing w:before="60" w:after="60"/>
              <w:ind w:left="170" w:hanging="170"/>
              <w:rPr>
                <w:rFonts w:ascii="Arial" w:hAnsi="Arial" w:cs="Arial"/>
                <w:sz w:val="18"/>
                <w:szCs w:val="18"/>
                <w:lang w:val="it-IT"/>
              </w:rPr>
            </w:pPr>
            <w:r w:rsidRPr="00973C54">
              <w:rPr>
                <w:rFonts w:ascii="Arial" w:hAnsi="Arial" w:cs="Arial"/>
                <w:sz w:val="18"/>
                <w:szCs w:val="18"/>
                <w:lang w:val="it-IT"/>
              </w:rPr>
              <w:t xml:space="preserve">użytkownik; </w:t>
            </w:r>
          </w:p>
          <w:p w:rsidR="00411EFF" w:rsidRPr="00973C54" w:rsidRDefault="00411EFF" w:rsidP="00DE5013">
            <w:pPr>
              <w:numPr>
                <w:ilvl w:val="0"/>
                <w:numId w:val="27"/>
              </w:numPr>
              <w:spacing w:before="60" w:after="60"/>
              <w:ind w:left="170" w:hanging="170"/>
              <w:rPr>
                <w:rFonts w:ascii="Arial" w:hAnsi="Arial" w:cs="Arial"/>
                <w:sz w:val="18"/>
                <w:szCs w:val="18"/>
                <w:lang w:val="it-IT"/>
              </w:rPr>
            </w:pPr>
            <w:r w:rsidRPr="00973C54">
              <w:rPr>
                <w:rFonts w:ascii="Arial" w:hAnsi="Arial" w:cs="Arial"/>
                <w:sz w:val="18"/>
                <w:szCs w:val="18"/>
                <w:lang w:val="it-IT"/>
              </w:rPr>
              <w:t xml:space="preserve">Minister Sprawiedliwości; </w:t>
            </w:r>
          </w:p>
          <w:p w:rsidR="00411EFF" w:rsidRPr="00973C54" w:rsidRDefault="00411EFF" w:rsidP="00DE5013">
            <w:pPr>
              <w:numPr>
                <w:ilvl w:val="0"/>
                <w:numId w:val="27"/>
              </w:numPr>
              <w:spacing w:before="60" w:after="60"/>
              <w:ind w:left="170" w:hanging="170"/>
              <w:rPr>
                <w:rFonts w:ascii="Arial" w:hAnsi="Arial" w:cs="Arial"/>
                <w:sz w:val="18"/>
                <w:szCs w:val="18"/>
                <w:lang w:val="it-IT"/>
              </w:rPr>
            </w:pPr>
            <w:r w:rsidRPr="00973C54">
              <w:rPr>
                <w:rFonts w:ascii="Arial" w:hAnsi="Arial" w:cs="Arial"/>
                <w:sz w:val="18"/>
                <w:szCs w:val="18"/>
                <w:lang w:val="it-IT"/>
              </w:rPr>
              <w:t xml:space="preserve">pracownik DIRS; </w:t>
            </w:r>
          </w:p>
        </w:tc>
      </w:tr>
      <w:tr w:rsidR="00411EFF" w:rsidRPr="00973C54" w:rsidTr="00925B87">
        <w:trPr>
          <w:cantSplit/>
          <w:trHeight w:val="775"/>
        </w:trPr>
        <w:tc>
          <w:tcPr>
            <w:tcW w:w="993" w:type="dxa"/>
          </w:tcPr>
          <w:p w:rsidR="00411EFF" w:rsidRPr="00973C54" w:rsidRDefault="00411EFF" w:rsidP="00DE5013">
            <w:pPr>
              <w:numPr>
                <w:ilvl w:val="0"/>
                <w:numId w:val="21"/>
              </w:numPr>
              <w:spacing w:before="60" w:after="60"/>
              <w:jc w:val="both"/>
              <w:rPr>
                <w:rFonts w:ascii="Arial" w:hAnsi="Arial" w:cs="Arial"/>
                <w:sz w:val="18"/>
                <w:szCs w:val="18"/>
              </w:rPr>
            </w:pPr>
          </w:p>
        </w:tc>
        <w:tc>
          <w:tcPr>
            <w:tcW w:w="2126" w:type="dxa"/>
          </w:tcPr>
          <w:p w:rsidR="00411EFF" w:rsidRPr="00973C54" w:rsidRDefault="00411EFF" w:rsidP="00925B87">
            <w:pPr>
              <w:spacing w:before="60" w:after="60"/>
              <w:rPr>
                <w:rFonts w:ascii="Arial" w:hAnsi="Arial" w:cs="Arial"/>
                <w:sz w:val="18"/>
                <w:szCs w:val="18"/>
              </w:rPr>
            </w:pPr>
            <w:r w:rsidRPr="00973C54">
              <w:rPr>
                <w:rFonts w:ascii="Arial" w:hAnsi="Arial" w:cs="Arial"/>
                <w:sz w:val="18"/>
                <w:szCs w:val="18"/>
              </w:rPr>
              <w:t>Wyznaczenie SLMa odpowiedzialnego za nową usługę</w:t>
            </w:r>
          </w:p>
        </w:tc>
        <w:tc>
          <w:tcPr>
            <w:tcW w:w="4961" w:type="dxa"/>
          </w:tcPr>
          <w:p w:rsidR="00411EFF" w:rsidRPr="00973C54" w:rsidRDefault="00411EFF" w:rsidP="00925B87">
            <w:pPr>
              <w:spacing w:before="60" w:after="60"/>
              <w:rPr>
                <w:rFonts w:ascii="Arial" w:hAnsi="Arial" w:cs="Arial"/>
                <w:sz w:val="18"/>
                <w:szCs w:val="18"/>
              </w:rPr>
            </w:pPr>
            <w:r w:rsidRPr="00973C54">
              <w:rPr>
                <w:rFonts w:ascii="Arial" w:hAnsi="Arial" w:cs="Arial"/>
                <w:sz w:val="18"/>
                <w:szCs w:val="18"/>
              </w:rPr>
              <w:t>Szef Zespołu SLMów wskazuje SLMa, który będzie odpowiedzialny za analizę zapotrzebowania, wymagań na nową usługę, komunikację ze zgłaszającym (bądź jego przedstawicielem) i określenie celów usługi, kosztów, ryzyk związanych z jej uruchomieniem i następnie świadczeniem.</w:t>
            </w:r>
            <w:r>
              <w:rPr>
                <w:rFonts w:ascii="Arial" w:hAnsi="Arial" w:cs="Arial"/>
                <w:sz w:val="18"/>
                <w:szCs w:val="18"/>
              </w:rPr>
              <w:t xml:space="preserve"> Wybrany SLM zostanie wpisany do Karty Usługi.</w:t>
            </w:r>
          </w:p>
        </w:tc>
        <w:tc>
          <w:tcPr>
            <w:tcW w:w="1843" w:type="dxa"/>
          </w:tcPr>
          <w:p w:rsidR="00411EFF" w:rsidRPr="00973C54" w:rsidRDefault="00411EFF" w:rsidP="00925B87">
            <w:pPr>
              <w:spacing w:before="60" w:after="60"/>
              <w:rPr>
                <w:rFonts w:ascii="Arial" w:hAnsi="Arial" w:cs="Arial"/>
                <w:sz w:val="18"/>
                <w:szCs w:val="18"/>
              </w:rPr>
            </w:pPr>
            <w:r w:rsidRPr="00973C54">
              <w:rPr>
                <w:rFonts w:ascii="Arial" w:hAnsi="Arial" w:cs="Arial"/>
                <w:sz w:val="18"/>
                <w:szCs w:val="18"/>
              </w:rPr>
              <w:t>Szef Zespołu SLMów</w:t>
            </w:r>
          </w:p>
        </w:tc>
      </w:tr>
      <w:tr w:rsidR="00411EFF" w:rsidRPr="00973C54" w:rsidTr="00925B87">
        <w:trPr>
          <w:cantSplit/>
          <w:trHeight w:val="775"/>
        </w:trPr>
        <w:tc>
          <w:tcPr>
            <w:tcW w:w="993" w:type="dxa"/>
          </w:tcPr>
          <w:p w:rsidR="00411EFF" w:rsidRPr="00973C54" w:rsidRDefault="00411EFF" w:rsidP="00DE5013">
            <w:pPr>
              <w:numPr>
                <w:ilvl w:val="0"/>
                <w:numId w:val="21"/>
              </w:numPr>
              <w:spacing w:before="60" w:after="60"/>
              <w:jc w:val="both"/>
              <w:rPr>
                <w:rFonts w:ascii="Arial" w:hAnsi="Arial" w:cs="Arial"/>
                <w:sz w:val="18"/>
                <w:szCs w:val="18"/>
              </w:rPr>
            </w:pPr>
          </w:p>
        </w:tc>
        <w:tc>
          <w:tcPr>
            <w:tcW w:w="2126" w:type="dxa"/>
          </w:tcPr>
          <w:p w:rsidR="00411EFF" w:rsidRPr="00973C54" w:rsidRDefault="00411EFF" w:rsidP="00925B87">
            <w:pPr>
              <w:spacing w:before="60" w:after="60"/>
              <w:rPr>
                <w:rFonts w:ascii="Arial" w:hAnsi="Arial" w:cs="Arial"/>
                <w:sz w:val="18"/>
                <w:szCs w:val="18"/>
              </w:rPr>
            </w:pPr>
            <w:r w:rsidRPr="00973C54">
              <w:rPr>
                <w:rFonts w:ascii="Arial" w:hAnsi="Arial" w:cs="Arial"/>
                <w:sz w:val="18"/>
                <w:szCs w:val="18"/>
              </w:rPr>
              <w:t>Uzgodnienie wymagań dla nowej usługi</w:t>
            </w:r>
          </w:p>
        </w:tc>
        <w:tc>
          <w:tcPr>
            <w:tcW w:w="4961" w:type="dxa"/>
          </w:tcPr>
          <w:p w:rsidR="00411EFF" w:rsidRPr="00973C54" w:rsidRDefault="00411EFF" w:rsidP="00925B87">
            <w:pPr>
              <w:spacing w:before="60" w:after="60"/>
              <w:rPr>
                <w:rFonts w:ascii="Arial" w:hAnsi="Arial" w:cs="Arial"/>
                <w:sz w:val="18"/>
                <w:szCs w:val="18"/>
              </w:rPr>
            </w:pPr>
            <w:r w:rsidRPr="00973C54">
              <w:rPr>
                <w:rFonts w:ascii="Arial" w:hAnsi="Arial" w:cs="Arial"/>
                <w:sz w:val="18"/>
                <w:szCs w:val="18"/>
              </w:rPr>
              <w:t xml:space="preserve">Uzgodnienie wymagań do nowej usługi pomiędzy SLM </w:t>
            </w:r>
            <w:r w:rsidRPr="00973C54">
              <w:rPr>
                <w:rFonts w:ascii="Arial" w:hAnsi="Arial" w:cs="Arial"/>
                <w:sz w:val="18"/>
                <w:szCs w:val="18"/>
                <w:lang w:val="it-IT"/>
              </w:rPr>
              <w:t>a osobą zgłaszającą zapotrzebowanie na nową usługę (lub jej przedstawicielem)</w:t>
            </w:r>
            <w:r w:rsidRPr="00973C54">
              <w:rPr>
                <w:rFonts w:ascii="Arial" w:hAnsi="Arial" w:cs="Arial"/>
                <w:sz w:val="18"/>
                <w:szCs w:val="18"/>
              </w:rPr>
              <w:t>.</w:t>
            </w:r>
          </w:p>
          <w:p w:rsidR="00411EFF" w:rsidRPr="00973C54" w:rsidRDefault="00411EFF" w:rsidP="00925B87">
            <w:pPr>
              <w:spacing w:before="60" w:after="60"/>
              <w:rPr>
                <w:rFonts w:ascii="Arial" w:hAnsi="Arial" w:cs="Arial"/>
                <w:sz w:val="18"/>
                <w:szCs w:val="18"/>
              </w:rPr>
            </w:pPr>
            <w:r w:rsidRPr="00973C54">
              <w:rPr>
                <w:rFonts w:ascii="Arial" w:hAnsi="Arial" w:cs="Arial"/>
                <w:sz w:val="18"/>
                <w:szCs w:val="18"/>
              </w:rPr>
              <w:t>Na tym etapie powstaje pierwsza wersja Karty Usługi</w:t>
            </w:r>
            <w:r>
              <w:rPr>
                <w:rFonts w:ascii="Arial" w:hAnsi="Arial" w:cs="Arial"/>
                <w:sz w:val="18"/>
                <w:szCs w:val="18"/>
              </w:rPr>
              <w:t xml:space="preserve"> w postaci pisemnej (elektronicznej jak i papierowej) </w:t>
            </w:r>
            <w:r w:rsidRPr="00973C54">
              <w:rPr>
                <w:rFonts w:ascii="Arial" w:hAnsi="Arial" w:cs="Arial"/>
                <w:sz w:val="18"/>
                <w:szCs w:val="18"/>
              </w:rPr>
              <w:t xml:space="preserve">. </w:t>
            </w:r>
          </w:p>
          <w:p w:rsidR="00411EFF" w:rsidRPr="00973C54" w:rsidRDefault="00411EFF" w:rsidP="00925B87">
            <w:pPr>
              <w:spacing w:before="60" w:after="60"/>
              <w:rPr>
                <w:rFonts w:ascii="Arial" w:hAnsi="Arial" w:cs="Arial"/>
                <w:sz w:val="18"/>
                <w:szCs w:val="18"/>
              </w:rPr>
            </w:pPr>
            <w:r w:rsidRPr="00973C54">
              <w:rPr>
                <w:rFonts w:ascii="Arial" w:hAnsi="Arial" w:cs="Arial"/>
                <w:sz w:val="18"/>
                <w:szCs w:val="18"/>
              </w:rPr>
              <w:t>Jeżeli po precyzyjnym zdefiniowaniu wymagań i założeń nowej usługi zgłaszający i SLM dochodzą do wniosku, że usługa nie jest potrzebna, nie będzie efektywna kosztowo, wówczas podejmują decyzję o zakończeniu prac nad usługą.</w:t>
            </w:r>
            <w:r>
              <w:rPr>
                <w:rFonts w:ascii="Arial" w:hAnsi="Arial" w:cs="Arial"/>
                <w:sz w:val="18"/>
                <w:szCs w:val="18"/>
              </w:rPr>
              <w:t xml:space="preserve"> Decyzję tę wpisuje na Karcie Usługi, podpisuje wraz ze zgłaszającym. Karta usługi jest archiwizowana w postaci papierowej  i w repozytorium SVN.</w:t>
            </w:r>
          </w:p>
        </w:tc>
        <w:tc>
          <w:tcPr>
            <w:tcW w:w="1843" w:type="dxa"/>
          </w:tcPr>
          <w:p w:rsidR="00411EFF" w:rsidRPr="00973C54" w:rsidRDefault="00411EFF" w:rsidP="00925B87">
            <w:pPr>
              <w:spacing w:before="60" w:after="60"/>
              <w:rPr>
                <w:rFonts w:ascii="Arial" w:hAnsi="Arial" w:cs="Arial"/>
                <w:sz w:val="18"/>
                <w:szCs w:val="18"/>
              </w:rPr>
            </w:pPr>
            <w:r w:rsidRPr="00973C54">
              <w:rPr>
                <w:rFonts w:ascii="Arial" w:hAnsi="Arial" w:cs="Arial"/>
                <w:sz w:val="18"/>
                <w:szCs w:val="18"/>
              </w:rPr>
              <w:t xml:space="preserve">SLM </w:t>
            </w:r>
          </w:p>
        </w:tc>
      </w:tr>
      <w:tr w:rsidR="00411EFF" w:rsidRPr="00973C54" w:rsidTr="00925B87">
        <w:trPr>
          <w:cantSplit/>
          <w:trHeight w:val="775"/>
        </w:trPr>
        <w:tc>
          <w:tcPr>
            <w:tcW w:w="993" w:type="dxa"/>
          </w:tcPr>
          <w:p w:rsidR="00411EFF" w:rsidRPr="00973C54" w:rsidRDefault="00411EFF" w:rsidP="00DE5013">
            <w:pPr>
              <w:numPr>
                <w:ilvl w:val="0"/>
                <w:numId w:val="21"/>
              </w:numPr>
              <w:spacing w:before="60" w:after="60"/>
              <w:jc w:val="both"/>
              <w:rPr>
                <w:rFonts w:ascii="Arial" w:hAnsi="Arial" w:cs="Arial"/>
                <w:sz w:val="18"/>
                <w:szCs w:val="18"/>
              </w:rPr>
            </w:pPr>
          </w:p>
        </w:tc>
        <w:tc>
          <w:tcPr>
            <w:tcW w:w="2126" w:type="dxa"/>
          </w:tcPr>
          <w:p w:rsidR="00411EFF" w:rsidRPr="00973C54" w:rsidRDefault="00411EFF" w:rsidP="00925B87">
            <w:pPr>
              <w:spacing w:before="60" w:after="60"/>
              <w:rPr>
                <w:rFonts w:ascii="Arial" w:hAnsi="Arial" w:cs="Arial"/>
                <w:sz w:val="18"/>
                <w:szCs w:val="18"/>
              </w:rPr>
            </w:pPr>
            <w:r w:rsidRPr="00973C54">
              <w:rPr>
                <w:rFonts w:ascii="Arial" w:hAnsi="Arial" w:cs="Arial"/>
                <w:sz w:val="18"/>
                <w:szCs w:val="18"/>
              </w:rPr>
              <w:t>Sprawdzenie usługi w katalogu usług</w:t>
            </w:r>
          </w:p>
        </w:tc>
        <w:tc>
          <w:tcPr>
            <w:tcW w:w="4961" w:type="dxa"/>
          </w:tcPr>
          <w:p w:rsidR="00411EFF" w:rsidRPr="00973C54" w:rsidRDefault="00411EFF" w:rsidP="00925B87">
            <w:pPr>
              <w:spacing w:before="60" w:after="60"/>
              <w:rPr>
                <w:rFonts w:ascii="Arial" w:hAnsi="Arial" w:cs="Arial"/>
                <w:sz w:val="18"/>
                <w:szCs w:val="18"/>
              </w:rPr>
            </w:pPr>
            <w:r w:rsidRPr="00973C54">
              <w:rPr>
                <w:rFonts w:ascii="Arial" w:hAnsi="Arial" w:cs="Arial"/>
                <w:sz w:val="18"/>
                <w:szCs w:val="18"/>
              </w:rPr>
              <w:t xml:space="preserve">SLM sprawdza istniejące (w tym nieużywane) usługi w katalogu usług </w:t>
            </w:r>
            <w:r>
              <w:rPr>
                <w:rFonts w:ascii="Arial" w:hAnsi="Arial" w:cs="Arial"/>
                <w:sz w:val="18"/>
                <w:szCs w:val="18"/>
              </w:rPr>
              <w:t xml:space="preserve">(papierowym jak i w repozytorium SVN) </w:t>
            </w:r>
            <w:r w:rsidRPr="00973C54">
              <w:rPr>
                <w:rFonts w:ascii="Arial" w:hAnsi="Arial" w:cs="Arial"/>
                <w:sz w:val="18"/>
                <w:szCs w:val="18"/>
              </w:rPr>
              <w:t>w celu weryfikacji, czy podobna usługa jest już świadczona przez DIRS bądź była świadczona w przeszłości i została zakończona.</w:t>
            </w:r>
          </w:p>
        </w:tc>
        <w:tc>
          <w:tcPr>
            <w:tcW w:w="1843" w:type="dxa"/>
          </w:tcPr>
          <w:p w:rsidR="00411EFF" w:rsidRPr="00973C54" w:rsidRDefault="00411EFF" w:rsidP="00925B87">
            <w:pPr>
              <w:spacing w:before="60" w:after="60"/>
              <w:rPr>
                <w:rFonts w:ascii="Arial" w:hAnsi="Arial" w:cs="Arial"/>
                <w:sz w:val="18"/>
                <w:szCs w:val="18"/>
              </w:rPr>
            </w:pPr>
            <w:r w:rsidRPr="00973C54">
              <w:rPr>
                <w:rFonts w:ascii="Arial" w:hAnsi="Arial" w:cs="Arial"/>
                <w:sz w:val="18"/>
                <w:szCs w:val="18"/>
              </w:rPr>
              <w:t xml:space="preserve">SLM </w:t>
            </w:r>
          </w:p>
        </w:tc>
      </w:tr>
      <w:tr w:rsidR="00411EFF" w:rsidRPr="00973C54" w:rsidTr="00925B87">
        <w:trPr>
          <w:cantSplit/>
          <w:trHeight w:val="775"/>
        </w:trPr>
        <w:tc>
          <w:tcPr>
            <w:tcW w:w="993" w:type="dxa"/>
          </w:tcPr>
          <w:p w:rsidR="00411EFF" w:rsidRPr="00973C54" w:rsidRDefault="00411EFF" w:rsidP="00DE5013">
            <w:pPr>
              <w:numPr>
                <w:ilvl w:val="0"/>
                <w:numId w:val="21"/>
              </w:numPr>
              <w:spacing w:before="60" w:after="60"/>
              <w:jc w:val="both"/>
              <w:rPr>
                <w:rFonts w:ascii="Arial" w:hAnsi="Arial" w:cs="Arial"/>
                <w:sz w:val="18"/>
                <w:szCs w:val="18"/>
              </w:rPr>
            </w:pPr>
          </w:p>
        </w:tc>
        <w:tc>
          <w:tcPr>
            <w:tcW w:w="2126" w:type="dxa"/>
          </w:tcPr>
          <w:p w:rsidR="00411EFF" w:rsidRPr="00973C54" w:rsidRDefault="00411EFF" w:rsidP="00925B87">
            <w:pPr>
              <w:spacing w:before="60" w:after="60"/>
              <w:rPr>
                <w:rFonts w:ascii="Arial" w:hAnsi="Arial" w:cs="Arial"/>
                <w:sz w:val="18"/>
                <w:szCs w:val="18"/>
              </w:rPr>
            </w:pPr>
            <w:r w:rsidRPr="00973C54">
              <w:rPr>
                <w:rFonts w:ascii="Arial" w:hAnsi="Arial" w:cs="Arial"/>
                <w:sz w:val="18"/>
                <w:szCs w:val="18"/>
              </w:rPr>
              <w:t>Przekazanie istniejącej usługi do procesu SLM-7 Zmiana usługi</w:t>
            </w:r>
          </w:p>
        </w:tc>
        <w:tc>
          <w:tcPr>
            <w:tcW w:w="4961" w:type="dxa"/>
          </w:tcPr>
          <w:p w:rsidR="00411EFF" w:rsidRPr="00973C54" w:rsidRDefault="00411EFF" w:rsidP="00925B87">
            <w:pPr>
              <w:spacing w:before="60" w:after="60"/>
              <w:rPr>
                <w:rFonts w:ascii="Arial" w:hAnsi="Arial" w:cs="Arial"/>
                <w:sz w:val="18"/>
                <w:szCs w:val="18"/>
              </w:rPr>
            </w:pPr>
            <w:r w:rsidRPr="00973C54">
              <w:rPr>
                <w:rFonts w:ascii="Arial" w:hAnsi="Arial" w:cs="Arial"/>
                <w:sz w:val="18"/>
                <w:szCs w:val="18"/>
              </w:rPr>
              <w:t xml:space="preserve">Jeśli SLM </w:t>
            </w:r>
            <w:r w:rsidRPr="00973C54">
              <w:rPr>
                <w:rFonts w:ascii="Arial" w:hAnsi="Arial" w:cs="Arial"/>
                <w:sz w:val="18"/>
                <w:szCs w:val="18"/>
                <w:lang w:val="it-IT"/>
              </w:rPr>
              <w:t>po stronie</w:t>
            </w:r>
            <w:r w:rsidRPr="00973C54">
              <w:rPr>
                <w:rFonts w:ascii="Arial" w:hAnsi="Arial" w:cs="Arial"/>
                <w:sz w:val="18"/>
                <w:szCs w:val="18"/>
              </w:rPr>
              <w:t xml:space="preserve"> DIRS znajduje usługę odpowiadającą wymaganiom klienta lub podobną, to kieruje ją do procesu SLM-7 Zmiana usługi.</w:t>
            </w:r>
          </w:p>
        </w:tc>
        <w:tc>
          <w:tcPr>
            <w:tcW w:w="1843" w:type="dxa"/>
          </w:tcPr>
          <w:p w:rsidR="00411EFF" w:rsidRPr="00973C54" w:rsidRDefault="00411EFF" w:rsidP="00925B87">
            <w:pPr>
              <w:spacing w:before="60" w:after="60"/>
              <w:rPr>
                <w:rFonts w:ascii="Arial" w:hAnsi="Arial" w:cs="Arial"/>
                <w:sz w:val="18"/>
                <w:szCs w:val="18"/>
              </w:rPr>
            </w:pPr>
            <w:r w:rsidRPr="00973C54">
              <w:rPr>
                <w:rFonts w:ascii="Arial" w:hAnsi="Arial" w:cs="Arial"/>
                <w:sz w:val="18"/>
                <w:szCs w:val="18"/>
              </w:rPr>
              <w:t xml:space="preserve">SLM </w:t>
            </w:r>
          </w:p>
        </w:tc>
      </w:tr>
      <w:tr w:rsidR="00411EFF" w:rsidRPr="00973C54" w:rsidTr="00925B87">
        <w:trPr>
          <w:cantSplit/>
          <w:trHeight w:val="775"/>
        </w:trPr>
        <w:tc>
          <w:tcPr>
            <w:tcW w:w="993" w:type="dxa"/>
          </w:tcPr>
          <w:p w:rsidR="00411EFF" w:rsidRPr="00973C54" w:rsidRDefault="00411EFF" w:rsidP="00DE5013">
            <w:pPr>
              <w:numPr>
                <w:ilvl w:val="0"/>
                <w:numId w:val="21"/>
              </w:numPr>
              <w:spacing w:before="60" w:after="60"/>
              <w:jc w:val="both"/>
              <w:rPr>
                <w:rFonts w:ascii="Arial" w:hAnsi="Arial" w:cs="Arial"/>
                <w:sz w:val="18"/>
                <w:szCs w:val="18"/>
              </w:rPr>
            </w:pPr>
          </w:p>
        </w:tc>
        <w:tc>
          <w:tcPr>
            <w:tcW w:w="2126" w:type="dxa"/>
          </w:tcPr>
          <w:p w:rsidR="00411EFF" w:rsidRPr="00973C54" w:rsidRDefault="00411EFF" w:rsidP="00925B87">
            <w:pPr>
              <w:spacing w:before="60" w:after="60"/>
              <w:rPr>
                <w:rFonts w:ascii="Arial" w:hAnsi="Arial" w:cs="Arial"/>
                <w:sz w:val="18"/>
                <w:szCs w:val="18"/>
              </w:rPr>
            </w:pPr>
            <w:r w:rsidRPr="00973C54">
              <w:rPr>
                <w:rFonts w:ascii="Arial" w:hAnsi="Arial" w:cs="Arial"/>
                <w:sz w:val="18"/>
                <w:szCs w:val="18"/>
              </w:rPr>
              <w:t>Uruchomienie procesu SLM -2 Projektowanie usługi</w:t>
            </w:r>
          </w:p>
        </w:tc>
        <w:tc>
          <w:tcPr>
            <w:tcW w:w="4961" w:type="dxa"/>
          </w:tcPr>
          <w:p w:rsidR="00411EFF" w:rsidRPr="00973C54" w:rsidRDefault="00411EFF" w:rsidP="00925B87">
            <w:pPr>
              <w:spacing w:before="60" w:after="60"/>
              <w:rPr>
                <w:rFonts w:ascii="Arial" w:hAnsi="Arial" w:cs="Arial"/>
                <w:sz w:val="18"/>
                <w:szCs w:val="18"/>
              </w:rPr>
            </w:pPr>
            <w:r w:rsidRPr="00973C54">
              <w:rPr>
                <w:rFonts w:ascii="Arial" w:hAnsi="Arial" w:cs="Arial"/>
                <w:sz w:val="18"/>
                <w:szCs w:val="18"/>
              </w:rPr>
              <w:t>Jeśli w katalogu usług nie ma usługi odpowiadającej wymaganiom klienta, SLM po stronie DIRS uruchamia proces SLM-2 Projektowanie usługi.</w:t>
            </w:r>
          </w:p>
        </w:tc>
        <w:tc>
          <w:tcPr>
            <w:tcW w:w="1843" w:type="dxa"/>
          </w:tcPr>
          <w:p w:rsidR="00411EFF" w:rsidRPr="00973C54" w:rsidRDefault="00411EFF" w:rsidP="00925B87">
            <w:pPr>
              <w:spacing w:before="60" w:after="60"/>
              <w:rPr>
                <w:rFonts w:ascii="Arial" w:hAnsi="Arial" w:cs="Arial"/>
                <w:sz w:val="18"/>
                <w:szCs w:val="18"/>
              </w:rPr>
            </w:pPr>
            <w:r w:rsidRPr="00973C54">
              <w:rPr>
                <w:rFonts w:ascii="Arial" w:hAnsi="Arial" w:cs="Arial"/>
                <w:sz w:val="18"/>
                <w:szCs w:val="18"/>
              </w:rPr>
              <w:t xml:space="preserve">SLM </w:t>
            </w:r>
          </w:p>
        </w:tc>
      </w:tr>
    </w:tbl>
    <w:p w:rsidR="00411EFF" w:rsidRPr="002A72A6" w:rsidRDefault="00411EFF" w:rsidP="00DE5013">
      <w:pPr>
        <w:pStyle w:val="Nagweknum3"/>
      </w:pPr>
      <w:bookmarkStart w:id="23" w:name="_Toc150070068"/>
      <w:bookmarkStart w:id="24" w:name="_Toc182300746"/>
      <w:bookmarkStart w:id="25" w:name="_Toc185317890"/>
      <w:bookmarkStart w:id="26" w:name="_Toc266794830"/>
      <w:bookmarkStart w:id="27" w:name="_Toc273351457"/>
      <w:r w:rsidRPr="003E0066">
        <w:t>Dokumenty / dane wyjściowe</w:t>
      </w:r>
      <w:bookmarkEnd w:id="23"/>
      <w:bookmarkEnd w:id="24"/>
      <w:bookmarkEnd w:id="25"/>
      <w:bookmarkEnd w:id="26"/>
      <w:bookmarkEnd w:id="27"/>
      <w:r w:rsidRPr="003E0066">
        <w:t xml:space="preserve"> </w:t>
      </w:r>
    </w:p>
    <w:p w:rsidR="00411EFF" w:rsidRDefault="00411EFF" w:rsidP="00DE5013">
      <w:pPr>
        <w:pStyle w:val="Tekstf2"/>
        <w:numPr>
          <w:ilvl w:val="0"/>
          <w:numId w:val="25"/>
        </w:numPr>
      </w:pPr>
      <w:r>
        <w:t>Karta Usługi</w:t>
      </w:r>
    </w:p>
    <w:p w:rsidR="00411EFF" w:rsidRPr="00721CA0" w:rsidRDefault="00411EFF" w:rsidP="00DE5013">
      <w:pPr>
        <w:pStyle w:val="Tekstf2"/>
        <w:numPr>
          <w:ilvl w:val="0"/>
          <w:numId w:val="25"/>
        </w:numPr>
      </w:pPr>
      <w:r w:rsidRPr="00721CA0">
        <w:t>Uruchomienie procesu SLM-2 Projektowanie usługi</w:t>
      </w:r>
    </w:p>
    <w:p w:rsidR="00411EFF" w:rsidRPr="00721CA0" w:rsidRDefault="00411EFF" w:rsidP="00DE5013">
      <w:pPr>
        <w:pStyle w:val="Tekstf2"/>
        <w:numPr>
          <w:ilvl w:val="0"/>
          <w:numId w:val="25"/>
        </w:numPr>
      </w:pPr>
      <w:r w:rsidRPr="00721CA0">
        <w:t>Uruchomienie procesu SLM-7 Zmiana usługi</w:t>
      </w:r>
    </w:p>
    <w:p w:rsidR="00411EFF" w:rsidRPr="003E0066" w:rsidRDefault="00411EFF" w:rsidP="00DE5013">
      <w:pPr>
        <w:pStyle w:val="Nagweknum3"/>
      </w:pPr>
      <w:bookmarkStart w:id="28" w:name="_Toc150070069"/>
      <w:bookmarkStart w:id="29" w:name="_Toc182300747"/>
      <w:bookmarkStart w:id="30" w:name="_Toc185317891"/>
      <w:bookmarkStart w:id="31" w:name="_Toc266794831"/>
      <w:bookmarkStart w:id="32" w:name="_Toc273351458"/>
      <w:r w:rsidRPr="003E0066">
        <w:t xml:space="preserve">Częstotliwość / termin występowania </w:t>
      </w:r>
      <w:bookmarkEnd w:id="28"/>
      <w:r w:rsidRPr="003E0066">
        <w:t>podprocesu</w:t>
      </w:r>
      <w:bookmarkEnd w:id="29"/>
      <w:bookmarkEnd w:id="30"/>
      <w:bookmarkEnd w:id="31"/>
      <w:bookmarkEnd w:id="32"/>
    </w:p>
    <w:p w:rsidR="00411EFF" w:rsidRPr="002A72A6" w:rsidRDefault="00411EFF" w:rsidP="00DE5013">
      <w:pPr>
        <w:pStyle w:val="Tekstf2"/>
      </w:pPr>
      <w:r w:rsidRPr="002A72A6">
        <w:t>Podproces uruchamiany jest:</w:t>
      </w:r>
    </w:p>
    <w:p w:rsidR="00411EFF" w:rsidRDefault="00411EFF" w:rsidP="00DE5013">
      <w:pPr>
        <w:pStyle w:val="Tekstf2"/>
        <w:numPr>
          <w:ilvl w:val="0"/>
          <w:numId w:val="25"/>
        </w:numPr>
      </w:pPr>
      <w:r w:rsidRPr="00721CA0">
        <w:t>w momencie zgłoszenia zapotrzebowania na nową usługę.</w:t>
      </w:r>
    </w:p>
    <w:p w:rsidR="00411EFF" w:rsidRDefault="00411EFF" w:rsidP="00DE5013">
      <w:pPr>
        <w:pStyle w:val="Tekstf2"/>
        <w:sectPr w:rsidR="00411EFF" w:rsidSect="00053A7E">
          <w:headerReference w:type="even" r:id="rId11"/>
          <w:headerReference w:type="default" r:id="rId12"/>
          <w:footerReference w:type="even" r:id="rId13"/>
          <w:footerReference w:type="default" r:id="rId14"/>
          <w:headerReference w:type="first" r:id="rId15"/>
          <w:footerReference w:type="first" r:id="rId16"/>
          <w:pgSz w:w="11907" w:h="16840" w:code="9"/>
          <w:pgMar w:top="399" w:right="862" w:bottom="1565" w:left="1196" w:header="284" w:footer="663" w:gutter="0"/>
          <w:cols w:space="708"/>
          <w:docGrid w:linePitch="272"/>
        </w:sectPr>
      </w:pPr>
    </w:p>
    <w:p w:rsidR="00411EFF" w:rsidRDefault="00411EFF" w:rsidP="00DE5013">
      <w:pPr>
        <w:pStyle w:val="Tekstf2"/>
      </w:pPr>
    </w:p>
    <w:p w:rsidR="00411EFF" w:rsidRDefault="00411EFF" w:rsidP="00DE5013">
      <w:pPr>
        <w:pStyle w:val="Tekstf2"/>
        <w:keepNext/>
        <w:spacing w:after="60"/>
        <w:ind w:left="-567"/>
        <w:jc w:val="center"/>
      </w:pPr>
      <w:r>
        <w:object w:dxaOrig="20789" w:dyaOrig="8840">
          <v:shape id="_x0000_i1027" type="#_x0000_t75" style="width:748.5pt;height:318pt" o:ole="">
            <v:imagedata r:id="rId17" o:title=""/>
          </v:shape>
          <o:OLEObject Type="Embed" ProgID="Visio.Drawing.11" ShapeID="_x0000_i1027" DrawAspect="Content" ObjectID="_1409663117" r:id="rId18"/>
        </w:object>
      </w:r>
    </w:p>
    <w:p w:rsidR="00411EFF" w:rsidRDefault="00411EFF" w:rsidP="00DE5013">
      <w:pPr>
        <w:pStyle w:val="Legenda"/>
      </w:pPr>
      <w:bookmarkStart w:id="35" w:name="_Toc273351562"/>
      <w:r>
        <w:t xml:space="preserve">Rysunek </w:t>
      </w:r>
      <w:r w:rsidR="00D81446">
        <w:fldChar w:fldCharType="begin"/>
      </w:r>
      <w:r w:rsidR="00D81446">
        <w:instrText xml:space="preserve"> SEQ Rysunek \* ARABIC </w:instrText>
      </w:r>
      <w:r w:rsidR="00D81446">
        <w:fldChar w:fldCharType="separate"/>
      </w:r>
      <w:r>
        <w:rPr>
          <w:noProof/>
        </w:rPr>
        <w:t>2</w:t>
      </w:r>
      <w:r w:rsidR="00D81446">
        <w:rPr>
          <w:noProof/>
        </w:rPr>
        <w:fldChar w:fldCharType="end"/>
      </w:r>
      <w:r>
        <w:t xml:space="preserve"> Przebieg podprocesu SLM-1 Definiowanie Usługi</w:t>
      </w:r>
      <w:bookmarkEnd w:id="35"/>
    </w:p>
    <w:p w:rsidR="00411EFF" w:rsidRDefault="00411EFF" w:rsidP="00DE5013">
      <w:pPr>
        <w:pStyle w:val="Nagweknum3"/>
        <w:sectPr w:rsidR="00411EFF" w:rsidSect="00C441E3">
          <w:pgSz w:w="16840" w:h="11907" w:orient="landscape" w:code="9"/>
          <w:pgMar w:top="1196" w:right="1237" w:bottom="862" w:left="1565" w:header="708" w:footer="663" w:gutter="0"/>
          <w:cols w:space="708"/>
          <w:docGrid w:linePitch="272"/>
        </w:sectPr>
      </w:pPr>
    </w:p>
    <w:p w:rsidR="00411EFF" w:rsidRDefault="00411EFF" w:rsidP="00DE5013">
      <w:pPr>
        <w:pStyle w:val="Nagweknum2"/>
      </w:pPr>
      <w:bookmarkStart w:id="36" w:name="_Toc273351459"/>
      <w:r>
        <w:lastRenderedPageBreak/>
        <w:t>Podproces SLM-2 Projektowanie usługi</w:t>
      </w:r>
      <w:bookmarkEnd w:id="36"/>
    </w:p>
    <w:p w:rsidR="00411EFF" w:rsidRPr="002A72A6" w:rsidRDefault="00411EFF" w:rsidP="00DE5013">
      <w:pPr>
        <w:pStyle w:val="Nagweknum3"/>
      </w:pPr>
      <w:bookmarkStart w:id="37" w:name="_Toc182300749"/>
      <w:bookmarkStart w:id="38" w:name="_Toc185317893"/>
      <w:bookmarkStart w:id="39" w:name="_Toc273351460"/>
      <w:r w:rsidRPr="002A72A6">
        <w:t>Cel podprocesu</w:t>
      </w:r>
      <w:bookmarkEnd w:id="37"/>
      <w:bookmarkEnd w:id="38"/>
      <w:bookmarkEnd w:id="39"/>
    </w:p>
    <w:p w:rsidR="00411EFF" w:rsidRPr="002A72A6" w:rsidRDefault="00411EFF" w:rsidP="00DE5013">
      <w:pPr>
        <w:pStyle w:val="Tekstf2"/>
      </w:pPr>
      <w:r w:rsidRPr="0066004C">
        <w:t>Celem tego podprocesu jest skonkretyzowanie założeń dla usługi poprzez określenie jej architektury, wszystkich niezbędnych elementów wykonawczych oraz ról i odpowiedzialności</w:t>
      </w:r>
      <w:r w:rsidRPr="002A72A6">
        <w:t xml:space="preserve">. </w:t>
      </w:r>
    </w:p>
    <w:p w:rsidR="00411EFF" w:rsidRPr="002A72A6" w:rsidRDefault="00411EFF" w:rsidP="00DE5013">
      <w:pPr>
        <w:pStyle w:val="Nagweknum3"/>
      </w:pPr>
      <w:bookmarkStart w:id="40" w:name="_Toc182300750"/>
      <w:bookmarkStart w:id="41" w:name="_Toc185317894"/>
      <w:bookmarkStart w:id="42" w:name="_Toc273351461"/>
      <w:r w:rsidRPr="002A72A6">
        <w:t>Opis zdarzenia uruchamiającego podproces</w:t>
      </w:r>
      <w:bookmarkEnd w:id="40"/>
      <w:bookmarkEnd w:id="41"/>
      <w:bookmarkEnd w:id="42"/>
    </w:p>
    <w:p w:rsidR="00411EFF" w:rsidRPr="002A72A6" w:rsidRDefault="00411EFF" w:rsidP="00DE5013">
      <w:pPr>
        <w:pStyle w:val="Tekstf2"/>
      </w:pPr>
      <w:r w:rsidRPr="002A72A6">
        <w:t>Uruchomienie podprocesu następuje w poniższych przypadkach:</w:t>
      </w:r>
    </w:p>
    <w:p w:rsidR="00411EFF" w:rsidRPr="00597D7D" w:rsidRDefault="00411EFF" w:rsidP="00DE5013">
      <w:pPr>
        <w:pStyle w:val="Tekstf2"/>
        <w:numPr>
          <w:ilvl w:val="0"/>
          <w:numId w:val="20"/>
        </w:numPr>
        <w:jc w:val="both"/>
      </w:pPr>
      <w:r w:rsidRPr="00597D7D">
        <w:t>żądanie z podprocesu SLM-1 Definiowanie usługi</w:t>
      </w:r>
    </w:p>
    <w:p w:rsidR="00411EFF" w:rsidRPr="002A72A6" w:rsidRDefault="00411EFF" w:rsidP="00DE5013">
      <w:pPr>
        <w:pStyle w:val="Nagweknum3"/>
      </w:pPr>
      <w:bookmarkStart w:id="43" w:name="_Toc182300751"/>
      <w:bookmarkStart w:id="44" w:name="_Toc185317895"/>
      <w:bookmarkStart w:id="45" w:name="_Toc273351462"/>
      <w:r w:rsidRPr="002A72A6">
        <w:t>Role w podprocesie</w:t>
      </w:r>
      <w:bookmarkEnd w:id="43"/>
      <w:bookmarkEnd w:id="44"/>
      <w:bookmarkEnd w:id="45"/>
    </w:p>
    <w:p w:rsidR="00411EFF" w:rsidRDefault="00411EFF" w:rsidP="00DE5013">
      <w:pPr>
        <w:pStyle w:val="Tekstf2"/>
        <w:numPr>
          <w:ilvl w:val="0"/>
          <w:numId w:val="20"/>
        </w:numPr>
        <w:jc w:val="both"/>
      </w:pPr>
      <w:r w:rsidRPr="00597D7D">
        <w:t xml:space="preserve">SLM </w:t>
      </w:r>
    </w:p>
    <w:p w:rsidR="00411EFF" w:rsidRPr="00597D7D" w:rsidRDefault="00411EFF" w:rsidP="00DE5013">
      <w:pPr>
        <w:pStyle w:val="Tekstf2"/>
        <w:numPr>
          <w:ilvl w:val="0"/>
          <w:numId w:val="20"/>
        </w:numPr>
        <w:jc w:val="both"/>
      </w:pPr>
      <w:r>
        <w:t xml:space="preserve">Właściciel Usługi wewnętrznej IT; </w:t>
      </w:r>
    </w:p>
    <w:p w:rsidR="00411EFF" w:rsidRDefault="00411EFF" w:rsidP="00DE5013">
      <w:pPr>
        <w:pStyle w:val="Tekstf2"/>
        <w:numPr>
          <w:ilvl w:val="0"/>
          <w:numId w:val="20"/>
        </w:numPr>
        <w:jc w:val="both"/>
      </w:pPr>
      <w:r>
        <w:t xml:space="preserve">Właściciel </w:t>
      </w:r>
      <w:r w:rsidRPr="00597D7D">
        <w:t>Usługi</w:t>
      </w:r>
    </w:p>
    <w:p w:rsidR="00411EFF" w:rsidRPr="004551B2" w:rsidRDefault="00411EFF" w:rsidP="00DE5013">
      <w:pPr>
        <w:pStyle w:val="Tekstf2"/>
        <w:numPr>
          <w:ilvl w:val="0"/>
          <w:numId w:val="20"/>
        </w:numPr>
        <w:jc w:val="both"/>
      </w:pPr>
      <w:r w:rsidRPr="004551B2">
        <w:t>naczelnicy wydziałów odp. za świadczenie usług wewnętrznych IT</w:t>
      </w:r>
    </w:p>
    <w:p w:rsidR="00411EFF" w:rsidRPr="002A72A6" w:rsidRDefault="00411EFF" w:rsidP="00DE5013">
      <w:pPr>
        <w:pStyle w:val="Nagweknum3"/>
      </w:pPr>
      <w:bookmarkStart w:id="46" w:name="_Toc182300752"/>
      <w:bookmarkStart w:id="47" w:name="_Toc185317896"/>
      <w:bookmarkStart w:id="48" w:name="_Toc273351463"/>
      <w:r w:rsidRPr="002A72A6">
        <w:t>Dokumenty / dane wejściowe</w:t>
      </w:r>
      <w:bookmarkEnd w:id="46"/>
      <w:bookmarkEnd w:id="47"/>
      <w:bookmarkEnd w:id="48"/>
    </w:p>
    <w:p w:rsidR="00411EFF" w:rsidRPr="00597D7D" w:rsidRDefault="00411EFF" w:rsidP="00DE5013">
      <w:pPr>
        <w:pStyle w:val="Tekstf2"/>
        <w:numPr>
          <w:ilvl w:val="0"/>
          <w:numId w:val="20"/>
        </w:numPr>
        <w:jc w:val="both"/>
      </w:pPr>
      <w:r w:rsidRPr="00597D7D">
        <w:t>Informacja z podprocesu SLM-1 Definiowanie usługi</w:t>
      </w:r>
      <w:r>
        <w:t xml:space="preserve"> – KARTA USŁUGI</w:t>
      </w:r>
    </w:p>
    <w:p w:rsidR="00411EFF" w:rsidRPr="002A72A6" w:rsidRDefault="00411EFF" w:rsidP="00DE5013">
      <w:pPr>
        <w:pStyle w:val="Nagweknum3"/>
      </w:pPr>
      <w:bookmarkStart w:id="49" w:name="_Toc182300753"/>
      <w:bookmarkStart w:id="50" w:name="_Toc185317897"/>
      <w:bookmarkStart w:id="51" w:name="_Toc273351464"/>
      <w:r w:rsidRPr="002A72A6">
        <w:t>Przebieg podprocesu</w:t>
      </w:r>
      <w:bookmarkEnd w:id="49"/>
      <w:bookmarkEnd w:id="50"/>
      <w:bookmarkEnd w:id="51"/>
    </w:p>
    <w:p w:rsidR="00411EFF" w:rsidRDefault="00411EFF" w:rsidP="00DE5013">
      <w:pPr>
        <w:pStyle w:val="Tekstf2"/>
      </w:pPr>
      <w:r w:rsidRPr="002A72A6">
        <w:t>W ramach podprocesu wykonywane są następujące czynności:</w:t>
      </w:r>
    </w:p>
    <w:p w:rsidR="00411EFF" w:rsidRPr="002A72A6" w:rsidRDefault="00411EFF" w:rsidP="00DE5013">
      <w:pPr>
        <w:pStyle w:val="Tekstf2"/>
      </w:pPr>
    </w:p>
    <w:p w:rsidR="00411EFF" w:rsidRDefault="00411EFF" w:rsidP="00DE5013">
      <w:pPr>
        <w:pStyle w:val="Legenda"/>
        <w:keepNext/>
      </w:pPr>
      <w:bookmarkStart w:id="52" w:name="_Toc273351569"/>
      <w:r>
        <w:t xml:space="preserve">Tabela </w:t>
      </w:r>
      <w:r w:rsidR="00D81446">
        <w:fldChar w:fldCharType="begin"/>
      </w:r>
      <w:r w:rsidR="00D81446">
        <w:instrText xml:space="preserve"> SEQ Tabela \* ARABIC </w:instrText>
      </w:r>
      <w:r w:rsidR="00D81446">
        <w:fldChar w:fldCharType="separate"/>
      </w:r>
      <w:r>
        <w:rPr>
          <w:noProof/>
        </w:rPr>
        <w:t>3</w:t>
      </w:r>
      <w:r w:rsidR="00D81446">
        <w:rPr>
          <w:noProof/>
        </w:rPr>
        <w:fldChar w:fldCharType="end"/>
      </w:r>
      <w:r>
        <w:tab/>
      </w:r>
      <w:r>
        <w:tab/>
        <w:t>Przebieg podprocesu SLM--2 Projektowanie usługi</w:t>
      </w:r>
      <w:bookmarkEnd w:id="52"/>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992"/>
        <w:gridCol w:w="2123"/>
        <w:gridCol w:w="4968"/>
        <w:gridCol w:w="1840"/>
      </w:tblGrid>
      <w:tr w:rsidR="00411EFF" w:rsidRPr="00973C54" w:rsidTr="00925B87">
        <w:trPr>
          <w:cantSplit/>
          <w:tblHeader/>
        </w:trPr>
        <w:tc>
          <w:tcPr>
            <w:tcW w:w="992" w:type="dxa"/>
          </w:tcPr>
          <w:p w:rsidR="00411EFF" w:rsidRPr="00973C54" w:rsidRDefault="00411EFF" w:rsidP="00925B87">
            <w:pPr>
              <w:spacing w:before="60" w:after="60"/>
              <w:rPr>
                <w:rFonts w:ascii="Arial" w:hAnsi="Arial" w:cs="Arial"/>
                <w:b/>
                <w:bCs/>
                <w:sz w:val="18"/>
                <w:szCs w:val="18"/>
              </w:rPr>
            </w:pPr>
            <w:r w:rsidRPr="00973C54">
              <w:rPr>
                <w:rFonts w:ascii="Arial" w:hAnsi="Arial" w:cs="Arial"/>
                <w:b/>
                <w:bCs/>
                <w:sz w:val="18"/>
                <w:szCs w:val="18"/>
              </w:rPr>
              <w:t>ID kroku</w:t>
            </w:r>
          </w:p>
        </w:tc>
        <w:tc>
          <w:tcPr>
            <w:tcW w:w="2123" w:type="dxa"/>
          </w:tcPr>
          <w:p w:rsidR="00411EFF" w:rsidRPr="00973C54" w:rsidRDefault="00411EFF" w:rsidP="00925B87">
            <w:pPr>
              <w:spacing w:before="60" w:after="60"/>
              <w:rPr>
                <w:rFonts w:ascii="Arial" w:hAnsi="Arial" w:cs="Arial"/>
                <w:b/>
                <w:bCs/>
                <w:sz w:val="18"/>
                <w:szCs w:val="18"/>
              </w:rPr>
            </w:pPr>
            <w:r w:rsidRPr="00973C54">
              <w:rPr>
                <w:rFonts w:ascii="Arial" w:hAnsi="Arial" w:cs="Arial"/>
                <w:b/>
                <w:bCs/>
                <w:sz w:val="18"/>
                <w:szCs w:val="18"/>
              </w:rPr>
              <w:t>Nazwa kroku</w:t>
            </w:r>
          </w:p>
        </w:tc>
        <w:tc>
          <w:tcPr>
            <w:tcW w:w="4968" w:type="dxa"/>
          </w:tcPr>
          <w:p w:rsidR="00411EFF" w:rsidRPr="00973C54" w:rsidRDefault="00411EFF" w:rsidP="00925B87">
            <w:pPr>
              <w:spacing w:before="60" w:after="60"/>
              <w:rPr>
                <w:rFonts w:ascii="Arial" w:hAnsi="Arial" w:cs="Arial"/>
                <w:b/>
                <w:bCs/>
                <w:sz w:val="18"/>
                <w:szCs w:val="18"/>
              </w:rPr>
            </w:pPr>
            <w:r w:rsidRPr="00973C54">
              <w:rPr>
                <w:rFonts w:ascii="Arial" w:hAnsi="Arial" w:cs="Arial"/>
                <w:b/>
                <w:bCs/>
                <w:sz w:val="18"/>
                <w:szCs w:val="18"/>
              </w:rPr>
              <w:t>Opis</w:t>
            </w:r>
          </w:p>
        </w:tc>
        <w:tc>
          <w:tcPr>
            <w:tcW w:w="1840" w:type="dxa"/>
          </w:tcPr>
          <w:p w:rsidR="00411EFF" w:rsidRPr="00973C54" w:rsidRDefault="00411EFF" w:rsidP="00925B87">
            <w:pPr>
              <w:spacing w:before="60" w:after="60"/>
              <w:rPr>
                <w:rFonts w:ascii="Arial" w:hAnsi="Arial" w:cs="Arial"/>
                <w:b/>
                <w:bCs/>
                <w:sz w:val="18"/>
                <w:szCs w:val="18"/>
              </w:rPr>
            </w:pPr>
            <w:r w:rsidRPr="00973C54">
              <w:rPr>
                <w:rFonts w:ascii="Arial" w:hAnsi="Arial" w:cs="Arial"/>
                <w:b/>
                <w:bCs/>
                <w:sz w:val="18"/>
                <w:szCs w:val="18"/>
              </w:rPr>
              <w:t>Odpowiedzialny</w:t>
            </w:r>
          </w:p>
        </w:tc>
      </w:tr>
      <w:tr w:rsidR="00411EFF" w:rsidRPr="00973C54" w:rsidTr="00925B87">
        <w:trPr>
          <w:cantSplit/>
        </w:trPr>
        <w:tc>
          <w:tcPr>
            <w:tcW w:w="992" w:type="dxa"/>
          </w:tcPr>
          <w:p w:rsidR="00411EFF" w:rsidRPr="00973C54" w:rsidRDefault="00411EFF" w:rsidP="00DE5013">
            <w:pPr>
              <w:numPr>
                <w:ilvl w:val="0"/>
                <w:numId w:val="26"/>
              </w:numPr>
              <w:spacing w:before="60" w:after="60"/>
              <w:jc w:val="both"/>
              <w:rPr>
                <w:rFonts w:ascii="Arial" w:hAnsi="Arial" w:cs="Arial"/>
                <w:sz w:val="18"/>
                <w:szCs w:val="18"/>
              </w:rPr>
            </w:pPr>
          </w:p>
        </w:tc>
        <w:tc>
          <w:tcPr>
            <w:tcW w:w="2123" w:type="dxa"/>
          </w:tcPr>
          <w:p w:rsidR="00411EFF" w:rsidRPr="00973C54" w:rsidRDefault="00411EFF" w:rsidP="00925B87">
            <w:pPr>
              <w:spacing w:before="60" w:after="60"/>
              <w:rPr>
                <w:rFonts w:ascii="Arial" w:hAnsi="Arial" w:cs="Arial"/>
                <w:sz w:val="18"/>
                <w:szCs w:val="18"/>
              </w:rPr>
            </w:pPr>
            <w:r w:rsidRPr="00973C54">
              <w:rPr>
                <w:rFonts w:ascii="Arial" w:hAnsi="Arial" w:cs="Arial"/>
                <w:sz w:val="18"/>
                <w:szCs w:val="18"/>
              </w:rPr>
              <w:t>Określenie usług wewnętrznych IT i wskazanie Właściciela Usługi</w:t>
            </w:r>
          </w:p>
        </w:tc>
        <w:tc>
          <w:tcPr>
            <w:tcW w:w="4968" w:type="dxa"/>
          </w:tcPr>
          <w:p w:rsidR="00411EFF" w:rsidRPr="00973C54" w:rsidRDefault="00411EFF" w:rsidP="00925B87">
            <w:pPr>
              <w:spacing w:before="60" w:after="60"/>
              <w:rPr>
                <w:rFonts w:ascii="Arial" w:hAnsi="Arial" w:cs="Arial"/>
                <w:sz w:val="18"/>
                <w:szCs w:val="18"/>
              </w:rPr>
            </w:pPr>
            <w:r w:rsidRPr="00973C54">
              <w:rPr>
                <w:rFonts w:ascii="Arial" w:hAnsi="Arial" w:cs="Arial"/>
                <w:sz w:val="18"/>
                <w:szCs w:val="18"/>
              </w:rPr>
              <w:t>SLM, w porozumieniu i po konsultacjach z Szefem Zespołu SLMów</w:t>
            </w:r>
            <w:r>
              <w:rPr>
                <w:rFonts w:ascii="Arial" w:hAnsi="Arial" w:cs="Arial"/>
                <w:sz w:val="18"/>
                <w:szCs w:val="18"/>
              </w:rPr>
              <w:t xml:space="preserve"> (mailowo, osobiście)</w:t>
            </w:r>
            <w:r w:rsidRPr="00973C54">
              <w:rPr>
                <w:rFonts w:ascii="Arial" w:hAnsi="Arial" w:cs="Arial"/>
                <w:sz w:val="18"/>
                <w:szCs w:val="18"/>
              </w:rPr>
              <w:t xml:space="preserve">, określa wewnętrzne usługi IT konieczne do świadczenia zamówionej usługi oraz wskazuje Właściciela Usługi. </w:t>
            </w:r>
          </w:p>
          <w:p w:rsidR="00411EFF" w:rsidRPr="00973C54" w:rsidRDefault="00411EFF" w:rsidP="00925B87">
            <w:pPr>
              <w:spacing w:before="60" w:after="60"/>
              <w:rPr>
                <w:rFonts w:ascii="Arial" w:hAnsi="Arial" w:cs="Arial"/>
                <w:sz w:val="18"/>
                <w:szCs w:val="18"/>
              </w:rPr>
            </w:pPr>
            <w:r w:rsidRPr="00973C54">
              <w:rPr>
                <w:rFonts w:ascii="Arial" w:hAnsi="Arial" w:cs="Arial"/>
                <w:sz w:val="18"/>
                <w:szCs w:val="18"/>
              </w:rPr>
              <w:t>Karta Usługi jest aktualizowana</w:t>
            </w:r>
            <w:r>
              <w:rPr>
                <w:rFonts w:ascii="Arial" w:hAnsi="Arial" w:cs="Arial"/>
                <w:sz w:val="18"/>
                <w:szCs w:val="18"/>
              </w:rPr>
              <w:t xml:space="preserve"> przez SLMa</w:t>
            </w:r>
            <w:r w:rsidRPr="00973C54">
              <w:rPr>
                <w:rFonts w:ascii="Arial" w:hAnsi="Arial" w:cs="Arial"/>
                <w:sz w:val="18"/>
                <w:szCs w:val="18"/>
              </w:rPr>
              <w:t xml:space="preserve">. </w:t>
            </w:r>
          </w:p>
        </w:tc>
        <w:tc>
          <w:tcPr>
            <w:tcW w:w="1840" w:type="dxa"/>
          </w:tcPr>
          <w:p w:rsidR="00411EFF" w:rsidRPr="00973C54" w:rsidRDefault="00411EFF" w:rsidP="00925B87">
            <w:pPr>
              <w:spacing w:before="60" w:after="60"/>
              <w:rPr>
                <w:rFonts w:ascii="Arial" w:hAnsi="Arial" w:cs="Arial"/>
                <w:sz w:val="18"/>
                <w:szCs w:val="18"/>
                <w:lang w:val="it-IT"/>
              </w:rPr>
            </w:pPr>
            <w:r w:rsidRPr="00973C54">
              <w:rPr>
                <w:rFonts w:ascii="Arial" w:hAnsi="Arial" w:cs="Arial"/>
                <w:sz w:val="18"/>
                <w:szCs w:val="18"/>
                <w:lang w:val="it-IT"/>
              </w:rPr>
              <w:t>SLM</w:t>
            </w:r>
          </w:p>
        </w:tc>
      </w:tr>
      <w:tr w:rsidR="00411EFF" w:rsidRPr="00973C54" w:rsidTr="00925B87">
        <w:trPr>
          <w:cantSplit/>
        </w:trPr>
        <w:tc>
          <w:tcPr>
            <w:tcW w:w="992" w:type="dxa"/>
          </w:tcPr>
          <w:p w:rsidR="00411EFF" w:rsidRPr="00973C54" w:rsidRDefault="00411EFF" w:rsidP="00DE5013">
            <w:pPr>
              <w:numPr>
                <w:ilvl w:val="0"/>
                <w:numId w:val="26"/>
              </w:numPr>
              <w:spacing w:before="60" w:after="60"/>
              <w:jc w:val="both"/>
              <w:rPr>
                <w:rFonts w:ascii="Arial" w:hAnsi="Arial" w:cs="Arial"/>
                <w:sz w:val="18"/>
                <w:szCs w:val="18"/>
              </w:rPr>
            </w:pPr>
          </w:p>
        </w:tc>
        <w:tc>
          <w:tcPr>
            <w:tcW w:w="2123" w:type="dxa"/>
          </w:tcPr>
          <w:p w:rsidR="00411EFF" w:rsidRPr="00973C54" w:rsidRDefault="00411EFF" w:rsidP="00925B87">
            <w:pPr>
              <w:spacing w:before="60" w:after="60"/>
              <w:rPr>
                <w:rFonts w:ascii="Arial" w:hAnsi="Arial" w:cs="Arial"/>
                <w:sz w:val="18"/>
                <w:szCs w:val="18"/>
              </w:rPr>
            </w:pPr>
            <w:r w:rsidRPr="00973C54">
              <w:rPr>
                <w:rFonts w:ascii="Arial" w:hAnsi="Arial" w:cs="Arial"/>
                <w:sz w:val="18"/>
                <w:szCs w:val="18"/>
              </w:rPr>
              <w:t>Określenie zasobów i opracowanie harmonogramu</w:t>
            </w:r>
          </w:p>
        </w:tc>
        <w:tc>
          <w:tcPr>
            <w:tcW w:w="4968" w:type="dxa"/>
          </w:tcPr>
          <w:p w:rsidR="00411EFF" w:rsidRPr="00973C54" w:rsidRDefault="00411EFF" w:rsidP="00925B87">
            <w:pPr>
              <w:spacing w:before="60" w:after="60"/>
              <w:rPr>
                <w:rFonts w:ascii="Arial" w:hAnsi="Arial" w:cs="Arial"/>
                <w:sz w:val="18"/>
                <w:szCs w:val="18"/>
              </w:rPr>
            </w:pPr>
            <w:r w:rsidRPr="00973C54">
              <w:rPr>
                <w:rFonts w:ascii="Arial" w:hAnsi="Arial" w:cs="Arial"/>
                <w:sz w:val="18"/>
                <w:szCs w:val="18"/>
              </w:rPr>
              <w:t xml:space="preserve">SLM w porozumieniu z Właścicielem Usługi oraz naczelnikami odpowiadającymi za zdefiniowane usługi wewnętrzne IT, określa wymagane zasoby (ludzkie, techniczne oraz finansowe), które będą niezbędne dla utworzenia usługi. Na tym etapie następuje również określenie harmonogramu prac, kamieni milowych i </w:t>
            </w:r>
            <w:r>
              <w:rPr>
                <w:rFonts w:ascii="Arial" w:hAnsi="Arial" w:cs="Arial"/>
                <w:sz w:val="18"/>
                <w:szCs w:val="18"/>
              </w:rPr>
              <w:t>terminu zakończenia prac</w:t>
            </w:r>
            <w:r w:rsidRPr="00973C54">
              <w:rPr>
                <w:rFonts w:ascii="Arial" w:hAnsi="Arial" w:cs="Arial"/>
                <w:sz w:val="18"/>
                <w:szCs w:val="18"/>
              </w:rPr>
              <w:t xml:space="preserve">. </w:t>
            </w:r>
          </w:p>
          <w:p w:rsidR="00411EFF" w:rsidRPr="00973C54" w:rsidRDefault="00411EFF" w:rsidP="00925B87">
            <w:pPr>
              <w:spacing w:before="60" w:after="60"/>
              <w:rPr>
                <w:rFonts w:ascii="Arial" w:hAnsi="Arial" w:cs="Arial"/>
                <w:sz w:val="18"/>
                <w:szCs w:val="18"/>
              </w:rPr>
            </w:pPr>
            <w:r w:rsidRPr="00973C54">
              <w:rPr>
                <w:rFonts w:ascii="Arial" w:hAnsi="Arial" w:cs="Arial"/>
                <w:sz w:val="18"/>
                <w:szCs w:val="18"/>
              </w:rPr>
              <w:t>Karta Usługi jest aktualizowana</w:t>
            </w:r>
            <w:r>
              <w:rPr>
                <w:rFonts w:ascii="Arial" w:hAnsi="Arial" w:cs="Arial"/>
                <w:sz w:val="18"/>
                <w:szCs w:val="18"/>
              </w:rPr>
              <w:t xml:space="preserve"> przez SLMa</w:t>
            </w:r>
            <w:r w:rsidRPr="00973C54">
              <w:rPr>
                <w:rFonts w:ascii="Arial" w:hAnsi="Arial" w:cs="Arial"/>
                <w:sz w:val="18"/>
                <w:szCs w:val="18"/>
              </w:rPr>
              <w:t xml:space="preserve">.  </w:t>
            </w:r>
          </w:p>
        </w:tc>
        <w:tc>
          <w:tcPr>
            <w:tcW w:w="1840" w:type="dxa"/>
          </w:tcPr>
          <w:p w:rsidR="00411EFF" w:rsidRPr="00973C54" w:rsidRDefault="00411EFF" w:rsidP="00DE5013">
            <w:pPr>
              <w:numPr>
                <w:ilvl w:val="0"/>
                <w:numId w:val="27"/>
              </w:numPr>
              <w:spacing w:before="60" w:after="60"/>
              <w:ind w:left="170" w:hanging="170"/>
              <w:rPr>
                <w:rFonts w:ascii="Arial" w:hAnsi="Arial" w:cs="Arial"/>
                <w:sz w:val="18"/>
                <w:szCs w:val="18"/>
                <w:lang w:val="it-IT"/>
              </w:rPr>
            </w:pPr>
            <w:r w:rsidRPr="00973C54">
              <w:rPr>
                <w:rFonts w:ascii="Arial" w:hAnsi="Arial" w:cs="Arial"/>
                <w:sz w:val="18"/>
                <w:szCs w:val="18"/>
                <w:lang w:val="it-IT"/>
              </w:rPr>
              <w:t>SLM</w:t>
            </w:r>
          </w:p>
          <w:p w:rsidR="00411EFF" w:rsidRDefault="00411EFF" w:rsidP="00DE5013">
            <w:pPr>
              <w:numPr>
                <w:ilvl w:val="0"/>
                <w:numId w:val="27"/>
              </w:numPr>
              <w:spacing w:before="60" w:after="60"/>
              <w:ind w:left="170" w:hanging="170"/>
              <w:rPr>
                <w:rFonts w:ascii="Arial" w:hAnsi="Arial" w:cs="Arial"/>
                <w:sz w:val="18"/>
                <w:szCs w:val="18"/>
                <w:lang w:val="it-IT"/>
              </w:rPr>
            </w:pPr>
            <w:r>
              <w:rPr>
                <w:rFonts w:ascii="Arial" w:hAnsi="Arial" w:cs="Arial"/>
                <w:sz w:val="18"/>
                <w:szCs w:val="18"/>
                <w:lang w:val="it-IT"/>
              </w:rPr>
              <w:t>Właściciele</w:t>
            </w:r>
            <w:r w:rsidRPr="00973C54">
              <w:rPr>
                <w:rFonts w:ascii="Arial" w:hAnsi="Arial" w:cs="Arial"/>
                <w:sz w:val="18"/>
                <w:szCs w:val="18"/>
                <w:lang w:val="it-IT"/>
              </w:rPr>
              <w:t xml:space="preserve"> usług wewnętrznych IT </w:t>
            </w:r>
          </w:p>
          <w:p w:rsidR="00411EFF" w:rsidRPr="006A4B5B" w:rsidRDefault="00411EFF" w:rsidP="00DE5013">
            <w:pPr>
              <w:numPr>
                <w:ilvl w:val="0"/>
                <w:numId w:val="27"/>
              </w:numPr>
              <w:spacing w:before="60" w:after="60"/>
              <w:ind w:left="170" w:hanging="170"/>
              <w:rPr>
                <w:rFonts w:ascii="Arial" w:hAnsi="Arial" w:cs="Arial"/>
                <w:sz w:val="18"/>
                <w:szCs w:val="18"/>
                <w:lang w:val="it-IT"/>
              </w:rPr>
            </w:pPr>
            <w:r w:rsidRPr="00973C54">
              <w:rPr>
                <w:rFonts w:ascii="Arial" w:hAnsi="Arial" w:cs="Arial"/>
                <w:sz w:val="18"/>
                <w:szCs w:val="18"/>
                <w:lang w:val="it-IT"/>
              </w:rPr>
              <w:t>Właściciel Usługi</w:t>
            </w:r>
          </w:p>
        </w:tc>
      </w:tr>
      <w:tr w:rsidR="00411EFF" w:rsidRPr="00973C54" w:rsidTr="00925B87">
        <w:trPr>
          <w:cantSplit/>
        </w:trPr>
        <w:tc>
          <w:tcPr>
            <w:tcW w:w="992" w:type="dxa"/>
          </w:tcPr>
          <w:p w:rsidR="00411EFF" w:rsidRPr="00973C54" w:rsidRDefault="00411EFF" w:rsidP="00DE5013">
            <w:pPr>
              <w:numPr>
                <w:ilvl w:val="0"/>
                <w:numId w:val="26"/>
              </w:numPr>
              <w:spacing w:before="60" w:after="60"/>
              <w:jc w:val="both"/>
              <w:rPr>
                <w:rFonts w:ascii="Arial" w:hAnsi="Arial" w:cs="Arial"/>
                <w:sz w:val="18"/>
                <w:szCs w:val="18"/>
              </w:rPr>
            </w:pPr>
          </w:p>
        </w:tc>
        <w:tc>
          <w:tcPr>
            <w:tcW w:w="2123" w:type="dxa"/>
          </w:tcPr>
          <w:p w:rsidR="00411EFF" w:rsidRPr="00973C54" w:rsidRDefault="00411EFF" w:rsidP="00925B87">
            <w:pPr>
              <w:spacing w:before="60" w:after="60"/>
              <w:rPr>
                <w:rFonts w:ascii="Arial" w:hAnsi="Arial" w:cs="Arial"/>
                <w:sz w:val="18"/>
                <w:szCs w:val="18"/>
              </w:rPr>
            </w:pPr>
            <w:r w:rsidRPr="00973C54">
              <w:rPr>
                <w:rFonts w:ascii="Arial" w:hAnsi="Arial" w:cs="Arial"/>
                <w:sz w:val="18"/>
                <w:szCs w:val="18"/>
              </w:rPr>
              <w:t>Określenie architektury technicznej usługi</w:t>
            </w:r>
          </w:p>
        </w:tc>
        <w:tc>
          <w:tcPr>
            <w:tcW w:w="4968" w:type="dxa"/>
          </w:tcPr>
          <w:p w:rsidR="00411EFF" w:rsidRPr="00973C54" w:rsidRDefault="00411EFF" w:rsidP="00925B87">
            <w:pPr>
              <w:spacing w:before="60" w:after="60"/>
              <w:rPr>
                <w:rFonts w:ascii="Arial" w:hAnsi="Arial" w:cs="Arial"/>
                <w:sz w:val="18"/>
                <w:szCs w:val="18"/>
              </w:rPr>
            </w:pPr>
            <w:r w:rsidRPr="00973C54">
              <w:rPr>
                <w:rFonts w:ascii="Arial" w:hAnsi="Arial" w:cs="Arial"/>
                <w:sz w:val="18"/>
                <w:szCs w:val="18"/>
              </w:rPr>
              <w:t>Etap ma za zadanie określenie wszystkich niezbędnych elementów dla świadczenia usługi.</w:t>
            </w:r>
          </w:p>
          <w:p w:rsidR="00411EFF" w:rsidRPr="00973C54" w:rsidRDefault="00411EFF" w:rsidP="00925B87">
            <w:pPr>
              <w:spacing w:before="60" w:after="60"/>
              <w:rPr>
                <w:rFonts w:ascii="Arial" w:hAnsi="Arial" w:cs="Arial"/>
                <w:sz w:val="18"/>
                <w:szCs w:val="18"/>
              </w:rPr>
            </w:pPr>
            <w:r w:rsidRPr="00973C54">
              <w:rPr>
                <w:rFonts w:ascii="Arial" w:hAnsi="Arial" w:cs="Arial"/>
                <w:sz w:val="18"/>
                <w:szCs w:val="18"/>
              </w:rPr>
              <w:t>Karta Usługi jest aktualizowana</w:t>
            </w:r>
            <w:r>
              <w:rPr>
                <w:rFonts w:ascii="Arial" w:hAnsi="Arial" w:cs="Arial"/>
                <w:sz w:val="18"/>
                <w:szCs w:val="18"/>
              </w:rPr>
              <w:t xml:space="preserve"> przez SLMa</w:t>
            </w:r>
            <w:r w:rsidRPr="00973C54">
              <w:rPr>
                <w:rFonts w:ascii="Arial" w:hAnsi="Arial" w:cs="Arial"/>
                <w:sz w:val="18"/>
                <w:szCs w:val="18"/>
              </w:rPr>
              <w:t xml:space="preserve">.  </w:t>
            </w:r>
          </w:p>
        </w:tc>
        <w:tc>
          <w:tcPr>
            <w:tcW w:w="1840" w:type="dxa"/>
          </w:tcPr>
          <w:p w:rsidR="00411EFF" w:rsidRPr="00973C54" w:rsidRDefault="00411EFF" w:rsidP="00DE5013">
            <w:pPr>
              <w:numPr>
                <w:ilvl w:val="0"/>
                <w:numId w:val="27"/>
              </w:numPr>
              <w:spacing w:before="60" w:after="60"/>
              <w:ind w:left="170" w:hanging="170"/>
              <w:rPr>
                <w:rFonts w:ascii="Arial" w:hAnsi="Arial" w:cs="Arial"/>
                <w:sz w:val="18"/>
                <w:szCs w:val="18"/>
                <w:lang w:val="it-IT"/>
              </w:rPr>
            </w:pPr>
            <w:r w:rsidRPr="00973C54">
              <w:rPr>
                <w:rFonts w:ascii="Arial" w:hAnsi="Arial" w:cs="Arial"/>
                <w:sz w:val="18"/>
                <w:szCs w:val="18"/>
                <w:lang w:val="it-IT"/>
              </w:rPr>
              <w:t>SLM</w:t>
            </w:r>
          </w:p>
          <w:p w:rsidR="00411EFF" w:rsidRDefault="00411EFF" w:rsidP="00DE5013">
            <w:pPr>
              <w:numPr>
                <w:ilvl w:val="0"/>
                <w:numId w:val="27"/>
              </w:numPr>
              <w:spacing w:before="60" w:after="60"/>
              <w:ind w:left="170" w:hanging="170"/>
              <w:rPr>
                <w:rFonts w:ascii="Arial" w:hAnsi="Arial" w:cs="Arial"/>
                <w:sz w:val="18"/>
                <w:szCs w:val="18"/>
                <w:lang w:val="it-IT"/>
              </w:rPr>
            </w:pPr>
            <w:r>
              <w:rPr>
                <w:rFonts w:ascii="Arial" w:hAnsi="Arial" w:cs="Arial"/>
                <w:sz w:val="18"/>
                <w:szCs w:val="18"/>
                <w:lang w:val="it-IT"/>
              </w:rPr>
              <w:t>Właściciele</w:t>
            </w:r>
            <w:r w:rsidRPr="00973C54">
              <w:rPr>
                <w:rFonts w:ascii="Arial" w:hAnsi="Arial" w:cs="Arial"/>
                <w:sz w:val="18"/>
                <w:szCs w:val="18"/>
                <w:lang w:val="it-IT"/>
              </w:rPr>
              <w:t xml:space="preserve"> usług wewnętrznych IT</w:t>
            </w:r>
          </w:p>
          <w:p w:rsidR="00411EFF" w:rsidRPr="006A4B5B" w:rsidRDefault="00411EFF" w:rsidP="00DE5013">
            <w:pPr>
              <w:numPr>
                <w:ilvl w:val="0"/>
                <w:numId w:val="27"/>
              </w:numPr>
              <w:spacing w:before="60" w:after="60"/>
              <w:ind w:left="170" w:hanging="170"/>
              <w:rPr>
                <w:rFonts w:ascii="Arial" w:hAnsi="Arial" w:cs="Arial"/>
                <w:sz w:val="18"/>
                <w:szCs w:val="18"/>
                <w:lang w:val="it-IT"/>
              </w:rPr>
            </w:pPr>
            <w:r w:rsidRPr="00973C54">
              <w:rPr>
                <w:rFonts w:ascii="Arial" w:hAnsi="Arial" w:cs="Arial"/>
                <w:sz w:val="18"/>
                <w:szCs w:val="18"/>
                <w:lang w:val="it-IT"/>
              </w:rPr>
              <w:t>Właściciel Usługi</w:t>
            </w:r>
          </w:p>
        </w:tc>
      </w:tr>
      <w:tr w:rsidR="00411EFF" w:rsidRPr="00973C54" w:rsidTr="00925B87">
        <w:trPr>
          <w:cantSplit/>
        </w:trPr>
        <w:tc>
          <w:tcPr>
            <w:tcW w:w="992" w:type="dxa"/>
          </w:tcPr>
          <w:p w:rsidR="00411EFF" w:rsidRPr="00973C54" w:rsidRDefault="00411EFF" w:rsidP="00DE5013">
            <w:pPr>
              <w:numPr>
                <w:ilvl w:val="0"/>
                <w:numId w:val="26"/>
              </w:numPr>
              <w:spacing w:before="60" w:after="60"/>
              <w:jc w:val="both"/>
              <w:rPr>
                <w:rFonts w:ascii="Arial" w:hAnsi="Arial" w:cs="Arial"/>
                <w:sz w:val="18"/>
                <w:szCs w:val="18"/>
              </w:rPr>
            </w:pPr>
          </w:p>
        </w:tc>
        <w:tc>
          <w:tcPr>
            <w:tcW w:w="2123" w:type="dxa"/>
          </w:tcPr>
          <w:p w:rsidR="00411EFF" w:rsidRPr="00973C54" w:rsidRDefault="00411EFF" w:rsidP="00925B87">
            <w:pPr>
              <w:spacing w:before="60" w:after="60"/>
              <w:rPr>
                <w:rFonts w:ascii="Arial" w:hAnsi="Arial" w:cs="Arial"/>
                <w:sz w:val="18"/>
                <w:szCs w:val="18"/>
              </w:rPr>
            </w:pPr>
            <w:r w:rsidRPr="00973C54">
              <w:rPr>
                <w:rFonts w:ascii="Arial" w:hAnsi="Arial" w:cs="Arial"/>
                <w:sz w:val="18"/>
                <w:szCs w:val="18"/>
              </w:rPr>
              <w:t>Uzgodnienie umów OLA / UIC</w:t>
            </w:r>
          </w:p>
        </w:tc>
        <w:tc>
          <w:tcPr>
            <w:tcW w:w="4968" w:type="dxa"/>
          </w:tcPr>
          <w:p w:rsidR="00411EFF" w:rsidRPr="00973C54" w:rsidRDefault="00411EFF" w:rsidP="00925B87">
            <w:pPr>
              <w:spacing w:before="60" w:after="60"/>
              <w:rPr>
                <w:rFonts w:ascii="Arial" w:hAnsi="Arial" w:cs="Arial"/>
                <w:sz w:val="18"/>
                <w:szCs w:val="18"/>
              </w:rPr>
            </w:pPr>
            <w:r w:rsidRPr="00973C54">
              <w:rPr>
                <w:rFonts w:ascii="Arial" w:hAnsi="Arial" w:cs="Arial"/>
                <w:sz w:val="18"/>
                <w:szCs w:val="18"/>
              </w:rPr>
              <w:t>W przypadku, gdy w wyniku analizy przeprowadzonej w punkcie 002.003 okaże się, że dla świadczenia usługi potrzebne są umowy OLA / UIC, Właściciel Usługi wspólnie z SLM ustalają listę potrzebnych umów oraz negocjują ich treść i doprowadzają do ich podpisania.</w:t>
            </w:r>
          </w:p>
          <w:p w:rsidR="00411EFF" w:rsidRPr="00973C54" w:rsidRDefault="00411EFF" w:rsidP="00925B87">
            <w:pPr>
              <w:spacing w:before="60" w:after="60"/>
              <w:rPr>
                <w:rFonts w:ascii="Arial" w:hAnsi="Arial" w:cs="Arial"/>
                <w:sz w:val="18"/>
                <w:szCs w:val="18"/>
              </w:rPr>
            </w:pPr>
            <w:r w:rsidRPr="00973C54">
              <w:rPr>
                <w:rFonts w:ascii="Arial" w:hAnsi="Arial" w:cs="Arial"/>
                <w:sz w:val="18"/>
                <w:szCs w:val="18"/>
              </w:rPr>
              <w:t>Karta Usługi jest aktualizowana</w:t>
            </w:r>
            <w:r>
              <w:rPr>
                <w:rFonts w:ascii="Arial" w:hAnsi="Arial" w:cs="Arial"/>
                <w:sz w:val="18"/>
                <w:szCs w:val="18"/>
              </w:rPr>
              <w:t xml:space="preserve"> przez SLMa</w:t>
            </w:r>
            <w:r w:rsidRPr="00973C54">
              <w:rPr>
                <w:rFonts w:ascii="Arial" w:hAnsi="Arial" w:cs="Arial"/>
                <w:sz w:val="18"/>
                <w:szCs w:val="18"/>
              </w:rPr>
              <w:t xml:space="preserve">.  </w:t>
            </w:r>
          </w:p>
        </w:tc>
        <w:tc>
          <w:tcPr>
            <w:tcW w:w="1840" w:type="dxa"/>
          </w:tcPr>
          <w:p w:rsidR="00411EFF" w:rsidRPr="00973C54" w:rsidRDefault="00411EFF" w:rsidP="00DE5013">
            <w:pPr>
              <w:numPr>
                <w:ilvl w:val="0"/>
                <w:numId w:val="27"/>
              </w:numPr>
              <w:spacing w:before="60" w:after="60"/>
              <w:ind w:left="170" w:hanging="170"/>
              <w:rPr>
                <w:rFonts w:ascii="Arial" w:hAnsi="Arial" w:cs="Arial"/>
                <w:sz w:val="18"/>
                <w:szCs w:val="18"/>
                <w:lang w:val="it-IT"/>
              </w:rPr>
            </w:pPr>
            <w:r w:rsidRPr="00973C54">
              <w:rPr>
                <w:rFonts w:ascii="Arial" w:hAnsi="Arial" w:cs="Arial"/>
                <w:sz w:val="18"/>
                <w:szCs w:val="18"/>
                <w:lang w:val="it-IT"/>
              </w:rPr>
              <w:t>SLM</w:t>
            </w:r>
          </w:p>
          <w:p w:rsidR="00411EFF" w:rsidRDefault="00411EFF" w:rsidP="00DE5013">
            <w:pPr>
              <w:numPr>
                <w:ilvl w:val="0"/>
                <w:numId w:val="27"/>
              </w:numPr>
              <w:spacing w:before="60" w:after="60"/>
              <w:ind w:left="170" w:hanging="170"/>
              <w:rPr>
                <w:rFonts w:ascii="Arial" w:hAnsi="Arial" w:cs="Arial"/>
                <w:sz w:val="18"/>
                <w:szCs w:val="18"/>
                <w:lang w:val="it-IT"/>
              </w:rPr>
            </w:pPr>
            <w:r>
              <w:rPr>
                <w:rFonts w:ascii="Arial" w:hAnsi="Arial" w:cs="Arial"/>
                <w:sz w:val="18"/>
                <w:szCs w:val="18"/>
                <w:lang w:val="it-IT"/>
              </w:rPr>
              <w:t>Właściciele</w:t>
            </w:r>
            <w:r w:rsidRPr="00973C54">
              <w:rPr>
                <w:rFonts w:ascii="Arial" w:hAnsi="Arial" w:cs="Arial"/>
                <w:sz w:val="18"/>
                <w:szCs w:val="18"/>
                <w:lang w:val="it-IT"/>
              </w:rPr>
              <w:t xml:space="preserve"> usług wewnętrznych IT</w:t>
            </w:r>
          </w:p>
          <w:p w:rsidR="00411EFF" w:rsidRPr="006A4B5B" w:rsidRDefault="00411EFF" w:rsidP="00DE5013">
            <w:pPr>
              <w:numPr>
                <w:ilvl w:val="0"/>
                <w:numId w:val="27"/>
              </w:numPr>
              <w:spacing w:before="60" w:after="60"/>
              <w:ind w:left="170" w:hanging="170"/>
              <w:rPr>
                <w:rFonts w:ascii="Arial" w:hAnsi="Arial" w:cs="Arial"/>
                <w:sz w:val="18"/>
                <w:szCs w:val="18"/>
                <w:lang w:val="it-IT"/>
              </w:rPr>
            </w:pPr>
            <w:r w:rsidRPr="00973C54">
              <w:rPr>
                <w:rFonts w:ascii="Arial" w:hAnsi="Arial" w:cs="Arial"/>
                <w:sz w:val="18"/>
                <w:szCs w:val="18"/>
                <w:lang w:val="it-IT"/>
              </w:rPr>
              <w:t>Właściciel Usługi</w:t>
            </w:r>
            <w:r w:rsidRPr="006A4B5B">
              <w:rPr>
                <w:rFonts w:ascii="Arial" w:hAnsi="Arial" w:cs="Arial"/>
                <w:sz w:val="18"/>
                <w:szCs w:val="18"/>
                <w:lang w:val="it-IT"/>
              </w:rPr>
              <w:t xml:space="preserve"> </w:t>
            </w:r>
          </w:p>
        </w:tc>
      </w:tr>
      <w:tr w:rsidR="00411EFF" w:rsidRPr="00973C54" w:rsidTr="00925B87">
        <w:trPr>
          <w:cantSplit/>
        </w:trPr>
        <w:tc>
          <w:tcPr>
            <w:tcW w:w="992" w:type="dxa"/>
          </w:tcPr>
          <w:p w:rsidR="00411EFF" w:rsidRPr="00973C54" w:rsidRDefault="00411EFF" w:rsidP="00DE5013">
            <w:pPr>
              <w:numPr>
                <w:ilvl w:val="0"/>
                <w:numId w:val="26"/>
              </w:numPr>
              <w:spacing w:before="60" w:after="60"/>
              <w:jc w:val="both"/>
              <w:rPr>
                <w:rFonts w:ascii="Arial" w:hAnsi="Arial" w:cs="Arial"/>
                <w:sz w:val="18"/>
                <w:szCs w:val="18"/>
              </w:rPr>
            </w:pPr>
          </w:p>
        </w:tc>
        <w:tc>
          <w:tcPr>
            <w:tcW w:w="2123" w:type="dxa"/>
          </w:tcPr>
          <w:p w:rsidR="00411EFF" w:rsidRPr="00973C54" w:rsidRDefault="00411EFF" w:rsidP="00925B87">
            <w:pPr>
              <w:spacing w:before="60" w:after="60"/>
              <w:rPr>
                <w:rFonts w:ascii="Arial" w:hAnsi="Arial" w:cs="Arial"/>
                <w:sz w:val="18"/>
                <w:szCs w:val="18"/>
              </w:rPr>
            </w:pPr>
            <w:r w:rsidRPr="00973C54">
              <w:rPr>
                <w:rFonts w:ascii="Arial" w:hAnsi="Arial" w:cs="Arial"/>
                <w:sz w:val="18"/>
                <w:szCs w:val="18"/>
              </w:rPr>
              <w:t>Określenie procesów / procedur oraz ról i odpowiedzialności</w:t>
            </w:r>
          </w:p>
        </w:tc>
        <w:tc>
          <w:tcPr>
            <w:tcW w:w="4968" w:type="dxa"/>
          </w:tcPr>
          <w:p w:rsidR="00411EFF" w:rsidRPr="00973C54" w:rsidRDefault="00411EFF" w:rsidP="00925B87">
            <w:pPr>
              <w:spacing w:before="60" w:after="60"/>
              <w:rPr>
                <w:rFonts w:ascii="Arial" w:hAnsi="Arial" w:cs="Arial"/>
                <w:sz w:val="18"/>
                <w:szCs w:val="18"/>
              </w:rPr>
            </w:pPr>
            <w:r w:rsidRPr="00973C54">
              <w:rPr>
                <w:rFonts w:ascii="Arial" w:hAnsi="Arial" w:cs="Arial"/>
                <w:sz w:val="18"/>
                <w:szCs w:val="18"/>
              </w:rPr>
              <w:t>W tym kroku następuje wypracowanie wszystkich niezbędnych procesów / procedur, koniecznych dla prawidłowego funkcjonowania usługi. Następuje tu też określenie ról i odpowiedzialności osób, biorących udział w świadczeniu usługi. Wszystkie powyższe czynności powinny uwzględniać obowiązujące procedury i zasady, dotyczące procesów, zasad bezpieczeństwa itp.</w:t>
            </w:r>
          </w:p>
          <w:p w:rsidR="00411EFF" w:rsidRPr="00973C54" w:rsidRDefault="00411EFF" w:rsidP="00925B87">
            <w:pPr>
              <w:spacing w:before="60" w:after="60"/>
              <w:rPr>
                <w:rFonts w:ascii="Arial" w:hAnsi="Arial" w:cs="Arial"/>
                <w:sz w:val="18"/>
                <w:szCs w:val="18"/>
              </w:rPr>
            </w:pPr>
            <w:r w:rsidRPr="00973C54">
              <w:rPr>
                <w:rFonts w:ascii="Arial" w:hAnsi="Arial" w:cs="Arial"/>
                <w:sz w:val="18"/>
                <w:szCs w:val="18"/>
              </w:rPr>
              <w:t>Karta Usługi jest aktualizowana</w:t>
            </w:r>
            <w:r>
              <w:rPr>
                <w:rFonts w:ascii="Arial" w:hAnsi="Arial" w:cs="Arial"/>
                <w:sz w:val="18"/>
                <w:szCs w:val="18"/>
              </w:rPr>
              <w:t xml:space="preserve"> przez SLMa</w:t>
            </w:r>
            <w:r w:rsidRPr="00973C54">
              <w:rPr>
                <w:rFonts w:ascii="Arial" w:hAnsi="Arial" w:cs="Arial"/>
                <w:sz w:val="18"/>
                <w:szCs w:val="18"/>
              </w:rPr>
              <w:t xml:space="preserve">.  </w:t>
            </w:r>
          </w:p>
        </w:tc>
        <w:tc>
          <w:tcPr>
            <w:tcW w:w="1840" w:type="dxa"/>
          </w:tcPr>
          <w:p w:rsidR="00411EFF" w:rsidRPr="00973C54" w:rsidRDefault="00411EFF" w:rsidP="00DE5013">
            <w:pPr>
              <w:numPr>
                <w:ilvl w:val="0"/>
                <w:numId w:val="27"/>
              </w:numPr>
              <w:spacing w:before="60" w:after="60"/>
              <w:ind w:left="170" w:hanging="170"/>
              <w:rPr>
                <w:rFonts w:ascii="Arial" w:hAnsi="Arial" w:cs="Arial"/>
                <w:sz w:val="18"/>
                <w:szCs w:val="18"/>
                <w:lang w:val="it-IT"/>
              </w:rPr>
            </w:pPr>
            <w:r w:rsidRPr="00973C54">
              <w:rPr>
                <w:rFonts w:ascii="Arial" w:hAnsi="Arial" w:cs="Arial"/>
                <w:sz w:val="18"/>
                <w:szCs w:val="18"/>
                <w:lang w:val="it-IT"/>
              </w:rPr>
              <w:t>SLM</w:t>
            </w:r>
          </w:p>
          <w:p w:rsidR="00411EFF" w:rsidRDefault="00411EFF" w:rsidP="00DE5013">
            <w:pPr>
              <w:numPr>
                <w:ilvl w:val="0"/>
                <w:numId w:val="27"/>
              </w:numPr>
              <w:spacing w:before="60" w:after="60"/>
              <w:ind w:left="170" w:hanging="170"/>
              <w:rPr>
                <w:rFonts w:ascii="Arial" w:hAnsi="Arial" w:cs="Arial"/>
                <w:sz w:val="18"/>
                <w:szCs w:val="18"/>
                <w:lang w:val="it-IT"/>
              </w:rPr>
            </w:pPr>
            <w:r>
              <w:rPr>
                <w:rFonts w:ascii="Arial" w:hAnsi="Arial" w:cs="Arial"/>
                <w:sz w:val="18"/>
                <w:szCs w:val="18"/>
                <w:lang w:val="it-IT"/>
              </w:rPr>
              <w:t>Właściciele</w:t>
            </w:r>
            <w:r w:rsidRPr="00973C54">
              <w:rPr>
                <w:rFonts w:ascii="Arial" w:hAnsi="Arial" w:cs="Arial"/>
                <w:sz w:val="18"/>
                <w:szCs w:val="18"/>
                <w:lang w:val="it-IT"/>
              </w:rPr>
              <w:t xml:space="preserve"> usług wewnętrznych IT </w:t>
            </w:r>
          </w:p>
          <w:p w:rsidR="00411EFF" w:rsidRPr="00973C54" w:rsidRDefault="00411EFF" w:rsidP="00DE5013">
            <w:pPr>
              <w:numPr>
                <w:ilvl w:val="0"/>
                <w:numId w:val="27"/>
              </w:numPr>
              <w:spacing w:before="60" w:after="60"/>
              <w:ind w:left="170" w:hanging="170"/>
              <w:rPr>
                <w:rFonts w:ascii="Arial" w:hAnsi="Arial" w:cs="Arial"/>
                <w:sz w:val="18"/>
                <w:szCs w:val="18"/>
                <w:lang w:val="it-IT"/>
              </w:rPr>
            </w:pPr>
            <w:r w:rsidRPr="00973C54">
              <w:rPr>
                <w:rFonts w:ascii="Arial" w:hAnsi="Arial" w:cs="Arial"/>
                <w:sz w:val="18"/>
                <w:szCs w:val="18"/>
                <w:lang w:val="it-IT"/>
              </w:rPr>
              <w:t>Właściciel Usługi</w:t>
            </w:r>
          </w:p>
          <w:p w:rsidR="00411EFF" w:rsidRPr="00973C54" w:rsidRDefault="00411EFF" w:rsidP="00925B87">
            <w:pPr>
              <w:spacing w:before="60" w:after="60"/>
              <w:rPr>
                <w:rFonts w:ascii="Arial" w:hAnsi="Arial" w:cs="Arial"/>
                <w:sz w:val="18"/>
                <w:szCs w:val="18"/>
                <w:lang w:val="it-IT"/>
              </w:rPr>
            </w:pPr>
          </w:p>
        </w:tc>
      </w:tr>
      <w:tr w:rsidR="00411EFF" w:rsidRPr="00973C54" w:rsidTr="00925B87">
        <w:trPr>
          <w:cantSplit/>
        </w:trPr>
        <w:tc>
          <w:tcPr>
            <w:tcW w:w="992" w:type="dxa"/>
          </w:tcPr>
          <w:p w:rsidR="00411EFF" w:rsidRPr="00973C54" w:rsidRDefault="00411EFF" w:rsidP="00DE5013">
            <w:pPr>
              <w:numPr>
                <w:ilvl w:val="0"/>
                <w:numId w:val="26"/>
              </w:numPr>
              <w:spacing w:before="60" w:after="60"/>
              <w:jc w:val="both"/>
              <w:rPr>
                <w:rFonts w:ascii="Arial" w:hAnsi="Arial" w:cs="Arial"/>
                <w:sz w:val="18"/>
                <w:szCs w:val="18"/>
              </w:rPr>
            </w:pPr>
          </w:p>
        </w:tc>
        <w:tc>
          <w:tcPr>
            <w:tcW w:w="2123" w:type="dxa"/>
          </w:tcPr>
          <w:p w:rsidR="00411EFF" w:rsidRPr="00973C54" w:rsidRDefault="00411EFF" w:rsidP="00925B87">
            <w:pPr>
              <w:spacing w:before="60" w:after="60"/>
              <w:rPr>
                <w:rFonts w:ascii="Arial" w:hAnsi="Arial" w:cs="Arial"/>
                <w:sz w:val="18"/>
                <w:szCs w:val="18"/>
              </w:rPr>
            </w:pPr>
            <w:r w:rsidRPr="00973C54">
              <w:rPr>
                <w:rFonts w:ascii="Arial" w:hAnsi="Arial" w:cs="Arial"/>
                <w:sz w:val="18"/>
                <w:szCs w:val="18"/>
              </w:rPr>
              <w:t>Zdefiniowanie mierników usługi</w:t>
            </w:r>
          </w:p>
        </w:tc>
        <w:tc>
          <w:tcPr>
            <w:tcW w:w="4968" w:type="dxa"/>
          </w:tcPr>
          <w:p w:rsidR="00411EFF" w:rsidRPr="00973C54" w:rsidRDefault="00411EFF" w:rsidP="00925B87">
            <w:pPr>
              <w:spacing w:before="60" w:after="60"/>
              <w:rPr>
                <w:rFonts w:ascii="Arial" w:hAnsi="Arial" w:cs="Arial"/>
                <w:sz w:val="18"/>
                <w:szCs w:val="18"/>
              </w:rPr>
            </w:pPr>
            <w:r w:rsidRPr="00973C54">
              <w:rPr>
                <w:rFonts w:ascii="Arial" w:hAnsi="Arial" w:cs="Arial"/>
                <w:sz w:val="18"/>
                <w:szCs w:val="18"/>
              </w:rPr>
              <w:t>Etap polega na określeniu mierników usługi, które będą potem widoczne w Karcie Usługi i będą stanowić podstawę dla rozliczeń stanu świadczenia usług.</w:t>
            </w:r>
          </w:p>
          <w:p w:rsidR="00411EFF" w:rsidRPr="00973C54" w:rsidRDefault="00411EFF" w:rsidP="00925B87">
            <w:pPr>
              <w:spacing w:before="60" w:after="60"/>
              <w:rPr>
                <w:rFonts w:ascii="Arial" w:hAnsi="Arial" w:cs="Arial"/>
                <w:sz w:val="18"/>
                <w:szCs w:val="18"/>
              </w:rPr>
            </w:pPr>
            <w:r w:rsidRPr="00973C54">
              <w:rPr>
                <w:rFonts w:ascii="Arial" w:hAnsi="Arial" w:cs="Arial"/>
                <w:sz w:val="18"/>
                <w:szCs w:val="18"/>
              </w:rPr>
              <w:t>Karta Usługi jest aktualizowana</w:t>
            </w:r>
            <w:r>
              <w:rPr>
                <w:rFonts w:ascii="Arial" w:hAnsi="Arial" w:cs="Arial"/>
                <w:sz w:val="18"/>
                <w:szCs w:val="18"/>
              </w:rPr>
              <w:t xml:space="preserve"> przez SLMa</w:t>
            </w:r>
            <w:r w:rsidRPr="00973C54">
              <w:rPr>
                <w:rFonts w:ascii="Arial" w:hAnsi="Arial" w:cs="Arial"/>
                <w:sz w:val="18"/>
                <w:szCs w:val="18"/>
              </w:rPr>
              <w:t xml:space="preserve">.  </w:t>
            </w:r>
          </w:p>
        </w:tc>
        <w:tc>
          <w:tcPr>
            <w:tcW w:w="1840" w:type="dxa"/>
          </w:tcPr>
          <w:p w:rsidR="00411EFF" w:rsidRPr="00973C54" w:rsidRDefault="00411EFF" w:rsidP="00DE5013">
            <w:pPr>
              <w:numPr>
                <w:ilvl w:val="0"/>
                <w:numId w:val="27"/>
              </w:numPr>
              <w:spacing w:before="60" w:after="60"/>
              <w:ind w:left="170" w:hanging="170"/>
              <w:rPr>
                <w:rFonts w:ascii="Arial" w:hAnsi="Arial" w:cs="Arial"/>
                <w:sz w:val="18"/>
                <w:szCs w:val="18"/>
                <w:lang w:val="it-IT"/>
              </w:rPr>
            </w:pPr>
            <w:r w:rsidRPr="00973C54">
              <w:rPr>
                <w:rFonts w:ascii="Arial" w:hAnsi="Arial" w:cs="Arial"/>
                <w:sz w:val="18"/>
                <w:szCs w:val="18"/>
                <w:lang w:val="it-IT"/>
              </w:rPr>
              <w:t>SLM</w:t>
            </w:r>
          </w:p>
          <w:p w:rsidR="00411EFF" w:rsidRDefault="00411EFF" w:rsidP="00DE5013">
            <w:pPr>
              <w:numPr>
                <w:ilvl w:val="0"/>
                <w:numId w:val="27"/>
              </w:numPr>
              <w:spacing w:before="60" w:after="60"/>
              <w:ind w:left="170" w:hanging="170"/>
              <w:rPr>
                <w:rFonts w:ascii="Arial" w:hAnsi="Arial" w:cs="Arial"/>
                <w:sz w:val="18"/>
                <w:szCs w:val="18"/>
                <w:lang w:val="it-IT"/>
              </w:rPr>
            </w:pPr>
            <w:r>
              <w:rPr>
                <w:rFonts w:ascii="Arial" w:hAnsi="Arial" w:cs="Arial"/>
                <w:sz w:val="18"/>
                <w:szCs w:val="18"/>
                <w:lang w:val="it-IT"/>
              </w:rPr>
              <w:t>Właściciele</w:t>
            </w:r>
            <w:r w:rsidRPr="00973C54">
              <w:rPr>
                <w:rFonts w:ascii="Arial" w:hAnsi="Arial" w:cs="Arial"/>
                <w:sz w:val="18"/>
                <w:szCs w:val="18"/>
                <w:lang w:val="it-IT"/>
              </w:rPr>
              <w:t xml:space="preserve"> usług wewnętrznych IT </w:t>
            </w:r>
          </w:p>
          <w:p w:rsidR="00411EFF" w:rsidRPr="00020959" w:rsidRDefault="00411EFF" w:rsidP="00DE5013">
            <w:pPr>
              <w:numPr>
                <w:ilvl w:val="0"/>
                <w:numId w:val="27"/>
              </w:numPr>
              <w:spacing w:before="60" w:after="60"/>
              <w:ind w:left="170" w:hanging="170"/>
              <w:rPr>
                <w:rFonts w:ascii="Arial" w:hAnsi="Arial" w:cs="Arial"/>
                <w:sz w:val="18"/>
                <w:szCs w:val="18"/>
                <w:lang w:val="it-IT"/>
              </w:rPr>
            </w:pPr>
            <w:r w:rsidRPr="00973C54">
              <w:rPr>
                <w:rFonts w:ascii="Arial" w:hAnsi="Arial" w:cs="Arial"/>
                <w:sz w:val="18"/>
                <w:szCs w:val="18"/>
                <w:lang w:val="it-IT"/>
              </w:rPr>
              <w:t>Właściciel Usługi</w:t>
            </w:r>
          </w:p>
        </w:tc>
      </w:tr>
      <w:tr w:rsidR="00411EFF" w:rsidRPr="00973C54" w:rsidTr="00925B87">
        <w:trPr>
          <w:cantSplit/>
        </w:trPr>
        <w:tc>
          <w:tcPr>
            <w:tcW w:w="992" w:type="dxa"/>
          </w:tcPr>
          <w:p w:rsidR="00411EFF" w:rsidRPr="00973C54" w:rsidRDefault="00411EFF" w:rsidP="00DE5013">
            <w:pPr>
              <w:numPr>
                <w:ilvl w:val="0"/>
                <w:numId w:val="26"/>
              </w:numPr>
              <w:spacing w:before="60" w:after="60"/>
              <w:jc w:val="both"/>
              <w:rPr>
                <w:rFonts w:ascii="Arial" w:hAnsi="Arial" w:cs="Arial"/>
                <w:sz w:val="18"/>
                <w:szCs w:val="18"/>
              </w:rPr>
            </w:pPr>
          </w:p>
        </w:tc>
        <w:tc>
          <w:tcPr>
            <w:tcW w:w="2123" w:type="dxa"/>
          </w:tcPr>
          <w:p w:rsidR="00411EFF" w:rsidRPr="00973C54" w:rsidRDefault="00411EFF" w:rsidP="00925B87">
            <w:pPr>
              <w:spacing w:before="60" w:after="60"/>
              <w:rPr>
                <w:rFonts w:ascii="Arial" w:hAnsi="Arial" w:cs="Arial"/>
                <w:sz w:val="18"/>
                <w:szCs w:val="18"/>
              </w:rPr>
            </w:pPr>
            <w:r>
              <w:rPr>
                <w:rFonts w:ascii="Arial" w:hAnsi="Arial" w:cs="Arial"/>
                <w:sz w:val="18"/>
                <w:szCs w:val="18"/>
              </w:rPr>
              <w:t>Podpisanie umów SLA, OLA i UIC</w:t>
            </w:r>
          </w:p>
        </w:tc>
        <w:tc>
          <w:tcPr>
            <w:tcW w:w="4968" w:type="dxa"/>
          </w:tcPr>
          <w:p w:rsidR="00411EFF" w:rsidRDefault="00411EFF" w:rsidP="00925B87">
            <w:pPr>
              <w:spacing w:before="60" w:after="60"/>
              <w:rPr>
                <w:rFonts w:ascii="Arial" w:hAnsi="Arial" w:cs="Arial"/>
                <w:sz w:val="18"/>
                <w:szCs w:val="18"/>
              </w:rPr>
            </w:pPr>
            <w:r>
              <w:rPr>
                <w:rFonts w:ascii="Arial" w:hAnsi="Arial" w:cs="Arial"/>
                <w:sz w:val="18"/>
                <w:szCs w:val="18"/>
              </w:rPr>
              <w:t xml:space="preserve">Właściciel procesu SLM podpisuje umowy SLA z Klientami </w:t>
            </w:r>
            <w:bookmarkStart w:id="53" w:name="OLE_LINK6"/>
            <w:bookmarkStart w:id="54" w:name="OLE_LINK7"/>
            <w:r>
              <w:rPr>
                <w:rFonts w:ascii="Arial" w:hAnsi="Arial" w:cs="Arial"/>
                <w:sz w:val="18"/>
                <w:szCs w:val="18"/>
              </w:rPr>
              <w:t>(nowe umowy bądź aneksy do umów już istniejących)</w:t>
            </w:r>
            <w:bookmarkEnd w:id="53"/>
            <w:bookmarkEnd w:id="54"/>
            <w:r>
              <w:rPr>
                <w:rFonts w:ascii="Arial" w:hAnsi="Arial" w:cs="Arial"/>
                <w:sz w:val="18"/>
                <w:szCs w:val="18"/>
              </w:rPr>
              <w:t>. Właściciele usług i właściciele usług wewnętrznych IT podpisują pomiędzy sobą umowy OLA (nowe umowy bądź aneksy do umów już istniejących).</w:t>
            </w:r>
          </w:p>
          <w:p w:rsidR="00411EFF" w:rsidRPr="00973C54" w:rsidRDefault="00411EFF" w:rsidP="00925B87">
            <w:pPr>
              <w:spacing w:before="60" w:after="60"/>
              <w:rPr>
                <w:rFonts w:ascii="Arial" w:hAnsi="Arial" w:cs="Arial"/>
                <w:sz w:val="18"/>
                <w:szCs w:val="18"/>
              </w:rPr>
            </w:pPr>
            <w:r>
              <w:rPr>
                <w:rFonts w:ascii="Arial" w:hAnsi="Arial" w:cs="Arial"/>
                <w:sz w:val="18"/>
                <w:szCs w:val="18"/>
              </w:rPr>
              <w:t xml:space="preserve">DIRS podpisuje umowy z dostawcami zewnętrznymi (UIC) (nowe umowy bądź aneksy do umów już istniejących). </w:t>
            </w:r>
          </w:p>
        </w:tc>
        <w:tc>
          <w:tcPr>
            <w:tcW w:w="1840" w:type="dxa"/>
          </w:tcPr>
          <w:p w:rsidR="00411EFF" w:rsidRPr="00973C54" w:rsidRDefault="00411EFF" w:rsidP="00DE5013">
            <w:pPr>
              <w:numPr>
                <w:ilvl w:val="0"/>
                <w:numId w:val="27"/>
              </w:numPr>
              <w:spacing w:before="60" w:after="60"/>
              <w:ind w:left="170" w:hanging="170"/>
              <w:rPr>
                <w:rFonts w:ascii="Arial" w:hAnsi="Arial" w:cs="Arial"/>
                <w:sz w:val="18"/>
                <w:szCs w:val="18"/>
                <w:lang w:val="it-IT"/>
              </w:rPr>
            </w:pPr>
            <w:r w:rsidRPr="00973C54">
              <w:rPr>
                <w:rFonts w:ascii="Arial" w:hAnsi="Arial" w:cs="Arial"/>
                <w:sz w:val="18"/>
                <w:szCs w:val="18"/>
                <w:lang w:val="it-IT"/>
              </w:rPr>
              <w:t>SLM</w:t>
            </w:r>
          </w:p>
          <w:p w:rsidR="00411EFF" w:rsidRDefault="00411EFF" w:rsidP="00DE5013">
            <w:pPr>
              <w:numPr>
                <w:ilvl w:val="0"/>
                <w:numId w:val="27"/>
              </w:numPr>
              <w:spacing w:before="60" w:after="60"/>
              <w:ind w:left="170" w:hanging="170"/>
              <w:rPr>
                <w:rFonts w:ascii="Arial" w:hAnsi="Arial" w:cs="Arial"/>
                <w:sz w:val="18"/>
                <w:szCs w:val="18"/>
                <w:lang w:val="it-IT"/>
              </w:rPr>
            </w:pPr>
            <w:r>
              <w:rPr>
                <w:rFonts w:ascii="Arial" w:hAnsi="Arial" w:cs="Arial"/>
                <w:sz w:val="18"/>
                <w:szCs w:val="18"/>
                <w:lang w:val="it-IT"/>
              </w:rPr>
              <w:t>Właściciele</w:t>
            </w:r>
            <w:r w:rsidRPr="00973C54">
              <w:rPr>
                <w:rFonts w:ascii="Arial" w:hAnsi="Arial" w:cs="Arial"/>
                <w:sz w:val="18"/>
                <w:szCs w:val="18"/>
                <w:lang w:val="it-IT"/>
              </w:rPr>
              <w:t xml:space="preserve"> usług wewnętrznych IT </w:t>
            </w:r>
          </w:p>
          <w:p w:rsidR="00411EFF" w:rsidRDefault="00411EFF" w:rsidP="00DE5013">
            <w:pPr>
              <w:numPr>
                <w:ilvl w:val="0"/>
                <w:numId w:val="27"/>
              </w:numPr>
              <w:spacing w:before="60" w:after="60"/>
              <w:ind w:left="170" w:hanging="170"/>
              <w:rPr>
                <w:rFonts w:ascii="Arial" w:hAnsi="Arial" w:cs="Arial"/>
                <w:sz w:val="18"/>
                <w:szCs w:val="18"/>
                <w:lang w:val="it-IT"/>
              </w:rPr>
            </w:pPr>
            <w:r w:rsidRPr="00973C54">
              <w:rPr>
                <w:rFonts w:ascii="Arial" w:hAnsi="Arial" w:cs="Arial"/>
                <w:sz w:val="18"/>
                <w:szCs w:val="18"/>
                <w:lang w:val="it-IT"/>
              </w:rPr>
              <w:t>Właściciel Usługi</w:t>
            </w:r>
          </w:p>
          <w:p w:rsidR="00411EFF" w:rsidRPr="00020959" w:rsidRDefault="00411EFF" w:rsidP="00DE5013">
            <w:pPr>
              <w:numPr>
                <w:ilvl w:val="0"/>
                <w:numId w:val="27"/>
              </w:numPr>
              <w:spacing w:before="60" w:after="60"/>
              <w:ind w:left="170" w:hanging="170"/>
              <w:rPr>
                <w:rFonts w:ascii="Arial" w:hAnsi="Arial" w:cs="Arial"/>
                <w:sz w:val="18"/>
                <w:szCs w:val="18"/>
                <w:lang w:val="it-IT"/>
              </w:rPr>
            </w:pPr>
            <w:r>
              <w:rPr>
                <w:rFonts w:ascii="Arial" w:hAnsi="Arial" w:cs="Arial"/>
                <w:sz w:val="18"/>
                <w:szCs w:val="18"/>
                <w:lang w:val="it-IT"/>
              </w:rPr>
              <w:t>Właściciel procesu SLM</w:t>
            </w:r>
          </w:p>
        </w:tc>
      </w:tr>
      <w:tr w:rsidR="00411EFF" w:rsidRPr="00973C54" w:rsidTr="00925B87">
        <w:trPr>
          <w:cantSplit/>
        </w:trPr>
        <w:tc>
          <w:tcPr>
            <w:tcW w:w="992" w:type="dxa"/>
          </w:tcPr>
          <w:p w:rsidR="00411EFF" w:rsidRPr="00973C54" w:rsidRDefault="00411EFF" w:rsidP="00DE5013">
            <w:pPr>
              <w:numPr>
                <w:ilvl w:val="0"/>
                <w:numId w:val="26"/>
              </w:numPr>
              <w:spacing w:before="60" w:after="60"/>
              <w:jc w:val="both"/>
              <w:rPr>
                <w:rFonts w:ascii="Arial" w:hAnsi="Arial" w:cs="Arial"/>
                <w:sz w:val="18"/>
                <w:szCs w:val="18"/>
              </w:rPr>
            </w:pPr>
          </w:p>
        </w:tc>
        <w:tc>
          <w:tcPr>
            <w:tcW w:w="2123" w:type="dxa"/>
          </w:tcPr>
          <w:p w:rsidR="00411EFF" w:rsidRPr="00973C54" w:rsidRDefault="00411EFF" w:rsidP="00925B87">
            <w:pPr>
              <w:spacing w:before="60" w:after="60"/>
              <w:rPr>
                <w:rFonts w:ascii="Arial" w:hAnsi="Arial" w:cs="Arial"/>
                <w:sz w:val="18"/>
                <w:szCs w:val="18"/>
              </w:rPr>
            </w:pPr>
            <w:r w:rsidRPr="00973C54">
              <w:rPr>
                <w:rFonts w:ascii="Arial" w:hAnsi="Arial" w:cs="Arial"/>
                <w:sz w:val="18"/>
                <w:szCs w:val="18"/>
              </w:rPr>
              <w:t>Dokumentacja usługi</w:t>
            </w:r>
          </w:p>
        </w:tc>
        <w:tc>
          <w:tcPr>
            <w:tcW w:w="4968" w:type="dxa"/>
          </w:tcPr>
          <w:p w:rsidR="00411EFF" w:rsidRPr="00973C54" w:rsidRDefault="00411EFF" w:rsidP="00925B87">
            <w:pPr>
              <w:spacing w:before="60" w:after="60"/>
              <w:rPr>
                <w:rFonts w:ascii="Arial" w:hAnsi="Arial" w:cs="Arial"/>
                <w:sz w:val="18"/>
                <w:szCs w:val="18"/>
              </w:rPr>
            </w:pPr>
            <w:r w:rsidRPr="00973C54">
              <w:rPr>
                <w:rFonts w:ascii="Arial" w:hAnsi="Arial" w:cs="Arial"/>
                <w:sz w:val="18"/>
                <w:szCs w:val="18"/>
              </w:rPr>
              <w:t>Etap ten obejmuje utworzenie wszystkich niezbędnych dokumentów pomocniczych oraz instrukcji stanowiskowych dla osób zaangażowanych w proces świadczenia usługi.</w:t>
            </w:r>
          </w:p>
          <w:p w:rsidR="00411EFF" w:rsidRPr="00973C54" w:rsidRDefault="00411EFF" w:rsidP="00925B87">
            <w:pPr>
              <w:spacing w:before="60" w:after="60"/>
              <w:rPr>
                <w:rFonts w:ascii="Arial" w:hAnsi="Arial" w:cs="Arial"/>
                <w:sz w:val="18"/>
                <w:szCs w:val="18"/>
              </w:rPr>
            </w:pPr>
            <w:r w:rsidRPr="00973C54">
              <w:rPr>
                <w:rFonts w:ascii="Arial" w:hAnsi="Arial" w:cs="Arial"/>
                <w:sz w:val="18"/>
                <w:szCs w:val="18"/>
              </w:rPr>
              <w:t>Karta Usługi</w:t>
            </w:r>
            <w:r>
              <w:rPr>
                <w:rFonts w:ascii="Arial" w:hAnsi="Arial" w:cs="Arial"/>
                <w:sz w:val="18"/>
                <w:szCs w:val="18"/>
              </w:rPr>
              <w:t>, umowy i pozostała dokumentacja usługi</w:t>
            </w:r>
            <w:r w:rsidRPr="00973C54">
              <w:rPr>
                <w:rFonts w:ascii="Arial" w:hAnsi="Arial" w:cs="Arial"/>
                <w:sz w:val="18"/>
                <w:szCs w:val="18"/>
              </w:rPr>
              <w:t xml:space="preserve"> jest aktualizowana</w:t>
            </w:r>
            <w:r>
              <w:rPr>
                <w:rFonts w:ascii="Arial" w:hAnsi="Arial" w:cs="Arial"/>
                <w:sz w:val="18"/>
                <w:szCs w:val="18"/>
              </w:rPr>
              <w:t xml:space="preserve"> przez SLMa w postaci papierowej i w postaci elektronicznej w repozytorium SVN</w:t>
            </w:r>
            <w:r w:rsidRPr="00973C54">
              <w:rPr>
                <w:rFonts w:ascii="Arial" w:hAnsi="Arial" w:cs="Arial"/>
                <w:sz w:val="18"/>
                <w:szCs w:val="18"/>
              </w:rPr>
              <w:t xml:space="preserve">.  </w:t>
            </w:r>
          </w:p>
        </w:tc>
        <w:tc>
          <w:tcPr>
            <w:tcW w:w="1840" w:type="dxa"/>
          </w:tcPr>
          <w:p w:rsidR="00411EFF" w:rsidRPr="00973C54" w:rsidRDefault="00411EFF" w:rsidP="00925B87">
            <w:pPr>
              <w:spacing w:before="60" w:after="60"/>
              <w:rPr>
                <w:rFonts w:ascii="Arial" w:hAnsi="Arial" w:cs="Arial"/>
                <w:sz w:val="18"/>
                <w:szCs w:val="18"/>
                <w:lang w:val="it-IT"/>
              </w:rPr>
            </w:pPr>
            <w:r w:rsidRPr="00973C54">
              <w:rPr>
                <w:rFonts w:ascii="Arial" w:hAnsi="Arial" w:cs="Arial"/>
                <w:sz w:val="18"/>
                <w:szCs w:val="18"/>
                <w:lang w:val="it-IT"/>
              </w:rPr>
              <w:t>SLM</w:t>
            </w:r>
          </w:p>
        </w:tc>
      </w:tr>
    </w:tbl>
    <w:p w:rsidR="00411EFF" w:rsidRPr="003E0066" w:rsidRDefault="00411EFF" w:rsidP="00DE5013">
      <w:pPr>
        <w:pStyle w:val="Nagweknum3"/>
      </w:pPr>
      <w:bookmarkStart w:id="55" w:name="_Toc182300754"/>
      <w:bookmarkStart w:id="56" w:name="_Toc185317898"/>
      <w:bookmarkStart w:id="57" w:name="_Toc273351465"/>
      <w:r w:rsidRPr="003E0066">
        <w:t>Dokumenty / dane wyjściowe</w:t>
      </w:r>
      <w:bookmarkEnd w:id="55"/>
      <w:bookmarkEnd w:id="56"/>
      <w:bookmarkEnd w:id="57"/>
      <w:r w:rsidRPr="003E0066">
        <w:t xml:space="preserve"> </w:t>
      </w:r>
    </w:p>
    <w:p w:rsidR="00411EFF" w:rsidRDefault="00411EFF" w:rsidP="00DE5013">
      <w:pPr>
        <w:pStyle w:val="Tekstf2"/>
        <w:numPr>
          <w:ilvl w:val="0"/>
          <w:numId w:val="25"/>
        </w:numPr>
      </w:pPr>
      <w:r w:rsidRPr="008102C1">
        <w:t>Karta Usługi</w:t>
      </w:r>
    </w:p>
    <w:p w:rsidR="00411EFF" w:rsidRDefault="00411EFF" w:rsidP="00DE5013">
      <w:pPr>
        <w:pStyle w:val="Tekstf2"/>
        <w:numPr>
          <w:ilvl w:val="0"/>
          <w:numId w:val="25"/>
        </w:numPr>
      </w:pPr>
      <w:r>
        <w:t>Umowa SLA;</w:t>
      </w:r>
    </w:p>
    <w:p w:rsidR="00411EFF" w:rsidRDefault="00411EFF" w:rsidP="00DE5013">
      <w:pPr>
        <w:pStyle w:val="Tekstf2"/>
        <w:numPr>
          <w:ilvl w:val="0"/>
          <w:numId w:val="25"/>
        </w:numPr>
      </w:pPr>
      <w:r>
        <w:t>Umowy OLA;</w:t>
      </w:r>
    </w:p>
    <w:p w:rsidR="00411EFF" w:rsidRPr="008102C1" w:rsidRDefault="00411EFF" w:rsidP="00DE5013">
      <w:pPr>
        <w:pStyle w:val="Tekstf2"/>
        <w:numPr>
          <w:ilvl w:val="0"/>
          <w:numId w:val="25"/>
        </w:numPr>
      </w:pPr>
      <w:r>
        <w:t>Umowy UIC</w:t>
      </w:r>
    </w:p>
    <w:p w:rsidR="00411EFF" w:rsidRPr="008102C1" w:rsidRDefault="00411EFF" w:rsidP="00DE5013">
      <w:pPr>
        <w:pStyle w:val="Tekstf2"/>
        <w:numPr>
          <w:ilvl w:val="0"/>
          <w:numId w:val="25"/>
        </w:numPr>
      </w:pPr>
      <w:r w:rsidRPr="008102C1">
        <w:t xml:space="preserve">Dokumentacja usługi </w:t>
      </w:r>
    </w:p>
    <w:p w:rsidR="00411EFF" w:rsidRPr="003E0066" w:rsidRDefault="00411EFF" w:rsidP="00DE5013">
      <w:pPr>
        <w:pStyle w:val="Nagweknum3"/>
      </w:pPr>
      <w:bookmarkStart w:id="58" w:name="_Toc182300755"/>
      <w:bookmarkStart w:id="59" w:name="_Toc185317899"/>
      <w:bookmarkStart w:id="60" w:name="_Toc273351466"/>
      <w:r w:rsidRPr="003E0066">
        <w:t>Częstotliwość / termin występowania podprocesu</w:t>
      </w:r>
      <w:bookmarkEnd w:id="58"/>
      <w:bookmarkEnd w:id="59"/>
      <w:bookmarkEnd w:id="60"/>
    </w:p>
    <w:p w:rsidR="00411EFF" w:rsidRPr="002A72A6" w:rsidRDefault="00411EFF" w:rsidP="00DE5013">
      <w:pPr>
        <w:pStyle w:val="Tekstf2"/>
      </w:pPr>
      <w:r w:rsidRPr="002A72A6">
        <w:t>Podproces uruchamiany jest:</w:t>
      </w:r>
    </w:p>
    <w:p w:rsidR="00411EFF" w:rsidRPr="008102C1" w:rsidRDefault="00411EFF" w:rsidP="00DE5013">
      <w:pPr>
        <w:pStyle w:val="Tekstf2"/>
        <w:numPr>
          <w:ilvl w:val="0"/>
          <w:numId w:val="25"/>
        </w:numPr>
      </w:pPr>
      <w:r w:rsidRPr="008102C1">
        <w:t>na żądanie podprocesu SLM-1 Definiowanie usługi</w:t>
      </w:r>
    </w:p>
    <w:p w:rsidR="00411EFF" w:rsidRDefault="00411EFF" w:rsidP="00DE5013">
      <w:pPr>
        <w:jc w:val="both"/>
        <w:rPr>
          <w:rFonts w:ascii="Arial" w:hAnsi="Arial" w:cs="Arial"/>
          <w:sz w:val="22"/>
          <w:szCs w:val="22"/>
        </w:rPr>
        <w:sectPr w:rsidR="00411EFF" w:rsidSect="00B512A8">
          <w:pgSz w:w="11907" w:h="16840" w:code="9"/>
          <w:pgMar w:top="1237" w:right="862" w:bottom="1565" w:left="1196" w:header="708" w:footer="663" w:gutter="0"/>
          <w:cols w:space="708"/>
          <w:docGrid w:linePitch="272"/>
        </w:sectPr>
      </w:pPr>
    </w:p>
    <w:p w:rsidR="00411EFF" w:rsidRDefault="00411EFF" w:rsidP="00DE5013">
      <w:pPr>
        <w:keepNext/>
        <w:ind w:left="-1134"/>
      </w:pPr>
      <w:r>
        <w:object w:dxaOrig="17477" w:dyaOrig="6160">
          <v:shape id="_x0000_i1028" type="#_x0000_t75" style="width:813pt;height:286.5pt" o:ole="">
            <v:imagedata r:id="rId19" o:title=""/>
          </v:shape>
          <o:OLEObject Type="Embed" ProgID="Visio.Drawing.11" ShapeID="_x0000_i1028" DrawAspect="Content" ObjectID="_1409663118" r:id="rId20"/>
        </w:object>
      </w:r>
    </w:p>
    <w:p w:rsidR="00411EFF" w:rsidRDefault="00411EFF" w:rsidP="00DE5013">
      <w:pPr>
        <w:pStyle w:val="Legenda"/>
        <w:jc w:val="both"/>
      </w:pPr>
      <w:bookmarkStart w:id="61" w:name="_Toc273351563"/>
      <w:r>
        <w:t xml:space="preserve">Rysunek </w:t>
      </w:r>
      <w:r w:rsidR="00D81446">
        <w:fldChar w:fldCharType="begin"/>
      </w:r>
      <w:r w:rsidR="00D81446">
        <w:instrText xml:space="preserve"> SEQ Rysunek \* ARABIC </w:instrText>
      </w:r>
      <w:r w:rsidR="00D81446">
        <w:fldChar w:fldCharType="separate"/>
      </w:r>
      <w:r>
        <w:rPr>
          <w:noProof/>
        </w:rPr>
        <w:t>3</w:t>
      </w:r>
      <w:r w:rsidR="00D81446">
        <w:rPr>
          <w:noProof/>
        </w:rPr>
        <w:fldChar w:fldCharType="end"/>
      </w:r>
      <w:r>
        <w:t xml:space="preserve"> </w:t>
      </w:r>
      <w:r>
        <w:tab/>
        <w:t>Przebieg podprocesu SLM-2 Projektowanie usługi</w:t>
      </w:r>
      <w:bookmarkEnd w:id="61"/>
    </w:p>
    <w:p w:rsidR="00411EFF" w:rsidRPr="009A44FD" w:rsidRDefault="00411EFF" w:rsidP="00DE5013">
      <w:pPr>
        <w:pStyle w:val="Tekstf2"/>
      </w:pPr>
    </w:p>
    <w:p w:rsidR="00411EFF" w:rsidRDefault="00411EFF" w:rsidP="00DE5013">
      <w:pPr>
        <w:jc w:val="both"/>
        <w:rPr>
          <w:rFonts w:ascii="Arial" w:hAnsi="Arial" w:cs="Arial"/>
          <w:sz w:val="22"/>
          <w:szCs w:val="22"/>
        </w:rPr>
        <w:sectPr w:rsidR="00411EFF" w:rsidSect="009B79C8">
          <w:headerReference w:type="default" r:id="rId21"/>
          <w:footerReference w:type="default" r:id="rId22"/>
          <w:pgSz w:w="16840" w:h="11907" w:orient="landscape" w:code="9"/>
          <w:pgMar w:top="1196" w:right="1237" w:bottom="862" w:left="1565" w:header="708" w:footer="663" w:gutter="0"/>
          <w:cols w:space="708"/>
          <w:docGrid w:linePitch="272"/>
        </w:sectPr>
      </w:pPr>
    </w:p>
    <w:p w:rsidR="00411EFF" w:rsidRPr="00A009E5" w:rsidRDefault="00411EFF" w:rsidP="00DE5013">
      <w:pPr>
        <w:pStyle w:val="Nagweknum2"/>
      </w:pPr>
      <w:bookmarkStart w:id="62" w:name="_Toc182300756"/>
      <w:bookmarkStart w:id="63" w:name="_Toc185317900"/>
      <w:bookmarkStart w:id="64" w:name="_Toc273351467"/>
      <w:r w:rsidRPr="00A009E5">
        <w:lastRenderedPageBreak/>
        <w:t>SLM-3 Uruchomienie usługi</w:t>
      </w:r>
      <w:bookmarkEnd w:id="62"/>
      <w:bookmarkEnd w:id="63"/>
      <w:bookmarkEnd w:id="64"/>
    </w:p>
    <w:p w:rsidR="00411EFF" w:rsidRPr="002A72A6" w:rsidRDefault="00411EFF" w:rsidP="00DE5013">
      <w:pPr>
        <w:pStyle w:val="Nagweknum3"/>
      </w:pPr>
      <w:bookmarkStart w:id="65" w:name="_Toc182300757"/>
      <w:bookmarkStart w:id="66" w:name="_Toc185317901"/>
      <w:bookmarkStart w:id="67" w:name="_Toc273351468"/>
      <w:r w:rsidRPr="002A72A6">
        <w:t>Cel podprocesu</w:t>
      </w:r>
      <w:bookmarkEnd w:id="65"/>
      <w:bookmarkEnd w:id="66"/>
      <w:bookmarkEnd w:id="67"/>
    </w:p>
    <w:p w:rsidR="00411EFF" w:rsidRPr="002A72A6" w:rsidRDefault="00411EFF" w:rsidP="00DE5013">
      <w:pPr>
        <w:pStyle w:val="Tekstf2"/>
      </w:pPr>
      <w:r w:rsidRPr="002D6366">
        <w:t xml:space="preserve">Celem tego podprocesu jest wdrożenie usługi, obejmujące akcję </w:t>
      </w:r>
      <w:r>
        <w:t>informacyjną</w:t>
      </w:r>
      <w:r w:rsidRPr="002D6366">
        <w:t xml:space="preserve">, plany wycofania </w:t>
      </w:r>
      <w:r>
        <w:t>or</w:t>
      </w:r>
      <w:r w:rsidRPr="002D6366">
        <w:t>az okres stabilizacyjny.</w:t>
      </w:r>
      <w:r w:rsidRPr="002A72A6">
        <w:t xml:space="preserve"> </w:t>
      </w:r>
    </w:p>
    <w:p w:rsidR="00411EFF" w:rsidRPr="002A72A6" w:rsidRDefault="00411EFF" w:rsidP="00DE5013">
      <w:pPr>
        <w:pStyle w:val="Nagweknum3"/>
      </w:pPr>
      <w:bookmarkStart w:id="68" w:name="_Toc182300758"/>
      <w:bookmarkStart w:id="69" w:name="_Toc185317902"/>
      <w:bookmarkStart w:id="70" w:name="_Toc273351469"/>
      <w:r w:rsidRPr="002A72A6">
        <w:t>Opis zdarzenia uruchamiającego podproces</w:t>
      </w:r>
      <w:bookmarkEnd w:id="68"/>
      <w:bookmarkEnd w:id="69"/>
      <w:bookmarkEnd w:id="70"/>
    </w:p>
    <w:p w:rsidR="00411EFF" w:rsidRPr="002A72A6" w:rsidRDefault="00411EFF" w:rsidP="00DE5013">
      <w:pPr>
        <w:pStyle w:val="Tekstf2"/>
      </w:pPr>
      <w:r w:rsidRPr="002A72A6">
        <w:t>Uruchomienie podprocesu następuje w poniższych przypadkach:</w:t>
      </w:r>
    </w:p>
    <w:p w:rsidR="00411EFF" w:rsidRPr="005C4586" w:rsidRDefault="00411EFF" w:rsidP="00DE5013">
      <w:pPr>
        <w:pStyle w:val="Tekstf2"/>
        <w:numPr>
          <w:ilvl w:val="0"/>
          <w:numId w:val="25"/>
        </w:numPr>
      </w:pPr>
      <w:r w:rsidRPr="005C4586">
        <w:t>żądanie od podprocesu SLM-2 Projektowanie usługi</w:t>
      </w:r>
    </w:p>
    <w:p w:rsidR="00411EFF" w:rsidRPr="002A72A6" w:rsidRDefault="00411EFF" w:rsidP="00DE5013">
      <w:pPr>
        <w:pStyle w:val="Nagweknum3"/>
      </w:pPr>
      <w:bookmarkStart w:id="71" w:name="_Toc182300759"/>
      <w:bookmarkStart w:id="72" w:name="_Toc185317903"/>
      <w:bookmarkStart w:id="73" w:name="_Toc273351470"/>
      <w:r w:rsidRPr="002A72A6">
        <w:t>Role w podprocesie</w:t>
      </w:r>
      <w:bookmarkEnd w:id="71"/>
      <w:bookmarkEnd w:id="72"/>
      <w:bookmarkEnd w:id="73"/>
    </w:p>
    <w:p w:rsidR="00411EFF" w:rsidRPr="005C4586" w:rsidRDefault="00411EFF" w:rsidP="00DE5013">
      <w:pPr>
        <w:pStyle w:val="Tekstf2"/>
        <w:numPr>
          <w:ilvl w:val="0"/>
          <w:numId w:val="25"/>
        </w:numPr>
      </w:pPr>
      <w:r w:rsidRPr="005C4586">
        <w:t xml:space="preserve">SLM </w:t>
      </w:r>
    </w:p>
    <w:p w:rsidR="00411EFF" w:rsidRDefault="00411EFF" w:rsidP="00DE5013">
      <w:pPr>
        <w:pStyle w:val="Tekstf2"/>
        <w:numPr>
          <w:ilvl w:val="0"/>
          <w:numId w:val="25"/>
        </w:numPr>
      </w:pPr>
      <w:r>
        <w:t xml:space="preserve">Właściciel </w:t>
      </w:r>
      <w:r w:rsidRPr="005C4586">
        <w:t>Usługi</w:t>
      </w:r>
    </w:p>
    <w:p w:rsidR="00411EFF" w:rsidRPr="005C4586" w:rsidRDefault="00411EFF" w:rsidP="00DE5013">
      <w:pPr>
        <w:pStyle w:val="Tekstf2"/>
        <w:numPr>
          <w:ilvl w:val="0"/>
          <w:numId w:val="25"/>
        </w:numPr>
      </w:pPr>
      <w:r>
        <w:t>Właściciel Usługi Wewnętrznej IT</w:t>
      </w:r>
    </w:p>
    <w:p w:rsidR="00411EFF" w:rsidRPr="002A72A6" w:rsidRDefault="00411EFF" w:rsidP="00DE5013">
      <w:pPr>
        <w:pStyle w:val="Nagweknum3"/>
      </w:pPr>
      <w:bookmarkStart w:id="74" w:name="_Toc182300760"/>
      <w:bookmarkStart w:id="75" w:name="_Toc185317904"/>
      <w:bookmarkStart w:id="76" w:name="_Toc273351471"/>
      <w:r w:rsidRPr="002A72A6">
        <w:t>Dokumenty / dane wejściowe</w:t>
      </w:r>
      <w:bookmarkEnd w:id="74"/>
      <w:bookmarkEnd w:id="75"/>
      <w:bookmarkEnd w:id="76"/>
    </w:p>
    <w:p w:rsidR="00411EFF" w:rsidRPr="005C4586" w:rsidRDefault="00411EFF" w:rsidP="00DE5013">
      <w:pPr>
        <w:pStyle w:val="Tekstf2"/>
        <w:numPr>
          <w:ilvl w:val="0"/>
          <w:numId w:val="25"/>
        </w:numPr>
      </w:pPr>
      <w:r w:rsidRPr="005C4586">
        <w:t>Informacja z podprocesu SLM-2 Projektowanie usługi</w:t>
      </w:r>
    </w:p>
    <w:p w:rsidR="00411EFF" w:rsidRDefault="00411EFF" w:rsidP="00DE5013">
      <w:pPr>
        <w:pStyle w:val="Nagweknum3"/>
      </w:pPr>
      <w:bookmarkStart w:id="77" w:name="_Toc182300761"/>
      <w:bookmarkStart w:id="78" w:name="_Toc185317905"/>
      <w:bookmarkStart w:id="79" w:name="_Toc273351472"/>
      <w:r w:rsidRPr="002A72A6">
        <w:t>Przebieg podprocesu</w:t>
      </w:r>
      <w:bookmarkEnd w:id="77"/>
      <w:bookmarkEnd w:id="78"/>
      <w:bookmarkEnd w:id="79"/>
    </w:p>
    <w:p w:rsidR="00411EFF" w:rsidRDefault="00411EFF" w:rsidP="00DE5013">
      <w:pPr>
        <w:pStyle w:val="Tekstf2"/>
      </w:pPr>
      <w:bookmarkStart w:id="80" w:name="OLE_LINK12"/>
      <w:bookmarkStart w:id="81" w:name="OLE_LINK13"/>
      <w:r>
        <w:t xml:space="preserve">Podproces SLM-3 Uruchomienie usługi jest realizowany poprzez proces Zarządzania Zmianami, jak również pośrednio poprzez proces Zarządzania Konfiguracją. </w:t>
      </w:r>
    </w:p>
    <w:p w:rsidR="00411EFF" w:rsidRPr="007F0301" w:rsidRDefault="00411EFF" w:rsidP="00DE5013">
      <w:pPr>
        <w:pStyle w:val="Tekstf2"/>
      </w:pPr>
      <w:r>
        <w:t xml:space="preserve">Szczegółowy opis przebiegu (zarówno diagram jak i opis poszczególnych czynności) tych procesów znajduje się w odpowiednich dokumentach.  </w:t>
      </w:r>
    </w:p>
    <w:p w:rsidR="00411EFF" w:rsidRPr="003E0066" w:rsidRDefault="00411EFF" w:rsidP="00DE5013">
      <w:pPr>
        <w:pStyle w:val="Nagweknum3"/>
      </w:pPr>
      <w:bookmarkStart w:id="82" w:name="_Toc182300762"/>
      <w:bookmarkStart w:id="83" w:name="_Toc185317906"/>
      <w:bookmarkStart w:id="84" w:name="_Toc273351473"/>
      <w:bookmarkEnd w:id="80"/>
      <w:bookmarkEnd w:id="81"/>
      <w:r w:rsidRPr="003E0066">
        <w:t>Dokumenty / dane wyjściowe</w:t>
      </w:r>
      <w:bookmarkEnd w:id="82"/>
      <w:bookmarkEnd w:id="83"/>
      <w:bookmarkEnd w:id="84"/>
      <w:r w:rsidRPr="003E0066">
        <w:t xml:space="preserve"> </w:t>
      </w:r>
    </w:p>
    <w:p w:rsidR="00411EFF" w:rsidRPr="002A72A6" w:rsidRDefault="00411EFF" w:rsidP="00DE5013">
      <w:pPr>
        <w:pStyle w:val="Tekstf2"/>
      </w:pPr>
      <w:r>
        <w:t>Uruchomiona i gotowa do świadczenia nowa usługa</w:t>
      </w:r>
    </w:p>
    <w:p w:rsidR="00411EFF" w:rsidRPr="003E0066" w:rsidRDefault="00411EFF" w:rsidP="00DE5013">
      <w:pPr>
        <w:pStyle w:val="Nagweknum3"/>
      </w:pPr>
      <w:bookmarkStart w:id="85" w:name="_Toc182300763"/>
      <w:bookmarkStart w:id="86" w:name="_Toc185317907"/>
      <w:bookmarkStart w:id="87" w:name="_Toc273351474"/>
      <w:r w:rsidRPr="003E0066">
        <w:t>Częstotliwość / termin występowania podprocesu</w:t>
      </w:r>
      <w:bookmarkEnd w:id="85"/>
      <w:bookmarkEnd w:id="86"/>
      <w:bookmarkEnd w:id="87"/>
    </w:p>
    <w:p w:rsidR="00411EFF" w:rsidRPr="002A72A6" w:rsidRDefault="00411EFF" w:rsidP="00DE5013">
      <w:pPr>
        <w:pStyle w:val="Tekstf2"/>
      </w:pPr>
      <w:r w:rsidRPr="002A72A6">
        <w:t>Podproces uruchamiany jest:</w:t>
      </w:r>
    </w:p>
    <w:p w:rsidR="00411EFF" w:rsidRPr="00C92716" w:rsidRDefault="00411EFF" w:rsidP="00DE5013">
      <w:pPr>
        <w:pStyle w:val="Tekstf2"/>
        <w:numPr>
          <w:ilvl w:val="0"/>
          <w:numId w:val="25"/>
        </w:numPr>
      </w:pPr>
      <w:r w:rsidRPr="00C92716">
        <w:t>na żądanie podprocesu SLM-2 Projektowanie usługi</w:t>
      </w:r>
    </w:p>
    <w:p w:rsidR="00411EFF" w:rsidRDefault="00411EFF" w:rsidP="00DE5013">
      <w:pPr>
        <w:pStyle w:val="Tekstf2"/>
      </w:pPr>
    </w:p>
    <w:p w:rsidR="00411EFF" w:rsidRDefault="00411EFF" w:rsidP="00DE5013">
      <w:pPr>
        <w:pStyle w:val="Tekstf2"/>
        <w:sectPr w:rsidR="00411EFF" w:rsidSect="00335970">
          <w:headerReference w:type="default" r:id="rId23"/>
          <w:footerReference w:type="default" r:id="rId24"/>
          <w:pgSz w:w="11907" w:h="16840" w:code="9"/>
          <w:pgMar w:top="1237" w:right="862" w:bottom="1565" w:left="1196" w:header="708" w:footer="663" w:gutter="0"/>
          <w:cols w:space="708"/>
          <w:docGrid w:linePitch="272"/>
        </w:sectPr>
      </w:pPr>
    </w:p>
    <w:p w:rsidR="00411EFF" w:rsidRPr="003E0066" w:rsidRDefault="00411EFF" w:rsidP="00DE5013">
      <w:pPr>
        <w:pStyle w:val="Nagweknum2"/>
      </w:pPr>
      <w:bookmarkStart w:id="88" w:name="_Toc150070071"/>
      <w:bookmarkStart w:id="89" w:name="_Toc152578594"/>
      <w:bookmarkStart w:id="90" w:name="_Toc182300764"/>
      <w:bookmarkStart w:id="91" w:name="_Toc185317908"/>
      <w:bookmarkStart w:id="92" w:name="_Toc273351475"/>
      <w:r>
        <w:lastRenderedPageBreak/>
        <w:t>SLM-4</w:t>
      </w:r>
      <w:r w:rsidRPr="003E0066">
        <w:t xml:space="preserve"> Dostarczanie usługi</w:t>
      </w:r>
      <w:bookmarkEnd w:id="88"/>
      <w:bookmarkEnd w:id="89"/>
      <w:bookmarkEnd w:id="90"/>
      <w:bookmarkEnd w:id="91"/>
      <w:bookmarkEnd w:id="92"/>
    </w:p>
    <w:p w:rsidR="00411EFF" w:rsidRPr="00757654" w:rsidRDefault="00411EFF" w:rsidP="00DE5013">
      <w:pPr>
        <w:pStyle w:val="Nagweknum3"/>
      </w:pPr>
      <w:bookmarkStart w:id="93" w:name="_Toc150070072"/>
      <w:bookmarkStart w:id="94" w:name="_Toc182300765"/>
      <w:bookmarkStart w:id="95" w:name="_Toc185317909"/>
      <w:bookmarkStart w:id="96" w:name="_Toc273351476"/>
      <w:r w:rsidRPr="00757654">
        <w:t xml:space="preserve">Cel </w:t>
      </w:r>
      <w:bookmarkEnd w:id="93"/>
      <w:r w:rsidRPr="00757654">
        <w:t>podprocesu</w:t>
      </w:r>
      <w:bookmarkEnd w:id="94"/>
      <w:bookmarkEnd w:id="95"/>
      <w:bookmarkEnd w:id="96"/>
    </w:p>
    <w:p w:rsidR="00411EFF" w:rsidRPr="00757654" w:rsidRDefault="00411EFF" w:rsidP="00DE5013">
      <w:pPr>
        <w:pStyle w:val="Tekstf2"/>
      </w:pPr>
      <w:r w:rsidRPr="00757654">
        <w:t xml:space="preserve">Celem podprocesu jest zapewnienie użytkownikowi możliwości korzystania z usługi na zasadach i warunkach zapisanych w </w:t>
      </w:r>
      <w:r>
        <w:t>Karcie Usługi stanowiącą deklarację jakości usługi</w:t>
      </w:r>
      <w:r w:rsidRPr="00757654">
        <w:t xml:space="preserve">. </w:t>
      </w:r>
    </w:p>
    <w:p w:rsidR="00411EFF" w:rsidRPr="00757654" w:rsidRDefault="00411EFF" w:rsidP="00DE5013">
      <w:pPr>
        <w:pStyle w:val="Nagweknum3"/>
      </w:pPr>
      <w:bookmarkStart w:id="97" w:name="_Toc150070073"/>
      <w:bookmarkStart w:id="98" w:name="_Toc182300766"/>
      <w:bookmarkStart w:id="99" w:name="_Toc185317910"/>
      <w:bookmarkStart w:id="100" w:name="_Toc273351477"/>
      <w:r w:rsidRPr="00757654">
        <w:t xml:space="preserve">Opis zdarzenia uruchamiającego </w:t>
      </w:r>
      <w:bookmarkEnd w:id="97"/>
      <w:r w:rsidRPr="00757654">
        <w:t>podproces</w:t>
      </w:r>
      <w:bookmarkEnd w:id="98"/>
      <w:bookmarkEnd w:id="99"/>
      <w:bookmarkEnd w:id="100"/>
    </w:p>
    <w:p w:rsidR="00411EFF" w:rsidRPr="00757654" w:rsidRDefault="00411EFF" w:rsidP="00DE5013">
      <w:pPr>
        <w:pStyle w:val="Tekstf2"/>
      </w:pPr>
      <w:r w:rsidRPr="00757654">
        <w:t>Uruchomienie podprocesu następuje w poniższych przypadkach:</w:t>
      </w:r>
    </w:p>
    <w:p w:rsidR="00411EFF" w:rsidRPr="00E93577" w:rsidRDefault="00411EFF" w:rsidP="00DE5013">
      <w:pPr>
        <w:pStyle w:val="Tekstf2"/>
        <w:numPr>
          <w:ilvl w:val="0"/>
          <w:numId w:val="25"/>
        </w:numPr>
      </w:pPr>
      <w:r w:rsidRPr="00E93577">
        <w:t>Zgłoszenie przez użytkownika zapotrzebowania na usługę</w:t>
      </w:r>
    </w:p>
    <w:p w:rsidR="00411EFF" w:rsidRPr="00757654" w:rsidRDefault="00411EFF" w:rsidP="00DE5013">
      <w:pPr>
        <w:pStyle w:val="Nagweknum3"/>
      </w:pPr>
      <w:bookmarkStart w:id="101" w:name="_Toc150070074"/>
      <w:bookmarkStart w:id="102" w:name="_Toc182300767"/>
      <w:bookmarkStart w:id="103" w:name="_Toc185317911"/>
      <w:bookmarkStart w:id="104" w:name="_Toc273351478"/>
      <w:r w:rsidRPr="00757654">
        <w:t xml:space="preserve">Role w </w:t>
      </w:r>
      <w:bookmarkEnd w:id="101"/>
      <w:r w:rsidRPr="00757654">
        <w:t>podprocesie</w:t>
      </w:r>
      <w:bookmarkEnd w:id="102"/>
      <w:bookmarkEnd w:id="103"/>
      <w:bookmarkEnd w:id="104"/>
    </w:p>
    <w:p w:rsidR="00411EFF" w:rsidRPr="00E93577" w:rsidRDefault="00411EFF" w:rsidP="00DE5013">
      <w:pPr>
        <w:pStyle w:val="Tekstf2"/>
        <w:numPr>
          <w:ilvl w:val="0"/>
          <w:numId w:val="25"/>
        </w:numPr>
      </w:pPr>
      <w:r w:rsidRPr="00E93577">
        <w:t xml:space="preserve">Użytkownik – osoba korzystająca z usług dostarczanych przez </w:t>
      </w:r>
      <w:r>
        <w:t>DIRS</w:t>
      </w:r>
    </w:p>
    <w:p w:rsidR="00411EFF" w:rsidRPr="00E93577" w:rsidRDefault="00411EFF" w:rsidP="00DE5013">
      <w:pPr>
        <w:pStyle w:val="Tekstf2"/>
        <w:numPr>
          <w:ilvl w:val="0"/>
          <w:numId w:val="25"/>
        </w:numPr>
      </w:pPr>
      <w:r w:rsidRPr="00E93577">
        <w:t>Konsultant ServiceDesk</w:t>
      </w:r>
      <w:r>
        <w:t xml:space="preserve"> </w:t>
      </w:r>
      <w:r w:rsidRPr="00E93577">
        <w:t>– pracownik 1 linii wsparcia, który odpowiada za podstawową obsługę zgłoszeń</w:t>
      </w:r>
    </w:p>
    <w:p w:rsidR="00411EFF" w:rsidRPr="00E93577" w:rsidRDefault="00411EFF" w:rsidP="00DE5013">
      <w:pPr>
        <w:pStyle w:val="Tekstf2"/>
        <w:numPr>
          <w:ilvl w:val="0"/>
          <w:numId w:val="25"/>
        </w:numPr>
      </w:pPr>
      <w:r>
        <w:t xml:space="preserve">Właściciel </w:t>
      </w:r>
      <w:r w:rsidRPr="00E93577">
        <w:t>Usługi – odpowiada za realizację Usługi (pod kątem technicznym) po stronie IT</w:t>
      </w:r>
    </w:p>
    <w:p w:rsidR="00411EFF" w:rsidRPr="00E93577" w:rsidRDefault="00411EFF" w:rsidP="00DE5013">
      <w:pPr>
        <w:pStyle w:val="Tekstf2"/>
        <w:numPr>
          <w:ilvl w:val="0"/>
          <w:numId w:val="25"/>
        </w:numPr>
      </w:pPr>
      <w:r w:rsidRPr="00E93577">
        <w:t>Wykonawca Usługi – realizuje Usługę dla konkretnego Użytkownika</w:t>
      </w:r>
    </w:p>
    <w:p w:rsidR="00411EFF" w:rsidRPr="00757654" w:rsidRDefault="00411EFF" w:rsidP="00DE5013">
      <w:pPr>
        <w:pStyle w:val="Nagweknum3"/>
      </w:pPr>
      <w:bookmarkStart w:id="105" w:name="_Toc150070075"/>
      <w:bookmarkStart w:id="106" w:name="_Toc182300768"/>
      <w:bookmarkStart w:id="107" w:name="_Toc185317912"/>
      <w:bookmarkStart w:id="108" w:name="_Toc273351479"/>
      <w:r w:rsidRPr="00757654">
        <w:t>Dokumenty / dane wejściowe</w:t>
      </w:r>
      <w:bookmarkEnd w:id="105"/>
      <w:bookmarkEnd w:id="106"/>
      <w:bookmarkEnd w:id="107"/>
      <w:bookmarkEnd w:id="108"/>
    </w:p>
    <w:p w:rsidR="00411EFF" w:rsidRPr="00E93577" w:rsidRDefault="00411EFF" w:rsidP="00DE5013">
      <w:pPr>
        <w:pStyle w:val="Tekstf2"/>
        <w:numPr>
          <w:ilvl w:val="0"/>
          <w:numId w:val="25"/>
        </w:numPr>
      </w:pPr>
      <w:r>
        <w:t>Zgłoszenie w Service</w:t>
      </w:r>
      <w:r w:rsidRPr="00E93577">
        <w:t>Desk</w:t>
      </w:r>
    </w:p>
    <w:p w:rsidR="00411EFF" w:rsidRPr="00757654" w:rsidRDefault="00411EFF" w:rsidP="00DE5013">
      <w:pPr>
        <w:pStyle w:val="Nagweknum3"/>
      </w:pPr>
      <w:bookmarkStart w:id="109" w:name="_Toc150070076"/>
      <w:bookmarkStart w:id="110" w:name="_Toc182300769"/>
      <w:bookmarkStart w:id="111" w:name="_Toc185317913"/>
      <w:bookmarkStart w:id="112" w:name="_Toc273351480"/>
      <w:r w:rsidRPr="00757654">
        <w:t xml:space="preserve">Przebieg </w:t>
      </w:r>
      <w:bookmarkEnd w:id="109"/>
      <w:r w:rsidRPr="00757654">
        <w:t>podprocesu</w:t>
      </w:r>
      <w:bookmarkEnd w:id="110"/>
      <w:bookmarkEnd w:id="111"/>
      <w:bookmarkEnd w:id="112"/>
    </w:p>
    <w:p w:rsidR="00411EFF" w:rsidRDefault="00411EFF" w:rsidP="00DE5013">
      <w:pPr>
        <w:pStyle w:val="Tekstf2"/>
      </w:pPr>
      <w:bookmarkStart w:id="113" w:name="_Toc150070077"/>
      <w:bookmarkStart w:id="114" w:name="_Toc182300770"/>
      <w:bookmarkStart w:id="115" w:name="_Toc185317914"/>
      <w:r>
        <w:t>Podproces SLM-4 Dostarczenie usługi jest realizowany poprzez proces Zarządzania Incydentami</w:t>
      </w:r>
    </w:p>
    <w:p w:rsidR="00411EFF" w:rsidRPr="007F0301" w:rsidRDefault="00411EFF" w:rsidP="00DE5013">
      <w:pPr>
        <w:pStyle w:val="Tekstf2"/>
      </w:pPr>
      <w:r>
        <w:t xml:space="preserve">Szczegółowy opis przebiegu (zarówno diagram jak i opis poszczególnych czynności) tego procesu znajduje się w odpowiednim dokumencie.  </w:t>
      </w:r>
    </w:p>
    <w:p w:rsidR="00411EFF" w:rsidRPr="00757654" w:rsidRDefault="00411EFF" w:rsidP="00DE5013">
      <w:pPr>
        <w:pStyle w:val="Nagweknum3"/>
      </w:pPr>
      <w:bookmarkStart w:id="116" w:name="_Toc273351481"/>
      <w:r w:rsidRPr="00757654">
        <w:t>Dokumenty / dane wyjściowe</w:t>
      </w:r>
      <w:bookmarkEnd w:id="113"/>
      <w:bookmarkEnd w:id="114"/>
      <w:bookmarkEnd w:id="115"/>
      <w:bookmarkEnd w:id="116"/>
      <w:r w:rsidRPr="00757654">
        <w:t xml:space="preserve"> </w:t>
      </w:r>
    </w:p>
    <w:p w:rsidR="00411EFF" w:rsidRPr="00757654" w:rsidRDefault="00411EFF" w:rsidP="00DE5013">
      <w:pPr>
        <w:pStyle w:val="Tekstf2"/>
      </w:pPr>
      <w:r w:rsidRPr="00757654">
        <w:t>Świadczenie Usługi na rzecz użytkownika zamawiającego Usługę</w:t>
      </w:r>
    </w:p>
    <w:p w:rsidR="00411EFF" w:rsidRPr="00757654" w:rsidRDefault="00411EFF" w:rsidP="00DE5013">
      <w:pPr>
        <w:pStyle w:val="Nagweknum3"/>
      </w:pPr>
      <w:bookmarkStart w:id="117" w:name="_Toc150070078"/>
      <w:bookmarkStart w:id="118" w:name="_Toc182300771"/>
      <w:bookmarkStart w:id="119" w:name="_Toc185317915"/>
      <w:bookmarkStart w:id="120" w:name="_Toc273351482"/>
      <w:r w:rsidRPr="00757654">
        <w:t xml:space="preserve">Częstotliwość / termin występowania </w:t>
      </w:r>
      <w:bookmarkEnd w:id="117"/>
      <w:r w:rsidRPr="00757654">
        <w:t>podprocesu</w:t>
      </w:r>
      <w:bookmarkEnd w:id="118"/>
      <w:bookmarkEnd w:id="119"/>
      <w:bookmarkEnd w:id="120"/>
    </w:p>
    <w:p w:rsidR="00411EFF" w:rsidRPr="00757654" w:rsidRDefault="00411EFF" w:rsidP="00DE5013">
      <w:pPr>
        <w:pStyle w:val="Tekstf2"/>
      </w:pPr>
      <w:r w:rsidRPr="00757654">
        <w:t>Podproces uruchamiany jest:</w:t>
      </w:r>
    </w:p>
    <w:p w:rsidR="00411EFF" w:rsidRPr="00E93577" w:rsidRDefault="00411EFF" w:rsidP="00DE5013">
      <w:pPr>
        <w:pStyle w:val="Tekstf2"/>
        <w:numPr>
          <w:ilvl w:val="0"/>
          <w:numId w:val="25"/>
        </w:numPr>
      </w:pPr>
      <w:r w:rsidRPr="00E93577">
        <w:t>W momencie przekazania przez Użytkownika zapotrzebowania na usługę, czyli zgłoszenia w Service Desk</w:t>
      </w:r>
    </w:p>
    <w:p w:rsidR="00411EFF" w:rsidRDefault="00411EFF" w:rsidP="00DE5013">
      <w:pPr>
        <w:jc w:val="both"/>
        <w:rPr>
          <w:rFonts w:ascii="Arial" w:hAnsi="Arial" w:cs="Arial"/>
          <w:sz w:val="22"/>
          <w:szCs w:val="22"/>
        </w:rPr>
      </w:pPr>
    </w:p>
    <w:p w:rsidR="00411EFF" w:rsidRDefault="00411EFF" w:rsidP="00DE5013">
      <w:pPr>
        <w:pStyle w:val="Tekstf2"/>
        <w:keepNext/>
        <w:ind w:left="-567"/>
        <w:jc w:val="center"/>
      </w:pPr>
      <w:bookmarkStart w:id="121" w:name="PP4"/>
      <w:bookmarkEnd w:id="121"/>
    </w:p>
    <w:p w:rsidR="00411EFF" w:rsidRDefault="00411EFF" w:rsidP="00DE5013">
      <w:pPr>
        <w:jc w:val="both"/>
        <w:rPr>
          <w:rFonts w:ascii="Arial" w:hAnsi="Arial" w:cs="Arial"/>
          <w:sz w:val="22"/>
          <w:szCs w:val="22"/>
        </w:rPr>
      </w:pPr>
    </w:p>
    <w:p w:rsidR="00411EFF" w:rsidRDefault="00411EFF" w:rsidP="00DE5013">
      <w:pPr>
        <w:jc w:val="both"/>
        <w:rPr>
          <w:rFonts w:ascii="Arial" w:hAnsi="Arial" w:cs="Arial"/>
          <w:sz w:val="22"/>
          <w:szCs w:val="22"/>
        </w:rPr>
        <w:sectPr w:rsidR="00411EFF" w:rsidSect="00F37FD3">
          <w:pgSz w:w="11907" w:h="16840" w:code="9"/>
          <w:pgMar w:top="1237" w:right="862" w:bottom="1565" w:left="1196" w:header="708" w:footer="663" w:gutter="0"/>
          <w:cols w:space="708"/>
          <w:docGrid w:linePitch="272"/>
        </w:sectPr>
      </w:pPr>
    </w:p>
    <w:p w:rsidR="00411EFF" w:rsidRPr="00830C08" w:rsidRDefault="00411EFF" w:rsidP="00DE5013">
      <w:pPr>
        <w:pStyle w:val="Nagweknum2"/>
      </w:pPr>
      <w:bookmarkStart w:id="122" w:name="_Toc150070080"/>
      <w:bookmarkStart w:id="123" w:name="_Toc152578595"/>
      <w:bookmarkStart w:id="124" w:name="_Toc182300772"/>
      <w:bookmarkStart w:id="125" w:name="_Toc185317916"/>
      <w:bookmarkStart w:id="126" w:name="_Toc273351483"/>
      <w:r w:rsidRPr="00830C08">
        <w:lastRenderedPageBreak/>
        <w:t>SLM—5 Cykliczne monitorowanie usługi</w:t>
      </w:r>
      <w:bookmarkEnd w:id="122"/>
      <w:bookmarkEnd w:id="123"/>
      <w:bookmarkEnd w:id="124"/>
      <w:bookmarkEnd w:id="125"/>
      <w:bookmarkEnd w:id="126"/>
    </w:p>
    <w:p w:rsidR="00411EFF" w:rsidRPr="00830C08" w:rsidRDefault="00411EFF" w:rsidP="00DE5013">
      <w:pPr>
        <w:pStyle w:val="Tekstf2"/>
      </w:pPr>
      <w:r w:rsidRPr="00830C08">
        <w:t>Pomiar wskaźników usług oraz raportowanie wyników pomiaru to podstawowe czynności obsługi procesu SLM. Głównym celem pomiaru jest określenie, czy nastąpiło naruszenie poziomu usługi, co umożliwia podjęcie odpowiednich akcji w celu naprawy sytuacji (działania reaktywne). Ponadto monitorowanie realizacji usługi, poziomu jej jakości, jest stosowane również zapobiegawczo, aby zapobiec naruszeniu wartości gwarantowanych mierników (tzw. działania proaktywne).</w:t>
      </w:r>
    </w:p>
    <w:p w:rsidR="00411EFF" w:rsidRPr="00830C08" w:rsidRDefault="00411EFF" w:rsidP="00DE5013">
      <w:pPr>
        <w:pStyle w:val="Tekstf2"/>
      </w:pPr>
      <w:r w:rsidRPr="00830C08">
        <w:t xml:space="preserve">Wartości pomiarów są cyklicznie analizowane i stanowią podstawę do wprowadzenia zmian w usłudze, zarówno w warstwie widocznej dla klienta jak i widocznej jedynie dla DIRS. </w:t>
      </w:r>
    </w:p>
    <w:p w:rsidR="00411EFF" w:rsidRPr="00830C08" w:rsidRDefault="00411EFF" w:rsidP="00DE5013">
      <w:pPr>
        <w:pStyle w:val="Tekstf2"/>
      </w:pPr>
      <w:r w:rsidRPr="00830C08">
        <w:t xml:space="preserve">Proces SLM określa sposoby raportowania i automatyzuje ich tworzenie. </w:t>
      </w:r>
    </w:p>
    <w:p w:rsidR="00411EFF" w:rsidRPr="00830C08" w:rsidRDefault="00411EFF" w:rsidP="00DE5013">
      <w:pPr>
        <w:pStyle w:val="Tekstf2"/>
      </w:pPr>
      <w:r w:rsidRPr="00830C08">
        <w:t xml:space="preserve">Monitorowanie i raportowanie musi zostać uruchomione natychmiast po przyjęciu karty usługi / uzgodnieniu SLA. </w:t>
      </w:r>
    </w:p>
    <w:p w:rsidR="00411EFF" w:rsidRPr="00830C08" w:rsidRDefault="00411EFF" w:rsidP="00DE5013">
      <w:pPr>
        <w:pStyle w:val="Tekstf2"/>
      </w:pPr>
      <w:r w:rsidRPr="00830C08">
        <w:t>Do celów raportowych stosuje się kilka rodzajów raportów:</w:t>
      </w:r>
    </w:p>
    <w:p w:rsidR="00411EFF" w:rsidRPr="00830C08" w:rsidRDefault="00411EFF" w:rsidP="00DE5013">
      <w:pPr>
        <w:pStyle w:val="Tekstf2"/>
      </w:pPr>
      <w:r w:rsidRPr="00830C08">
        <w:t xml:space="preserve">- raporty operacyjne, </w:t>
      </w:r>
    </w:p>
    <w:p w:rsidR="00411EFF" w:rsidRPr="00830C08" w:rsidRDefault="00411EFF" w:rsidP="00DE5013">
      <w:pPr>
        <w:pStyle w:val="Tekstf2"/>
      </w:pPr>
      <w:r w:rsidRPr="00830C08">
        <w:t>- raporty z wyjątków,</w:t>
      </w:r>
    </w:p>
    <w:p w:rsidR="00411EFF" w:rsidRPr="00830C08" w:rsidRDefault="00411EFF" w:rsidP="00DE5013">
      <w:pPr>
        <w:pStyle w:val="Tekstf2"/>
      </w:pPr>
      <w:r w:rsidRPr="00830C08">
        <w:t xml:space="preserve">- raporty okresowe. </w:t>
      </w:r>
    </w:p>
    <w:p w:rsidR="00411EFF" w:rsidRDefault="00411EFF" w:rsidP="00DE5013">
      <w:pPr>
        <w:pStyle w:val="Tekstf2"/>
      </w:pPr>
      <w:r w:rsidRPr="00830C08">
        <w:t xml:space="preserve">Raporty operacyjne powinny być generowane </w:t>
      </w:r>
      <w:r>
        <w:t>z częstotliwością pozwalającą na operacyjne monitorowanie usługi (np. raz w miesiącu),</w:t>
      </w:r>
      <w:r w:rsidRPr="00830C08">
        <w:t xml:space="preserve"> natomiast raporty z wyjątków natychmiast po stwierdzeniu naruszenia gwarantowanych wartości / SLA lub jej zagrożeniu. </w:t>
      </w:r>
    </w:p>
    <w:p w:rsidR="00411EFF" w:rsidRDefault="00411EFF" w:rsidP="00DE5013">
      <w:pPr>
        <w:pStyle w:val="Tekstf2"/>
      </w:pPr>
      <w:r>
        <w:t xml:space="preserve">Raporty z wyjątków powinny być </w:t>
      </w:r>
      <w:r w:rsidRPr="00F61B5F">
        <w:t>wpisami w historii incydentów, które umożliwiają bieżące eskalacje i późniejsze raportowanie cykliczne</w:t>
      </w:r>
    </w:p>
    <w:p w:rsidR="00411EFF" w:rsidRPr="00830C08" w:rsidRDefault="00411EFF" w:rsidP="00DE5013">
      <w:pPr>
        <w:pStyle w:val="Tekstf2"/>
      </w:pPr>
      <w:r w:rsidRPr="00830C08">
        <w:t>Raporty okresowe powinny być generowane klika dni przed przeglądem usługi (umowy SLA), aby zostawić czas na zdiagnozowanie sytuacji. Powinny zawierać dane o wszystkich miernikach usługi, jak również informacje o tendencjach i akcjach podejmowanych w celu podniesienia jakości usługi.</w:t>
      </w:r>
    </w:p>
    <w:p w:rsidR="00411EFF" w:rsidRPr="00830C08" w:rsidRDefault="00411EFF" w:rsidP="00DE5013">
      <w:pPr>
        <w:pStyle w:val="Tekstf2"/>
      </w:pPr>
      <w:r w:rsidRPr="00830C08">
        <w:t>W trakcie procesu powinny odbywać się Spotkania Przeglądowe, których celem jest zdefiniowanie słabych obszarów, w których gwarantowane wartości nie są dotrzymywane i określenie działań naprawczych. Szczególną uwagę należy zwrócić na każdorazowe naruszenie poziomu usługi. Należy zidentyfikować przyczynę naruszenia i zaplanować działania naprawcze (być może poziom usługi został określony zbyt wysoko i jest nie do osiągnięcia). Może to skutkować zmianą celów usługi. Spotkania przeglądowe usług powinny się odbywać regularnie, w określonym cyklu (co najmniej kwartalnie, jednakże w początkowym okresie świadczenia usługi zaleca się częstsze spotkania).</w:t>
      </w:r>
    </w:p>
    <w:p w:rsidR="00411EFF" w:rsidRPr="00830C08" w:rsidRDefault="00411EFF" w:rsidP="00DE5013">
      <w:pPr>
        <w:pStyle w:val="Tekstf2"/>
      </w:pPr>
      <w:r w:rsidRPr="00830C08">
        <w:t>Kompletny mechanizm raportowania, częstotliwość oraz format raportów, jak również tryb, forma i częstotliwość Spotkań Przeglądowych muszą zostać uzgodnione w trakcie definiowania warunków świadczenia usługi. Wskazane jest dopasowanie częstotliwości raportowania do częstotliwości spotkań.</w:t>
      </w:r>
    </w:p>
    <w:p w:rsidR="00411EFF" w:rsidRPr="00830C08" w:rsidRDefault="00411EFF" w:rsidP="00DE5013">
      <w:pPr>
        <w:pStyle w:val="Tekstf2"/>
      </w:pPr>
      <w:r w:rsidRPr="00830C08">
        <w:t>Zdefiniowane zasady i mierniki mają na celu:</w:t>
      </w:r>
    </w:p>
    <w:p w:rsidR="00411EFF" w:rsidRPr="00830C08" w:rsidRDefault="00411EFF" w:rsidP="00DE5013">
      <w:pPr>
        <w:pStyle w:val="Tekstf2"/>
      </w:pPr>
      <w:r w:rsidRPr="00830C08">
        <w:t>- Identyfikację i standaryzację Usług DIRS</w:t>
      </w:r>
    </w:p>
    <w:p w:rsidR="00411EFF" w:rsidRPr="00830C08" w:rsidRDefault="00411EFF" w:rsidP="00DE5013">
      <w:pPr>
        <w:pStyle w:val="Tekstf2"/>
      </w:pPr>
      <w:r w:rsidRPr="00830C08">
        <w:t xml:space="preserve">- Ułatwienie oceny wyników pracy DIRS poprzez odniesienie jej efektów do uzgodnień dokonanych z Klientem. </w:t>
      </w:r>
    </w:p>
    <w:p w:rsidR="00411EFF" w:rsidRPr="00830C08" w:rsidRDefault="00411EFF" w:rsidP="00DE5013">
      <w:pPr>
        <w:pStyle w:val="Tekstf2"/>
      </w:pPr>
      <w:r w:rsidRPr="00830C08">
        <w:t xml:space="preserve">- Ułatwienie identyfikacji prowadzenia programów naprawczych. </w:t>
      </w:r>
    </w:p>
    <w:p w:rsidR="00411EFF" w:rsidRPr="00830C08" w:rsidRDefault="00411EFF" w:rsidP="00DE5013">
      <w:pPr>
        <w:pStyle w:val="Tekstf2"/>
      </w:pPr>
      <w:r w:rsidRPr="00830C08">
        <w:t xml:space="preserve">- Odniesienie wymagań do ponoszonych przez DIRS kosztów. </w:t>
      </w:r>
    </w:p>
    <w:p w:rsidR="00411EFF" w:rsidRPr="00830C08" w:rsidRDefault="00411EFF" w:rsidP="00DE5013">
      <w:pPr>
        <w:pStyle w:val="Tekstf2"/>
      </w:pPr>
      <w:r w:rsidRPr="00830C08">
        <w:t>- Wzrost efektywności zarządzania poprzez uporządkowanie działań DIRS</w:t>
      </w:r>
    </w:p>
    <w:p w:rsidR="00411EFF" w:rsidRDefault="00411EFF" w:rsidP="00DE5013">
      <w:pPr>
        <w:pStyle w:val="Tekstf2"/>
      </w:pPr>
      <w:r w:rsidRPr="00830C08">
        <w:t xml:space="preserve">Zasady i normy mają służyć w procesie zarządzania i oceny. </w:t>
      </w:r>
    </w:p>
    <w:p w:rsidR="00411EFF" w:rsidRPr="00830C08" w:rsidRDefault="00411EFF" w:rsidP="00DE5013">
      <w:pPr>
        <w:pStyle w:val="Tekstf2"/>
      </w:pPr>
    </w:p>
    <w:p w:rsidR="00411EFF" w:rsidRPr="00830C08" w:rsidRDefault="00411EFF" w:rsidP="00DE5013">
      <w:pPr>
        <w:pStyle w:val="Nagweknum3"/>
      </w:pPr>
      <w:bookmarkStart w:id="127" w:name="_Toc150070081"/>
      <w:bookmarkStart w:id="128" w:name="_Toc182300773"/>
      <w:bookmarkStart w:id="129" w:name="_Toc185317917"/>
      <w:bookmarkStart w:id="130" w:name="_Toc273351484"/>
      <w:r w:rsidRPr="00830C08">
        <w:lastRenderedPageBreak/>
        <w:t xml:space="preserve">Cel </w:t>
      </w:r>
      <w:bookmarkEnd w:id="127"/>
      <w:r w:rsidRPr="00830C08">
        <w:t>podprocesu</w:t>
      </w:r>
      <w:bookmarkEnd w:id="128"/>
      <w:bookmarkEnd w:id="129"/>
      <w:bookmarkEnd w:id="130"/>
    </w:p>
    <w:p w:rsidR="00411EFF" w:rsidRPr="00830C08" w:rsidRDefault="00411EFF" w:rsidP="00DE5013">
      <w:pPr>
        <w:pStyle w:val="Tekstf2"/>
      </w:pPr>
      <w:r w:rsidRPr="00830C08">
        <w:t xml:space="preserve">Celem podprocesu jest badanie zgodności poziomu świadczenia Usługi z zapisami zawartymi w Karcie Usługi poprzez monitorowanie i raportowanie mierników Usługi. </w:t>
      </w:r>
    </w:p>
    <w:p w:rsidR="00411EFF" w:rsidRPr="00830C08" w:rsidRDefault="00411EFF" w:rsidP="00DE5013">
      <w:pPr>
        <w:pStyle w:val="Nagweknum3"/>
      </w:pPr>
      <w:bookmarkStart w:id="131" w:name="_Toc150070082"/>
      <w:bookmarkStart w:id="132" w:name="_Toc182300774"/>
      <w:bookmarkStart w:id="133" w:name="_Toc185317918"/>
      <w:bookmarkStart w:id="134" w:name="_Toc273351485"/>
      <w:r w:rsidRPr="00830C08">
        <w:t xml:space="preserve">Opis zdarzenia uruchamiającego </w:t>
      </w:r>
      <w:bookmarkEnd w:id="131"/>
      <w:r w:rsidRPr="00830C08">
        <w:t>podproces</w:t>
      </w:r>
      <w:bookmarkEnd w:id="132"/>
      <w:bookmarkEnd w:id="133"/>
      <w:bookmarkEnd w:id="134"/>
    </w:p>
    <w:p w:rsidR="00411EFF" w:rsidRPr="00830C08" w:rsidRDefault="00411EFF" w:rsidP="00DE5013">
      <w:pPr>
        <w:pStyle w:val="Tekstf2"/>
      </w:pPr>
      <w:r w:rsidRPr="00830C08">
        <w:t>Uruchomienie podprocesu następuje w poniższych przypadkach:</w:t>
      </w:r>
    </w:p>
    <w:p w:rsidR="00411EFF" w:rsidRPr="00830C08" w:rsidRDefault="00411EFF" w:rsidP="00DE5013">
      <w:pPr>
        <w:pStyle w:val="Tekstf2"/>
        <w:numPr>
          <w:ilvl w:val="0"/>
          <w:numId w:val="25"/>
        </w:numPr>
      </w:pPr>
      <w:r w:rsidRPr="00830C08">
        <w:t>Wdrożenie nowej usługi</w:t>
      </w:r>
    </w:p>
    <w:p w:rsidR="00411EFF" w:rsidRPr="00830C08" w:rsidRDefault="00411EFF" w:rsidP="00DE5013">
      <w:pPr>
        <w:pStyle w:val="Tekstf2"/>
        <w:numPr>
          <w:ilvl w:val="0"/>
          <w:numId w:val="25"/>
        </w:numPr>
      </w:pPr>
      <w:r w:rsidRPr="00830C08">
        <w:t xml:space="preserve">Powstanie raportu z realizacji działań naprawczych. </w:t>
      </w:r>
    </w:p>
    <w:p w:rsidR="00411EFF" w:rsidRPr="00830C08" w:rsidRDefault="00411EFF" w:rsidP="00DE5013">
      <w:pPr>
        <w:pStyle w:val="Tekstf2"/>
        <w:numPr>
          <w:ilvl w:val="0"/>
          <w:numId w:val="25"/>
        </w:numPr>
      </w:pPr>
      <w:r w:rsidRPr="00830C08">
        <w:t xml:space="preserve">Zgłoszenie konieczności wykonania przeglądu usługi przez użytkownika bądź Ministra Sprawiedliwości; </w:t>
      </w:r>
    </w:p>
    <w:p w:rsidR="00411EFF" w:rsidRPr="00830C08" w:rsidRDefault="00411EFF" w:rsidP="00DE5013">
      <w:pPr>
        <w:pStyle w:val="Nagweknum3"/>
      </w:pPr>
      <w:bookmarkStart w:id="135" w:name="_Toc150070083"/>
      <w:bookmarkStart w:id="136" w:name="_Toc182300775"/>
      <w:bookmarkStart w:id="137" w:name="_Toc185317919"/>
      <w:bookmarkStart w:id="138" w:name="_Toc273351486"/>
      <w:r w:rsidRPr="00830C08">
        <w:t xml:space="preserve">Role w </w:t>
      </w:r>
      <w:bookmarkEnd w:id="135"/>
      <w:r w:rsidRPr="00830C08">
        <w:t>podprocesie</w:t>
      </w:r>
      <w:bookmarkEnd w:id="136"/>
      <w:bookmarkEnd w:id="137"/>
      <w:bookmarkEnd w:id="138"/>
    </w:p>
    <w:p w:rsidR="00411EFF" w:rsidRPr="00830C08" w:rsidRDefault="00411EFF" w:rsidP="00DE5013">
      <w:pPr>
        <w:pStyle w:val="Tekstf2"/>
        <w:numPr>
          <w:ilvl w:val="0"/>
          <w:numId w:val="25"/>
        </w:numPr>
      </w:pPr>
      <w:r w:rsidRPr="00830C08">
        <w:t xml:space="preserve">SLM </w:t>
      </w:r>
    </w:p>
    <w:p w:rsidR="00411EFF" w:rsidRPr="00830C08" w:rsidRDefault="00411EFF" w:rsidP="00DE5013">
      <w:pPr>
        <w:pStyle w:val="Tekstf2"/>
        <w:numPr>
          <w:ilvl w:val="0"/>
          <w:numId w:val="25"/>
        </w:numPr>
      </w:pPr>
      <w:r w:rsidRPr="00830C08">
        <w:t xml:space="preserve">Właściciel Usługi </w:t>
      </w:r>
    </w:p>
    <w:p w:rsidR="00411EFF" w:rsidRPr="00830C08" w:rsidRDefault="00411EFF" w:rsidP="00DE5013">
      <w:pPr>
        <w:pStyle w:val="Tekstf2"/>
        <w:numPr>
          <w:ilvl w:val="0"/>
          <w:numId w:val="25"/>
        </w:numPr>
      </w:pPr>
      <w:r w:rsidRPr="00830C08">
        <w:t xml:space="preserve">Właściciel Usługi Wewnętrznej IT </w:t>
      </w:r>
    </w:p>
    <w:p w:rsidR="00411EFF" w:rsidRPr="00830C08" w:rsidRDefault="00411EFF" w:rsidP="00DE5013">
      <w:pPr>
        <w:pStyle w:val="Tekstf2"/>
        <w:numPr>
          <w:ilvl w:val="0"/>
          <w:numId w:val="25"/>
        </w:numPr>
      </w:pPr>
      <w:r w:rsidRPr="00830C08">
        <w:t xml:space="preserve">Szef Zespołu SLMów </w:t>
      </w:r>
    </w:p>
    <w:p w:rsidR="00411EFF" w:rsidRPr="00830C08" w:rsidRDefault="00411EFF" w:rsidP="00DE5013">
      <w:pPr>
        <w:pStyle w:val="Tekstf2"/>
        <w:numPr>
          <w:ilvl w:val="0"/>
          <w:numId w:val="25"/>
        </w:numPr>
      </w:pPr>
      <w:r w:rsidRPr="00830C08">
        <w:t xml:space="preserve">Właściciel Procesu SLM </w:t>
      </w:r>
    </w:p>
    <w:p w:rsidR="00411EFF" w:rsidRPr="00830C08" w:rsidRDefault="00411EFF" w:rsidP="00DE5013">
      <w:pPr>
        <w:pStyle w:val="Nagweknum3"/>
      </w:pPr>
      <w:bookmarkStart w:id="139" w:name="_Toc150070084"/>
      <w:bookmarkStart w:id="140" w:name="_Toc182300776"/>
      <w:bookmarkStart w:id="141" w:name="_Toc185317920"/>
      <w:bookmarkStart w:id="142" w:name="_Toc273351487"/>
      <w:r w:rsidRPr="00830C08">
        <w:t>Dokumenty / dane wejściowe</w:t>
      </w:r>
      <w:bookmarkEnd w:id="139"/>
      <w:bookmarkEnd w:id="140"/>
      <w:bookmarkEnd w:id="141"/>
      <w:bookmarkEnd w:id="142"/>
    </w:p>
    <w:p w:rsidR="00411EFF" w:rsidRPr="00830C08" w:rsidRDefault="00411EFF" w:rsidP="00DE5013">
      <w:pPr>
        <w:pStyle w:val="Tekstf2"/>
        <w:numPr>
          <w:ilvl w:val="0"/>
          <w:numId w:val="25"/>
        </w:numPr>
      </w:pPr>
      <w:r w:rsidRPr="00830C08">
        <w:t xml:space="preserve">Zlecenie monitorowania wskaźników i raportowania </w:t>
      </w:r>
    </w:p>
    <w:p w:rsidR="00411EFF" w:rsidRPr="00830C08" w:rsidRDefault="00411EFF" w:rsidP="00DE5013">
      <w:pPr>
        <w:pStyle w:val="Tekstf2"/>
        <w:numPr>
          <w:ilvl w:val="0"/>
          <w:numId w:val="25"/>
        </w:numPr>
      </w:pPr>
      <w:r w:rsidRPr="00830C08">
        <w:t>Raporty z realizacji działań naprawczych – raporty zrealizowanych zmian w usłudze (dokument projektowy)</w:t>
      </w:r>
    </w:p>
    <w:p w:rsidR="00411EFF" w:rsidRPr="00830C08" w:rsidRDefault="00411EFF" w:rsidP="00DE5013">
      <w:pPr>
        <w:pStyle w:val="Nagweknum3"/>
      </w:pPr>
      <w:r w:rsidRPr="00830C08">
        <w:t xml:space="preserve"> </w:t>
      </w:r>
      <w:bookmarkStart w:id="143" w:name="_Toc150070085"/>
      <w:bookmarkStart w:id="144" w:name="_Toc182300777"/>
      <w:bookmarkStart w:id="145" w:name="_Toc185317921"/>
      <w:bookmarkStart w:id="146" w:name="_Toc273351488"/>
      <w:r w:rsidRPr="00830C08">
        <w:t xml:space="preserve">Przebieg </w:t>
      </w:r>
      <w:bookmarkEnd w:id="143"/>
      <w:r w:rsidRPr="00830C08">
        <w:t>podprocesu</w:t>
      </w:r>
      <w:bookmarkEnd w:id="144"/>
      <w:bookmarkEnd w:id="145"/>
      <w:bookmarkEnd w:id="146"/>
    </w:p>
    <w:p w:rsidR="00411EFF" w:rsidRPr="00830C08" w:rsidRDefault="00411EFF" w:rsidP="00DE5013">
      <w:pPr>
        <w:pStyle w:val="Tekstf2"/>
      </w:pPr>
      <w:r w:rsidRPr="00830C08">
        <w:t>W ramach podprocesu wykonywane są następujące czynności:</w:t>
      </w:r>
    </w:p>
    <w:p w:rsidR="00411EFF" w:rsidRPr="00830C08" w:rsidRDefault="00411EFF" w:rsidP="00DE5013">
      <w:pPr>
        <w:pStyle w:val="Tekstf2"/>
      </w:pPr>
    </w:p>
    <w:p w:rsidR="00411EFF" w:rsidRPr="00830C08" w:rsidRDefault="00411EFF" w:rsidP="00DE5013">
      <w:pPr>
        <w:pStyle w:val="Legenda"/>
        <w:keepNext/>
      </w:pPr>
      <w:bookmarkStart w:id="147" w:name="_Toc273351570"/>
      <w:r w:rsidRPr="00830C08">
        <w:t xml:space="preserve">Tabela </w:t>
      </w:r>
      <w:r w:rsidR="00D81446">
        <w:fldChar w:fldCharType="begin"/>
      </w:r>
      <w:r w:rsidR="00D81446">
        <w:instrText xml:space="preserve"> SEQ Tabela \* ARABIC </w:instrText>
      </w:r>
      <w:r w:rsidR="00D81446">
        <w:fldChar w:fldCharType="separate"/>
      </w:r>
      <w:r>
        <w:rPr>
          <w:noProof/>
        </w:rPr>
        <w:t>4</w:t>
      </w:r>
      <w:r w:rsidR="00D81446">
        <w:rPr>
          <w:noProof/>
        </w:rPr>
        <w:fldChar w:fldCharType="end"/>
      </w:r>
      <w:r w:rsidRPr="00830C08">
        <w:tab/>
      </w:r>
      <w:r w:rsidRPr="00830C08">
        <w:tab/>
        <w:t>Przebieg podprocesu SLM-5 Cykliczne monitorowanie usługi</w:t>
      </w:r>
      <w:bookmarkEnd w:id="147"/>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992"/>
        <w:gridCol w:w="2126"/>
        <w:gridCol w:w="4962"/>
        <w:gridCol w:w="1843"/>
      </w:tblGrid>
      <w:tr w:rsidR="00411EFF" w:rsidRPr="00830C08" w:rsidTr="00925B87">
        <w:trPr>
          <w:cantSplit/>
          <w:tblHeader/>
        </w:trPr>
        <w:tc>
          <w:tcPr>
            <w:tcW w:w="992" w:type="dxa"/>
          </w:tcPr>
          <w:p w:rsidR="00411EFF" w:rsidRPr="00830C08" w:rsidRDefault="00411EFF" w:rsidP="00925B87">
            <w:pPr>
              <w:spacing w:before="60" w:after="60"/>
              <w:rPr>
                <w:rFonts w:ascii="Arial" w:hAnsi="Arial" w:cs="Arial"/>
                <w:b/>
                <w:bCs/>
                <w:sz w:val="18"/>
                <w:szCs w:val="18"/>
              </w:rPr>
            </w:pPr>
            <w:r w:rsidRPr="00830C08">
              <w:rPr>
                <w:rFonts w:ascii="Arial" w:hAnsi="Arial" w:cs="Arial"/>
                <w:b/>
                <w:bCs/>
                <w:sz w:val="18"/>
                <w:szCs w:val="18"/>
              </w:rPr>
              <w:t>ID kroku</w:t>
            </w:r>
          </w:p>
        </w:tc>
        <w:tc>
          <w:tcPr>
            <w:tcW w:w="2126" w:type="dxa"/>
          </w:tcPr>
          <w:p w:rsidR="00411EFF" w:rsidRPr="00830C08" w:rsidRDefault="00411EFF" w:rsidP="00925B87">
            <w:pPr>
              <w:spacing w:before="60" w:after="60"/>
              <w:rPr>
                <w:rFonts w:ascii="Arial" w:hAnsi="Arial" w:cs="Arial"/>
                <w:b/>
                <w:bCs/>
                <w:sz w:val="18"/>
                <w:szCs w:val="18"/>
              </w:rPr>
            </w:pPr>
            <w:r w:rsidRPr="00830C08">
              <w:rPr>
                <w:rFonts w:ascii="Arial" w:hAnsi="Arial" w:cs="Arial"/>
                <w:b/>
                <w:bCs/>
                <w:sz w:val="18"/>
                <w:szCs w:val="18"/>
              </w:rPr>
              <w:t>Nazwa kroku</w:t>
            </w:r>
          </w:p>
        </w:tc>
        <w:tc>
          <w:tcPr>
            <w:tcW w:w="4962" w:type="dxa"/>
          </w:tcPr>
          <w:p w:rsidR="00411EFF" w:rsidRPr="00830C08" w:rsidRDefault="00411EFF" w:rsidP="00925B87">
            <w:pPr>
              <w:spacing w:before="60" w:after="60"/>
              <w:rPr>
                <w:rFonts w:ascii="Arial" w:hAnsi="Arial" w:cs="Arial"/>
                <w:b/>
                <w:bCs/>
                <w:sz w:val="18"/>
                <w:szCs w:val="18"/>
              </w:rPr>
            </w:pPr>
            <w:r w:rsidRPr="00830C08">
              <w:rPr>
                <w:rFonts w:ascii="Arial" w:hAnsi="Arial" w:cs="Arial"/>
                <w:b/>
                <w:bCs/>
                <w:sz w:val="18"/>
                <w:szCs w:val="18"/>
              </w:rPr>
              <w:t>Opis</w:t>
            </w:r>
          </w:p>
        </w:tc>
        <w:tc>
          <w:tcPr>
            <w:tcW w:w="1843" w:type="dxa"/>
          </w:tcPr>
          <w:p w:rsidR="00411EFF" w:rsidRPr="00830C08" w:rsidRDefault="00411EFF" w:rsidP="00925B87">
            <w:pPr>
              <w:spacing w:before="60" w:after="60"/>
              <w:rPr>
                <w:rFonts w:ascii="Arial" w:hAnsi="Arial" w:cs="Arial"/>
                <w:b/>
                <w:bCs/>
                <w:sz w:val="18"/>
                <w:szCs w:val="18"/>
              </w:rPr>
            </w:pPr>
            <w:r w:rsidRPr="00830C08">
              <w:rPr>
                <w:rFonts w:ascii="Arial" w:hAnsi="Arial" w:cs="Arial"/>
                <w:b/>
                <w:bCs/>
                <w:sz w:val="18"/>
                <w:szCs w:val="18"/>
              </w:rPr>
              <w:t>Odpowiedzialny</w:t>
            </w:r>
          </w:p>
        </w:tc>
      </w:tr>
      <w:tr w:rsidR="00411EFF" w:rsidRPr="00830C08" w:rsidTr="00925B87">
        <w:trPr>
          <w:cantSplit/>
        </w:trPr>
        <w:tc>
          <w:tcPr>
            <w:tcW w:w="992" w:type="dxa"/>
          </w:tcPr>
          <w:p w:rsidR="00411EFF" w:rsidRPr="00830C08" w:rsidRDefault="00411EFF" w:rsidP="00DE5013">
            <w:pPr>
              <w:numPr>
                <w:ilvl w:val="0"/>
                <w:numId w:val="22"/>
              </w:numPr>
              <w:spacing w:before="60" w:after="60"/>
              <w:jc w:val="both"/>
              <w:rPr>
                <w:rFonts w:ascii="Arial" w:hAnsi="Arial" w:cs="Arial"/>
                <w:sz w:val="18"/>
                <w:szCs w:val="18"/>
              </w:rPr>
            </w:pPr>
          </w:p>
        </w:tc>
        <w:tc>
          <w:tcPr>
            <w:tcW w:w="2126" w:type="dxa"/>
          </w:tcPr>
          <w:p w:rsidR="00411EFF" w:rsidRPr="00830C08" w:rsidRDefault="00411EFF" w:rsidP="00925B87">
            <w:pPr>
              <w:spacing w:before="60" w:after="60"/>
              <w:rPr>
                <w:rFonts w:ascii="Arial" w:hAnsi="Arial" w:cs="Arial"/>
                <w:sz w:val="18"/>
                <w:szCs w:val="18"/>
              </w:rPr>
            </w:pPr>
            <w:r w:rsidRPr="00830C08">
              <w:rPr>
                <w:rFonts w:ascii="Arial" w:hAnsi="Arial" w:cs="Arial"/>
                <w:sz w:val="18"/>
                <w:szCs w:val="18"/>
              </w:rPr>
              <w:t xml:space="preserve">Przygotowanie wymaganych wskaźników </w:t>
            </w:r>
            <w:r>
              <w:rPr>
                <w:rFonts w:ascii="Arial" w:hAnsi="Arial" w:cs="Arial"/>
                <w:sz w:val="18"/>
                <w:szCs w:val="18"/>
              </w:rPr>
              <w:t>dla usług wewnętrznych IT</w:t>
            </w:r>
          </w:p>
        </w:tc>
        <w:tc>
          <w:tcPr>
            <w:tcW w:w="4962" w:type="dxa"/>
          </w:tcPr>
          <w:p w:rsidR="00411EFF" w:rsidRPr="00830C08" w:rsidRDefault="00411EFF" w:rsidP="00925B87">
            <w:pPr>
              <w:spacing w:before="60" w:after="60"/>
              <w:rPr>
                <w:rFonts w:ascii="Arial" w:hAnsi="Arial" w:cs="Arial"/>
                <w:sz w:val="18"/>
                <w:szCs w:val="18"/>
              </w:rPr>
            </w:pPr>
            <w:r w:rsidRPr="00830C08">
              <w:rPr>
                <w:rFonts w:ascii="Arial" w:hAnsi="Arial" w:cs="Arial"/>
                <w:sz w:val="18"/>
                <w:szCs w:val="18"/>
              </w:rPr>
              <w:t xml:space="preserve">Część mierników będzie monitorowana bezpośrednio przez osoby realizujące usługę, a część mierników i raportów będzie sporządzana na podstawie danych zgromadzonych w aplikacji Service Desk. </w:t>
            </w:r>
          </w:p>
          <w:p w:rsidR="00411EFF" w:rsidRPr="00830C08" w:rsidRDefault="00411EFF" w:rsidP="00925B87">
            <w:pPr>
              <w:spacing w:before="60" w:after="60"/>
              <w:rPr>
                <w:rFonts w:ascii="Arial" w:hAnsi="Arial" w:cs="Arial"/>
                <w:sz w:val="18"/>
                <w:szCs w:val="18"/>
              </w:rPr>
            </w:pPr>
            <w:r w:rsidRPr="00830C08">
              <w:rPr>
                <w:rFonts w:ascii="Arial" w:hAnsi="Arial" w:cs="Arial"/>
                <w:sz w:val="18"/>
                <w:szCs w:val="18"/>
              </w:rPr>
              <w:t>Właściciel Usługi przygotowuje wymagane wskaźniki i raporty na podstawie warunków świadczenia usługi.</w:t>
            </w:r>
            <w:r>
              <w:rPr>
                <w:rFonts w:ascii="Arial" w:hAnsi="Arial" w:cs="Arial"/>
                <w:sz w:val="18"/>
                <w:szCs w:val="18"/>
              </w:rPr>
              <w:t xml:space="preserve"> Źródłem danych są zapisy w systemach informatycznych.</w:t>
            </w:r>
          </w:p>
        </w:tc>
        <w:tc>
          <w:tcPr>
            <w:tcW w:w="1843" w:type="dxa"/>
          </w:tcPr>
          <w:p w:rsidR="00411EFF" w:rsidRPr="00830C08" w:rsidRDefault="00411EFF" w:rsidP="00925B87">
            <w:pPr>
              <w:spacing w:before="60" w:after="60"/>
              <w:rPr>
                <w:rFonts w:ascii="Arial" w:hAnsi="Arial" w:cs="Arial"/>
                <w:sz w:val="18"/>
                <w:szCs w:val="18"/>
              </w:rPr>
            </w:pPr>
            <w:bookmarkStart w:id="148" w:name="OLE_LINK4"/>
            <w:bookmarkStart w:id="149" w:name="OLE_LINK5"/>
            <w:r w:rsidRPr="00830C08">
              <w:rPr>
                <w:rFonts w:ascii="Arial" w:hAnsi="Arial" w:cs="Arial"/>
                <w:sz w:val="18"/>
                <w:szCs w:val="18"/>
              </w:rPr>
              <w:t>Właściciel Usługi Wewnętrznej IT</w:t>
            </w:r>
            <w:bookmarkEnd w:id="148"/>
            <w:bookmarkEnd w:id="149"/>
          </w:p>
        </w:tc>
      </w:tr>
      <w:tr w:rsidR="00411EFF" w:rsidRPr="00830C08" w:rsidTr="00925B87">
        <w:trPr>
          <w:cantSplit/>
        </w:trPr>
        <w:tc>
          <w:tcPr>
            <w:tcW w:w="992" w:type="dxa"/>
          </w:tcPr>
          <w:p w:rsidR="00411EFF" w:rsidRPr="00830C08" w:rsidRDefault="00411EFF" w:rsidP="00DE5013">
            <w:pPr>
              <w:numPr>
                <w:ilvl w:val="0"/>
                <w:numId w:val="22"/>
              </w:numPr>
              <w:spacing w:before="60" w:after="60"/>
              <w:jc w:val="both"/>
              <w:rPr>
                <w:rFonts w:ascii="Arial" w:hAnsi="Arial" w:cs="Arial"/>
                <w:sz w:val="18"/>
                <w:szCs w:val="18"/>
              </w:rPr>
            </w:pPr>
          </w:p>
        </w:tc>
        <w:tc>
          <w:tcPr>
            <w:tcW w:w="2126" w:type="dxa"/>
          </w:tcPr>
          <w:p w:rsidR="00411EFF" w:rsidRPr="00830C08" w:rsidRDefault="00411EFF" w:rsidP="00925B87">
            <w:pPr>
              <w:spacing w:before="60" w:after="60"/>
              <w:rPr>
                <w:rFonts w:ascii="Arial" w:hAnsi="Arial" w:cs="Arial"/>
                <w:sz w:val="18"/>
                <w:szCs w:val="18"/>
              </w:rPr>
            </w:pPr>
            <w:r>
              <w:rPr>
                <w:rFonts w:ascii="Arial" w:hAnsi="Arial" w:cs="Arial"/>
                <w:sz w:val="18"/>
                <w:szCs w:val="18"/>
              </w:rPr>
              <w:t>Sporządzenie raportów dla usług wewnętrznych IT</w:t>
            </w:r>
          </w:p>
        </w:tc>
        <w:tc>
          <w:tcPr>
            <w:tcW w:w="4962" w:type="dxa"/>
          </w:tcPr>
          <w:p w:rsidR="00411EFF" w:rsidRDefault="00411EFF" w:rsidP="00925B87">
            <w:pPr>
              <w:spacing w:before="60" w:after="60"/>
              <w:rPr>
                <w:rFonts w:ascii="Arial" w:hAnsi="Arial" w:cs="Arial"/>
                <w:sz w:val="18"/>
                <w:szCs w:val="18"/>
              </w:rPr>
            </w:pPr>
            <w:r w:rsidRPr="00830C08">
              <w:rPr>
                <w:rFonts w:ascii="Arial" w:hAnsi="Arial" w:cs="Arial"/>
                <w:sz w:val="18"/>
                <w:szCs w:val="18"/>
              </w:rPr>
              <w:t>Właściciel Usługi cyklicznie raportuje jakość świadczenia usługi na podstawie przygotowanych w poprzednim kroku wskaźników i raportów lub Raportu z realizacji działań naprawczych</w:t>
            </w:r>
            <w:r>
              <w:rPr>
                <w:rFonts w:ascii="Arial" w:hAnsi="Arial" w:cs="Arial"/>
                <w:sz w:val="18"/>
                <w:szCs w:val="18"/>
              </w:rPr>
              <w:t xml:space="preserve">. </w:t>
            </w:r>
          </w:p>
          <w:p w:rsidR="00411EFF" w:rsidRPr="00830C08" w:rsidRDefault="00411EFF" w:rsidP="00925B87">
            <w:pPr>
              <w:spacing w:before="60" w:after="60"/>
              <w:rPr>
                <w:rFonts w:ascii="Arial" w:hAnsi="Arial" w:cs="Arial"/>
                <w:sz w:val="18"/>
                <w:szCs w:val="18"/>
              </w:rPr>
            </w:pPr>
            <w:r>
              <w:rPr>
                <w:rFonts w:ascii="Arial" w:hAnsi="Arial" w:cs="Arial"/>
                <w:sz w:val="18"/>
                <w:szCs w:val="18"/>
              </w:rPr>
              <w:t>Raport jest sporządzany w postaci elektronicznej.</w:t>
            </w:r>
          </w:p>
        </w:tc>
        <w:tc>
          <w:tcPr>
            <w:tcW w:w="1843" w:type="dxa"/>
          </w:tcPr>
          <w:p w:rsidR="00411EFF" w:rsidRPr="00830C08" w:rsidRDefault="00411EFF" w:rsidP="00925B87">
            <w:pPr>
              <w:spacing w:before="60" w:after="60"/>
              <w:rPr>
                <w:rFonts w:ascii="Arial" w:hAnsi="Arial" w:cs="Arial"/>
                <w:sz w:val="18"/>
                <w:szCs w:val="18"/>
              </w:rPr>
            </w:pPr>
            <w:r w:rsidRPr="00830C08">
              <w:rPr>
                <w:rFonts w:ascii="Arial" w:hAnsi="Arial" w:cs="Arial"/>
                <w:sz w:val="18"/>
                <w:szCs w:val="18"/>
              </w:rPr>
              <w:t>Właściciel Usługi Wewnętrznej IT</w:t>
            </w:r>
          </w:p>
        </w:tc>
      </w:tr>
      <w:tr w:rsidR="00411EFF" w:rsidRPr="00830C08" w:rsidTr="00925B87">
        <w:trPr>
          <w:cantSplit/>
        </w:trPr>
        <w:tc>
          <w:tcPr>
            <w:tcW w:w="992" w:type="dxa"/>
          </w:tcPr>
          <w:p w:rsidR="00411EFF" w:rsidRPr="00830C08" w:rsidRDefault="00411EFF" w:rsidP="00DE5013">
            <w:pPr>
              <w:numPr>
                <w:ilvl w:val="0"/>
                <w:numId w:val="22"/>
              </w:numPr>
              <w:spacing w:before="60" w:after="60"/>
              <w:jc w:val="both"/>
              <w:rPr>
                <w:rFonts w:ascii="Arial" w:hAnsi="Arial" w:cs="Arial"/>
                <w:sz w:val="18"/>
                <w:szCs w:val="18"/>
              </w:rPr>
            </w:pPr>
          </w:p>
        </w:tc>
        <w:tc>
          <w:tcPr>
            <w:tcW w:w="2126" w:type="dxa"/>
          </w:tcPr>
          <w:p w:rsidR="00411EFF" w:rsidRPr="00830C08" w:rsidRDefault="00411EFF" w:rsidP="00925B87">
            <w:pPr>
              <w:spacing w:before="60" w:after="60"/>
              <w:rPr>
                <w:rFonts w:ascii="Arial" w:hAnsi="Arial" w:cs="Arial"/>
                <w:sz w:val="18"/>
                <w:szCs w:val="18"/>
              </w:rPr>
            </w:pPr>
            <w:r w:rsidRPr="00830C08">
              <w:rPr>
                <w:rFonts w:ascii="Arial" w:hAnsi="Arial" w:cs="Arial"/>
                <w:sz w:val="18"/>
                <w:szCs w:val="18"/>
              </w:rPr>
              <w:t xml:space="preserve">Weryfikacja </w:t>
            </w:r>
            <w:r>
              <w:rPr>
                <w:rFonts w:ascii="Arial" w:hAnsi="Arial" w:cs="Arial"/>
                <w:sz w:val="18"/>
                <w:szCs w:val="18"/>
              </w:rPr>
              <w:t>raportów dla usług wewnętrznych IT</w:t>
            </w:r>
          </w:p>
        </w:tc>
        <w:tc>
          <w:tcPr>
            <w:tcW w:w="4962" w:type="dxa"/>
          </w:tcPr>
          <w:p w:rsidR="00411EFF" w:rsidRPr="00830C08" w:rsidRDefault="00411EFF" w:rsidP="00925B87">
            <w:pPr>
              <w:spacing w:before="60" w:after="60"/>
              <w:rPr>
                <w:rFonts w:ascii="Arial" w:hAnsi="Arial" w:cs="Arial"/>
                <w:sz w:val="18"/>
                <w:szCs w:val="18"/>
              </w:rPr>
            </w:pPr>
            <w:r w:rsidRPr="00830C08">
              <w:rPr>
                <w:rFonts w:ascii="Arial" w:hAnsi="Arial" w:cs="Arial"/>
                <w:sz w:val="18"/>
                <w:szCs w:val="18"/>
              </w:rPr>
              <w:t xml:space="preserve">Zadaniem Właściciela Usługi jest weryfikacja zaraportowanych wartości wskaźników oraz stwierdzenie poprawności i kompletności raportu. </w:t>
            </w:r>
          </w:p>
          <w:p w:rsidR="00411EFF" w:rsidRPr="00830C08" w:rsidRDefault="00411EFF" w:rsidP="00925B87">
            <w:pPr>
              <w:spacing w:before="60" w:after="60"/>
              <w:rPr>
                <w:rFonts w:ascii="Arial" w:hAnsi="Arial" w:cs="Arial"/>
                <w:sz w:val="18"/>
                <w:szCs w:val="18"/>
              </w:rPr>
            </w:pPr>
            <w:r w:rsidRPr="00830C08">
              <w:rPr>
                <w:rFonts w:ascii="Arial" w:hAnsi="Arial" w:cs="Arial"/>
                <w:sz w:val="18"/>
                <w:szCs w:val="18"/>
              </w:rPr>
              <w:t xml:space="preserve">Poprawny raport przekazuje </w:t>
            </w:r>
            <w:r>
              <w:rPr>
                <w:rFonts w:ascii="Arial" w:hAnsi="Arial" w:cs="Arial"/>
                <w:sz w:val="18"/>
                <w:szCs w:val="18"/>
              </w:rPr>
              <w:t xml:space="preserve">mailowo </w:t>
            </w:r>
            <w:r w:rsidRPr="00830C08">
              <w:rPr>
                <w:rFonts w:ascii="Arial" w:hAnsi="Arial" w:cs="Arial"/>
                <w:sz w:val="18"/>
                <w:szCs w:val="18"/>
              </w:rPr>
              <w:t>do SLMa.</w:t>
            </w:r>
          </w:p>
        </w:tc>
        <w:tc>
          <w:tcPr>
            <w:tcW w:w="1843" w:type="dxa"/>
          </w:tcPr>
          <w:p w:rsidR="00411EFF" w:rsidRPr="00830C08" w:rsidRDefault="00411EFF" w:rsidP="00925B87">
            <w:pPr>
              <w:spacing w:before="60" w:after="60"/>
              <w:rPr>
                <w:rFonts w:ascii="Arial" w:hAnsi="Arial" w:cs="Arial"/>
                <w:sz w:val="18"/>
                <w:szCs w:val="18"/>
              </w:rPr>
            </w:pPr>
            <w:r w:rsidRPr="00830C08">
              <w:rPr>
                <w:rFonts w:ascii="Arial" w:hAnsi="Arial" w:cs="Arial"/>
                <w:sz w:val="18"/>
                <w:szCs w:val="18"/>
              </w:rPr>
              <w:t>Właściciel Usługi Wewnętrznej IT</w:t>
            </w:r>
          </w:p>
        </w:tc>
      </w:tr>
      <w:tr w:rsidR="00411EFF" w:rsidRPr="00830C08" w:rsidTr="00925B87">
        <w:trPr>
          <w:cantSplit/>
        </w:trPr>
        <w:tc>
          <w:tcPr>
            <w:tcW w:w="992" w:type="dxa"/>
          </w:tcPr>
          <w:p w:rsidR="00411EFF" w:rsidRPr="00830C08" w:rsidRDefault="00411EFF" w:rsidP="00DE5013">
            <w:pPr>
              <w:numPr>
                <w:ilvl w:val="0"/>
                <w:numId w:val="22"/>
              </w:numPr>
              <w:spacing w:before="60" w:after="60"/>
              <w:jc w:val="both"/>
              <w:rPr>
                <w:rFonts w:ascii="Arial" w:hAnsi="Arial" w:cs="Arial"/>
                <w:sz w:val="18"/>
                <w:szCs w:val="18"/>
              </w:rPr>
            </w:pPr>
          </w:p>
        </w:tc>
        <w:tc>
          <w:tcPr>
            <w:tcW w:w="2126" w:type="dxa"/>
          </w:tcPr>
          <w:p w:rsidR="00411EFF" w:rsidRPr="00830C08" w:rsidRDefault="00411EFF" w:rsidP="00925B87">
            <w:pPr>
              <w:spacing w:before="60" w:after="60"/>
              <w:rPr>
                <w:rFonts w:ascii="Arial" w:hAnsi="Arial" w:cs="Arial"/>
                <w:sz w:val="18"/>
                <w:szCs w:val="18"/>
              </w:rPr>
            </w:pPr>
            <w:r w:rsidRPr="00830C08">
              <w:rPr>
                <w:rFonts w:ascii="Arial" w:hAnsi="Arial" w:cs="Arial"/>
                <w:sz w:val="18"/>
                <w:szCs w:val="18"/>
              </w:rPr>
              <w:t xml:space="preserve">Weryfikacja </w:t>
            </w:r>
            <w:r>
              <w:rPr>
                <w:rFonts w:ascii="Arial" w:hAnsi="Arial" w:cs="Arial"/>
                <w:sz w:val="18"/>
                <w:szCs w:val="18"/>
              </w:rPr>
              <w:t xml:space="preserve">kompletności i poprawności </w:t>
            </w:r>
            <w:r w:rsidRPr="00830C08">
              <w:rPr>
                <w:rFonts w:ascii="Arial" w:hAnsi="Arial" w:cs="Arial"/>
                <w:sz w:val="18"/>
                <w:szCs w:val="18"/>
              </w:rPr>
              <w:t>raportu</w:t>
            </w:r>
            <w:r>
              <w:rPr>
                <w:rFonts w:ascii="Arial" w:hAnsi="Arial" w:cs="Arial"/>
                <w:sz w:val="18"/>
                <w:szCs w:val="18"/>
              </w:rPr>
              <w:t xml:space="preserve"> dla usługi wewnętrznej IT</w:t>
            </w:r>
          </w:p>
        </w:tc>
        <w:tc>
          <w:tcPr>
            <w:tcW w:w="4962" w:type="dxa"/>
          </w:tcPr>
          <w:p w:rsidR="00411EFF" w:rsidRPr="00830C08" w:rsidRDefault="00411EFF" w:rsidP="00925B87">
            <w:pPr>
              <w:spacing w:before="60" w:after="60"/>
              <w:rPr>
                <w:rFonts w:ascii="Arial" w:hAnsi="Arial" w:cs="Arial"/>
                <w:sz w:val="18"/>
                <w:szCs w:val="18"/>
              </w:rPr>
            </w:pPr>
            <w:r w:rsidRPr="00830C08">
              <w:rPr>
                <w:rFonts w:ascii="Arial" w:hAnsi="Arial" w:cs="Arial"/>
                <w:sz w:val="18"/>
                <w:szCs w:val="18"/>
              </w:rPr>
              <w:t xml:space="preserve">SLM analizuje i weryfikuje raport z realizacji usługi. Porównuje go z danymi o błędach, awariach i incydentach. </w:t>
            </w:r>
          </w:p>
          <w:p w:rsidR="00411EFF" w:rsidRPr="00830C08" w:rsidRDefault="00411EFF" w:rsidP="00925B87">
            <w:pPr>
              <w:spacing w:before="60" w:after="60"/>
              <w:rPr>
                <w:rFonts w:ascii="Arial" w:hAnsi="Arial" w:cs="Arial"/>
                <w:sz w:val="18"/>
                <w:szCs w:val="18"/>
              </w:rPr>
            </w:pPr>
            <w:r w:rsidRPr="00830C08">
              <w:rPr>
                <w:rFonts w:ascii="Arial" w:hAnsi="Arial" w:cs="Arial"/>
                <w:sz w:val="18"/>
                <w:szCs w:val="18"/>
              </w:rPr>
              <w:t xml:space="preserve">W przypadku, gdy raport budzi wątpliwości SLMa, zwraca on raport do Właściciela Usługi </w:t>
            </w:r>
            <w:r>
              <w:rPr>
                <w:rFonts w:ascii="Arial" w:hAnsi="Arial" w:cs="Arial"/>
                <w:sz w:val="18"/>
                <w:szCs w:val="18"/>
              </w:rPr>
              <w:t xml:space="preserve">Wewnętrznej IT </w:t>
            </w:r>
            <w:r w:rsidRPr="00830C08">
              <w:rPr>
                <w:rFonts w:ascii="Arial" w:hAnsi="Arial" w:cs="Arial"/>
                <w:sz w:val="18"/>
                <w:szCs w:val="18"/>
              </w:rPr>
              <w:t xml:space="preserve">z prośbą o wyjaśnienie. </w:t>
            </w:r>
          </w:p>
        </w:tc>
        <w:tc>
          <w:tcPr>
            <w:tcW w:w="1843" w:type="dxa"/>
          </w:tcPr>
          <w:p w:rsidR="00411EFF" w:rsidRPr="00830C08" w:rsidRDefault="00411EFF" w:rsidP="00925B87">
            <w:pPr>
              <w:spacing w:before="60" w:after="60"/>
              <w:rPr>
                <w:rFonts w:ascii="Arial" w:hAnsi="Arial" w:cs="Arial"/>
                <w:sz w:val="18"/>
                <w:szCs w:val="18"/>
              </w:rPr>
            </w:pPr>
            <w:r w:rsidRPr="00830C08">
              <w:rPr>
                <w:rFonts w:ascii="Arial" w:hAnsi="Arial" w:cs="Arial"/>
                <w:sz w:val="18"/>
                <w:szCs w:val="18"/>
              </w:rPr>
              <w:t>SLM</w:t>
            </w:r>
          </w:p>
        </w:tc>
      </w:tr>
      <w:tr w:rsidR="00411EFF" w:rsidRPr="00830C08" w:rsidTr="00925B87">
        <w:trPr>
          <w:cantSplit/>
        </w:trPr>
        <w:tc>
          <w:tcPr>
            <w:tcW w:w="992" w:type="dxa"/>
          </w:tcPr>
          <w:p w:rsidR="00411EFF" w:rsidRPr="00830C08" w:rsidRDefault="00411EFF" w:rsidP="00DE5013">
            <w:pPr>
              <w:numPr>
                <w:ilvl w:val="0"/>
                <w:numId w:val="22"/>
              </w:numPr>
              <w:spacing w:before="60" w:after="60"/>
              <w:jc w:val="both"/>
              <w:rPr>
                <w:rFonts w:ascii="Arial" w:hAnsi="Arial" w:cs="Arial"/>
                <w:sz w:val="18"/>
                <w:szCs w:val="18"/>
              </w:rPr>
            </w:pPr>
          </w:p>
        </w:tc>
        <w:tc>
          <w:tcPr>
            <w:tcW w:w="2126" w:type="dxa"/>
          </w:tcPr>
          <w:p w:rsidR="00411EFF" w:rsidRPr="00830C08" w:rsidRDefault="00411EFF" w:rsidP="00925B87">
            <w:pPr>
              <w:spacing w:before="60" w:after="60"/>
              <w:rPr>
                <w:rFonts w:ascii="Arial" w:hAnsi="Arial" w:cs="Arial"/>
                <w:sz w:val="18"/>
                <w:szCs w:val="18"/>
              </w:rPr>
            </w:pPr>
            <w:r w:rsidRPr="00830C08">
              <w:rPr>
                <w:rFonts w:ascii="Arial" w:hAnsi="Arial" w:cs="Arial"/>
                <w:sz w:val="18"/>
                <w:szCs w:val="18"/>
              </w:rPr>
              <w:t>Wskazanie rozbieżności, braków</w:t>
            </w:r>
          </w:p>
        </w:tc>
        <w:tc>
          <w:tcPr>
            <w:tcW w:w="4962" w:type="dxa"/>
          </w:tcPr>
          <w:p w:rsidR="00411EFF" w:rsidRPr="00830C08" w:rsidRDefault="00411EFF" w:rsidP="00925B87">
            <w:pPr>
              <w:spacing w:before="60" w:after="60"/>
              <w:rPr>
                <w:rFonts w:ascii="Arial" w:hAnsi="Arial" w:cs="Arial"/>
                <w:sz w:val="18"/>
                <w:szCs w:val="18"/>
              </w:rPr>
            </w:pPr>
            <w:r w:rsidRPr="00830C08">
              <w:rPr>
                <w:rFonts w:ascii="Arial" w:hAnsi="Arial" w:cs="Arial"/>
                <w:sz w:val="18"/>
                <w:szCs w:val="18"/>
              </w:rPr>
              <w:t>W przypadku stwierdzenia rozbieżności bądź braków następuje kolejna iteracja raportowania wartości wskaźników.</w:t>
            </w:r>
          </w:p>
        </w:tc>
        <w:tc>
          <w:tcPr>
            <w:tcW w:w="1843" w:type="dxa"/>
          </w:tcPr>
          <w:p w:rsidR="00411EFF" w:rsidRPr="00830C08" w:rsidRDefault="00411EFF" w:rsidP="00925B87">
            <w:pPr>
              <w:spacing w:before="60" w:after="60"/>
              <w:rPr>
                <w:rFonts w:ascii="Arial" w:hAnsi="Arial" w:cs="Arial"/>
                <w:sz w:val="18"/>
                <w:szCs w:val="18"/>
              </w:rPr>
            </w:pPr>
            <w:r>
              <w:rPr>
                <w:rFonts w:ascii="Arial" w:hAnsi="Arial" w:cs="Arial"/>
                <w:sz w:val="18"/>
                <w:szCs w:val="18"/>
              </w:rPr>
              <w:t>SLM</w:t>
            </w:r>
          </w:p>
        </w:tc>
      </w:tr>
      <w:tr w:rsidR="00411EFF" w:rsidRPr="00830C08" w:rsidTr="00925B87">
        <w:trPr>
          <w:cantSplit/>
        </w:trPr>
        <w:tc>
          <w:tcPr>
            <w:tcW w:w="992" w:type="dxa"/>
          </w:tcPr>
          <w:p w:rsidR="00411EFF" w:rsidRPr="00830C08" w:rsidRDefault="00411EFF" w:rsidP="00DE5013">
            <w:pPr>
              <w:numPr>
                <w:ilvl w:val="0"/>
                <w:numId w:val="22"/>
              </w:numPr>
              <w:spacing w:before="60" w:after="60"/>
              <w:jc w:val="both"/>
              <w:rPr>
                <w:rFonts w:ascii="Arial" w:hAnsi="Arial" w:cs="Arial"/>
                <w:sz w:val="18"/>
                <w:szCs w:val="18"/>
              </w:rPr>
            </w:pPr>
          </w:p>
        </w:tc>
        <w:tc>
          <w:tcPr>
            <w:tcW w:w="2126" w:type="dxa"/>
          </w:tcPr>
          <w:p w:rsidR="00411EFF" w:rsidRPr="00830C08" w:rsidRDefault="00411EFF" w:rsidP="00925B87">
            <w:pPr>
              <w:spacing w:before="60" w:after="60"/>
              <w:rPr>
                <w:rFonts w:ascii="Arial" w:hAnsi="Arial" w:cs="Arial"/>
                <w:sz w:val="18"/>
                <w:szCs w:val="18"/>
              </w:rPr>
            </w:pPr>
            <w:r>
              <w:rPr>
                <w:rFonts w:ascii="Arial" w:hAnsi="Arial" w:cs="Arial"/>
                <w:sz w:val="18"/>
                <w:szCs w:val="18"/>
              </w:rPr>
              <w:t>Sporządzenie raportu dla usługi biznesowej</w:t>
            </w:r>
          </w:p>
        </w:tc>
        <w:tc>
          <w:tcPr>
            <w:tcW w:w="4962" w:type="dxa"/>
          </w:tcPr>
          <w:p w:rsidR="00411EFF" w:rsidRDefault="00411EFF" w:rsidP="00925B87">
            <w:pPr>
              <w:spacing w:before="60" w:after="60"/>
              <w:rPr>
                <w:rFonts w:ascii="Arial" w:hAnsi="Arial" w:cs="Arial"/>
                <w:sz w:val="18"/>
                <w:szCs w:val="18"/>
              </w:rPr>
            </w:pPr>
            <w:r>
              <w:rPr>
                <w:rFonts w:ascii="Arial" w:hAnsi="Arial" w:cs="Arial"/>
                <w:sz w:val="18"/>
                <w:szCs w:val="18"/>
              </w:rPr>
              <w:t>Jeżeli wszystkie raporty dla usług wewnętrznych IT są kompletne i poprawne, wówczas sporządzany jest raport dla usługi biznesowej.</w:t>
            </w:r>
          </w:p>
          <w:p w:rsidR="00411EFF" w:rsidRPr="00830C08" w:rsidRDefault="00411EFF" w:rsidP="00925B87">
            <w:pPr>
              <w:spacing w:before="60" w:after="60"/>
              <w:rPr>
                <w:rFonts w:ascii="Arial" w:hAnsi="Arial" w:cs="Arial"/>
                <w:sz w:val="18"/>
                <w:szCs w:val="18"/>
              </w:rPr>
            </w:pPr>
            <w:r>
              <w:rPr>
                <w:rFonts w:ascii="Arial" w:hAnsi="Arial" w:cs="Arial"/>
                <w:sz w:val="18"/>
                <w:szCs w:val="18"/>
              </w:rPr>
              <w:t xml:space="preserve">Jeżeli raport wydaje się zawierać błędy, wówczas następuje powrót do kroku 005.004 </w:t>
            </w:r>
            <w:r w:rsidRPr="00830C08">
              <w:rPr>
                <w:rFonts w:ascii="Arial" w:hAnsi="Arial" w:cs="Arial"/>
                <w:sz w:val="18"/>
                <w:szCs w:val="18"/>
              </w:rPr>
              <w:t xml:space="preserve">Weryfikacja </w:t>
            </w:r>
            <w:r>
              <w:rPr>
                <w:rFonts w:ascii="Arial" w:hAnsi="Arial" w:cs="Arial"/>
                <w:sz w:val="18"/>
                <w:szCs w:val="18"/>
              </w:rPr>
              <w:t xml:space="preserve">kompletności i poprawności </w:t>
            </w:r>
            <w:r w:rsidRPr="00830C08">
              <w:rPr>
                <w:rFonts w:ascii="Arial" w:hAnsi="Arial" w:cs="Arial"/>
                <w:sz w:val="18"/>
                <w:szCs w:val="18"/>
              </w:rPr>
              <w:t>raportu</w:t>
            </w:r>
            <w:r>
              <w:rPr>
                <w:rFonts w:ascii="Arial" w:hAnsi="Arial" w:cs="Arial"/>
                <w:sz w:val="18"/>
                <w:szCs w:val="18"/>
              </w:rPr>
              <w:t xml:space="preserve"> dla usługi wewnętrznej IT. </w:t>
            </w:r>
          </w:p>
        </w:tc>
        <w:tc>
          <w:tcPr>
            <w:tcW w:w="1843" w:type="dxa"/>
          </w:tcPr>
          <w:p w:rsidR="00411EFF" w:rsidRPr="00830C08" w:rsidRDefault="00411EFF" w:rsidP="00925B87">
            <w:pPr>
              <w:spacing w:before="60" w:after="60"/>
              <w:rPr>
                <w:rFonts w:ascii="Arial" w:hAnsi="Arial" w:cs="Arial"/>
                <w:sz w:val="18"/>
                <w:szCs w:val="18"/>
              </w:rPr>
            </w:pPr>
            <w:r>
              <w:rPr>
                <w:rFonts w:ascii="Arial" w:hAnsi="Arial" w:cs="Arial"/>
                <w:sz w:val="18"/>
                <w:szCs w:val="18"/>
              </w:rPr>
              <w:t>SLM</w:t>
            </w:r>
          </w:p>
        </w:tc>
      </w:tr>
      <w:tr w:rsidR="00411EFF" w:rsidRPr="00830C08" w:rsidTr="00925B87">
        <w:trPr>
          <w:cantSplit/>
        </w:trPr>
        <w:tc>
          <w:tcPr>
            <w:tcW w:w="992" w:type="dxa"/>
          </w:tcPr>
          <w:p w:rsidR="00411EFF" w:rsidRPr="00830C08" w:rsidRDefault="00411EFF" w:rsidP="00DE5013">
            <w:pPr>
              <w:numPr>
                <w:ilvl w:val="0"/>
                <w:numId w:val="22"/>
              </w:numPr>
              <w:spacing w:before="60" w:after="60"/>
              <w:jc w:val="both"/>
              <w:rPr>
                <w:rFonts w:ascii="Arial" w:hAnsi="Arial" w:cs="Arial"/>
                <w:sz w:val="18"/>
                <w:szCs w:val="18"/>
              </w:rPr>
            </w:pPr>
          </w:p>
        </w:tc>
        <w:tc>
          <w:tcPr>
            <w:tcW w:w="2126" w:type="dxa"/>
          </w:tcPr>
          <w:p w:rsidR="00411EFF" w:rsidRPr="00830C08" w:rsidRDefault="00411EFF" w:rsidP="00925B87">
            <w:pPr>
              <w:spacing w:before="60" w:after="60"/>
              <w:rPr>
                <w:rFonts w:ascii="Arial" w:hAnsi="Arial" w:cs="Arial"/>
                <w:sz w:val="18"/>
                <w:szCs w:val="18"/>
              </w:rPr>
            </w:pPr>
            <w:r>
              <w:rPr>
                <w:rFonts w:ascii="Arial" w:hAnsi="Arial" w:cs="Arial"/>
                <w:sz w:val="18"/>
                <w:szCs w:val="18"/>
              </w:rPr>
              <w:t>Analiza i weryfikacja raportu usługi biznesowej</w:t>
            </w:r>
          </w:p>
        </w:tc>
        <w:tc>
          <w:tcPr>
            <w:tcW w:w="4962" w:type="dxa"/>
          </w:tcPr>
          <w:p w:rsidR="00411EFF" w:rsidRPr="00830C08" w:rsidRDefault="00411EFF" w:rsidP="00925B87">
            <w:pPr>
              <w:spacing w:before="60" w:after="60"/>
              <w:rPr>
                <w:rFonts w:ascii="Arial" w:hAnsi="Arial" w:cs="Arial"/>
                <w:sz w:val="18"/>
                <w:szCs w:val="18"/>
              </w:rPr>
            </w:pPr>
            <w:r w:rsidRPr="00830C08">
              <w:rPr>
                <w:rFonts w:ascii="Arial" w:hAnsi="Arial" w:cs="Arial"/>
                <w:sz w:val="18"/>
                <w:szCs w:val="18"/>
              </w:rPr>
              <w:t xml:space="preserve">Raport </w:t>
            </w:r>
            <w:r>
              <w:rPr>
                <w:rFonts w:ascii="Arial" w:hAnsi="Arial" w:cs="Arial"/>
                <w:sz w:val="18"/>
                <w:szCs w:val="18"/>
              </w:rPr>
              <w:t xml:space="preserve">usługi biznesowej </w:t>
            </w:r>
            <w:r w:rsidRPr="00830C08">
              <w:rPr>
                <w:rFonts w:ascii="Arial" w:hAnsi="Arial" w:cs="Arial"/>
                <w:sz w:val="18"/>
                <w:szCs w:val="18"/>
              </w:rPr>
              <w:t xml:space="preserve">jest weryfikowany przez </w:t>
            </w:r>
            <w:r>
              <w:rPr>
                <w:rFonts w:ascii="Arial" w:hAnsi="Arial" w:cs="Arial"/>
                <w:sz w:val="18"/>
                <w:szCs w:val="18"/>
              </w:rPr>
              <w:t xml:space="preserve">Szefa Zespołu </w:t>
            </w:r>
            <w:r w:rsidRPr="00830C08">
              <w:rPr>
                <w:rFonts w:ascii="Arial" w:hAnsi="Arial" w:cs="Arial"/>
                <w:sz w:val="18"/>
                <w:szCs w:val="18"/>
              </w:rPr>
              <w:t>SLM</w:t>
            </w:r>
            <w:r>
              <w:rPr>
                <w:rFonts w:ascii="Arial" w:hAnsi="Arial" w:cs="Arial"/>
                <w:sz w:val="18"/>
                <w:szCs w:val="18"/>
              </w:rPr>
              <w:t>ów</w:t>
            </w:r>
            <w:r w:rsidRPr="00830C08">
              <w:rPr>
                <w:rFonts w:ascii="Arial" w:hAnsi="Arial" w:cs="Arial"/>
                <w:sz w:val="18"/>
                <w:szCs w:val="18"/>
              </w:rPr>
              <w:t xml:space="preserve"> w porozumieniu z </w:t>
            </w:r>
            <w:r>
              <w:rPr>
                <w:rFonts w:ascii="Arial" w:hAnsi="Arial" w:cs="Arial"/>
                <w:sz w:val="18"/>
                <w:szCs w:val="18"/>
              </w:rPr>
              <w:t xml:space="preserve">Właścicielem Procesu </w:t>
            </w:r>
            <w:r w:rsidRPr="00830C08">
              <w:rPr>
                <w:rFonts w:ascii="Arial" w:hAnsi="Arial" w:cs="Arial"/>
                <w:sz w:val="18"/>
                <w:szCs w:val="18"/>
              </w:rPr>
              <w:t xml:space="preserve">SLM. </w:t>
            </w:r>
          </w:p>
          <w:p w:rsidR="00411EFF" w:rsidRPr="00830C08" w:rsidRDefault="00411EFF" w:rsidP="00925B87">
            <w:pPr>
              <w:spacing w:before="60" w:after="60"/>
              <w:rPr>
                <w:rFonts w:ascii="Arial" w:hAnsi="Arial" w:cs="Arial"/>
                <w:sz w:val="18"/>
                <w:szCs w:val="18"/>
              </w:rPr>
            </w:pPr>
            <w:r w:rsidRPr="00830C08">
              <w:rPr>
                <w:rFonts w:ascii="Arial" w:hAnsi="Arial" w:cs="Arial"/>
                <w:sz w:val="18"/>
                <w:szCs w:val="18"/>
              </w:rPr>
              <w:t>Szef Zespołu SLMów odpowiada za prowadzenie analiz stanu świadczenia usług, jak również analizowanie stanu całego procesu SLM.</w:t>
            </w:r>
          </w:p>
        </w:tc>
        <w:tc>
          <w:tcPr>
            <w:tcW w:w="1843" w:type="dxa"/>
          </w:tcPr>
          <w:p w:rsidR="00411EFF" w:rsidRDefault="00411EFF" w:rsidP="00925B87">
            <w:pPr>
              <w:spacing w:before="60" w:after="60"/>
              <w:rPr>
                <w:rFonts w:ascii="Arial" w:hAnsi="Arial" w:cs="Arial"/>
                <w:sz w:val="18"/>
                <w:szCs w:val="18"/>
              </w:rPr>
            </w:pPr>
            <w:r w:rsidRPr="00830C08">
              <w:rPr>
                <w:rFonts w:ascii="Arial" w:hAnsi="Arial" w:cs="Arial"/>
                <w:sz w:val="18"/>
                <w:szCs w:val="18"/>
              </w:rPr>
              <w:t xml:space="preserve">- Szef Zespołu SLMów </w:t>
            </w:r>
          </w:p>
          <w:p w:rsidR="00411EFF" w:rsidRPr="00830C08" w:rsidRDefault="00411EFF" w:rsidP="00925B87">
            <w:pPr>
              <w:spacing w:before="60" w:after="60"/>
              <w:rPr>
                <w:rFonts w:ascii="Arial" w:hAnsi="Arial" w:cs="Arial"/>
                <w:sz w:val="18"/>
                <w:szCs w:val="18"/>
              </w:rPr>
            </w:pPr>
            <w:r w:rsidRPr="00830C08">
              <w:rPr>
                <w:rFonts w:ascii="Arial" w:hAnsi="Arial" w:cs="Arial"/>
                <w:sz w:val="18"/>
                <w:szCs w:val="18"/>
              </w:rPr>
              <w:t>- Właściciel Procesu SLM</w:t>
            </w:r>
          </w:p>
          <w:p w:rsidR="00411EFF" w:rsidRPr="00830C08" w:rsidRDefault="00411EFF" w:rsidP="00925B87">
            <w:pPr>
              <w:spacing w:before="60" w:after="60"/>
              <w:rPr>
                <w:rFonts w:ascii="Arial" w:hAnsi="Arial" w:cs="Arial"/>
                <w:sz w:val="18"/>
                <w:szCs w:val="18"/>
              </w:rPr>
            </w:pPr>
          </w:p>
        </w:tc>
      </w:tr>
      <w:tr w:rsidR="00411EFF" w:rsidRPr="00830C08" w:rsidTr="00925B87">
        <w:trPr>
          <w:cantSplit/>
        </w:trPr>
        <w:tc>
          <w:tcPr>
            <w:tcW w:w="992" w:type="dxa"/>
          </w:tcPr>
          <w:p w:rsidR="00411EFF" w:rsidRPr="00830C08" w:rsidRDefault="00411EFF" w:rsidP="00DE5013">
            <w:pPr>
              <w:numPr>
                <w:ilvl w:val="0"/>
                <w:numId w:val="22"/>
              </w:numPr>
              <w:spacing w:before="60" w:after="60"/>
              <w:jc w:val="both"/>
              <w:rPr>
                <w:rFonts w:ascii="Arial" w:hAnsi="Arial" w:cs="Arial"/>
                <w:sz w:val="18"/>
                <w:szCs w:val="18"/>
              </w:rPr>
            </w:pPr>
          </w:p>
        </w:tc>
        <w:tc>
          <w:tcPr>
            <w:tcW w:w="2126" w:type="dxa"/>
          </w:tcPr>
          <w:p w:rsidR="00411EFF" w:rsidRPr="00830C08" w:rsidRDefault="00411EFF" w:rsidP="00925B87">
            <w:pPr>
              <w:spacing w:before="60" w:after="60"/>
              <w:rPr>
                <w:rFonts w:ascii="Arial" w:hAnsi="Arial" w:cs="Arial"/>
                <w:sz w:val="18"/>
                <w:szCs w:val="18"/>
              </w:rPr>
            </w:pPr>
            <w:r w:rsidRPr="00AF1A76">
              <w:rPr>
                <w:rFonts w:ascii="Arial" w:hAnsi="Arial" w:cs="Arial"/>
                <w:sz w:val="18"/>
                <w:szCs w:val="18"/>
              </w:rPr>
              <w:t>Wskazanie rozbieżności, braków w raporcie dla usługi biznesowej</w:t>
            </w:r>
          </w:p>
        </w:tc>
        <w:tc>
          <w:tcPr>
            <w:tcW w:w="4962" w:type="dxa"/>
          </w:tcPr>
          <w:p w:rsidR="00411EFF" w:rsidRPr="00830C08" w:rsidRDefault="00411EFF" w:rsidP="00925B87">
            <w:pPr>
              <w:spacing w:before="60" w:after="60"/>
              <w:rPr>
                <w:rFonts w:ascii="Arial" w:hAnsi="Arial" w:cs="Arial"/>
                <w:sz w:val="18"/>
                <w:szCs w:val="18"/>
              </w:rPr>
            </w:pPr>
            <w:r>
              <w:rPr>
                <w:rFonts w:ascii="Arial" w:hAnsi="Arial" w:cs="Arial"/>
                <w:sz w:val="18"/>
                <w:szCs w:val="18"/>
              </w:rPr>
              <w:t xml:space="preserve">W przypadku, gdy Szef Zespołu SLMów / Właściciel Procesu SLM zauważy nieprawidłowości, nieścisłości, niejasności w raporcie dla usługi biznesowej, wówczas zwraca raport do SLMa (mail) z prośbą o uzupełnienie informacji. Następuje powrót do do kroku 005.004 </w:t>
            </w:r>
            <w:r w:rsidRPr="00830C08">
              <w:rPr>
                <w:rFonts w:ascii="Arial" w:hAnsi="Arial" w:cs="Arial"/>
                <w:sz w:val="18"/>
                <w:szCs w:val="18"/>
              </w:rPr>
              <w:t xml:space="preserve">Weryfikacja </w:t>
            </w:r>
            <w:r>
              <w:rPr>
                <w:rFonts w:ascii="Arial" w:hAnsi="Arial" w:cs="Arial"/>
                <w:sz w:val="18"/>
                <w:szCs w:val="18"/>
              </w:rPr>
              <w:t xml:space="preserve">kompletności i poprawności </w:t>
            </w:r>
            <w:r w:rsidRPr="00830C08">
              <w:rPr>
                <w:rFonts w:ascii="Arial" w:hAnsi="Arial" w:cs="Arial"/>
                <w:sz w:val="18"/>
                <w:szCs w:val="18"/>
              </w:rPr>
              <w:t>raportu</w:t>
            </w:r>
            <w:r>
              <w:rPr>
                <w:rFonts w:ascii="Arial" w:hAnsi="Arial" w:cs="Arial"/>
                <w:sz w:val="18"/>
                <w:szCs w:val="18"/>
              </w:rPr>
              <w:t xml:space="preserve"> dla usługi wewnętrznej IT.</w:t>
            </w:r>
          </w:p>
        </w:tc>
        <w:tc>
          <w:tcPr>
            <w:tcW w:w="1843" w:type="dxa"/>
          </w:tcPr>
          <w:p w:rsidR="00411EFF" w:rsidRDefault="00411EFF" w:rsidP="00925B87">
            <w:pPr>
              <w:spacing w:before="60" w:after="60"/>
              <w:rPr>
                <w:rFonts w:ascii="Arial" w:hAnsi="Arial" w:cs="Arial"/>
                <w:sz w:val="18"/>
                <w:szCs w:val="18"/>
              </w:rPr>
            </w:pPr>
            <w:r w:rsidRPr="00830C08">
              <w:rPr>
                <w:rFonts w:ascii="Arial" w:hAnsi="Arial" w:cs="Arial"/>
                <w:sz w:val="18"/>
                <w:szCs w:val="18"/>
              </w:rPr>
              <w:t xml:space="preserve">- Szef Zespołu SLMów </w:t>
            </w:r>
          </w:p>
          <w:p w:rsidR="00411EFF" w:rsidRPr="00830C08" w:rsidRDefault="00411EFF" w:rsidP="00925B87">
            <w:pPr>
              <w:spacing w:before="60" w:after="60"/>
              <w:rPr>
                <w:rFonts w:ascii="Arial" w:hAnsi="Arial" w:cs="Arial"/>
                <w:sz w:val="18"/>
                <w:szCs w:val="18"/>
                <w:lang w:val="it-IT"/>
              </w:rPr>
            </w:pPr>
          </w:p>
        </w:tc>
      </w:tr>
      <w:tr w:rsidR="00411EFF" w:rsidRPr="00830C08" w:rsidTr="00925B87">
        <w:trPr>
          <w:cantSplit/>
        </w:trPr>
        <w:tc>
          <w:tcPr>
            <w:tcW w:w="992" w:type="dxa"/>
          </w:tcPr>
          <w:p w:rsidR="00411EFF" w:rsidRPr="00830C08" w:rsidRDefault="00411EFF" w:rsidP="00DE5013">
            <w:pPr>
              <w:numPr>
                <w:ilvl w:val="0"/>
                <w:numId w:val="22"/>
              </w:numPr>
              <w:spacing w:before="60" w:after="60"/>
              <w:jc w:val="both"/>
              <w:rPr>
                <w:rFonts w:ascii="Arial" w:hAnsi="Arial" w:cs="Arial"/>
                <w:sz w:val="18"/>
                <w:szCs w:val="18"/>
              </w:rPr>
            </w:pPr>
          </w:p>
        </w:tc>
        <w:tc>
          <w:tcPr>
            <w:tcW w:w="2126" w:type="dxa"/>
          </w:tcPr>
          <w:p w:rsidR="00411EFF" w:rsidRPr="00830C08" w:rsidRDefault="00411EFF" w:rsidP="00925B87">
            <w:pPr>
              <w:spacing w:before="60" w:after="60"/>
              <w:rPr>
                <w:rFonts w:ascii="Arial" w:hAnsi="Arial" w:cs="Arial"/>
                <w:sz w:val="18"/>
                <w:szCs w:val="18"/>
              </w:rPr>
            </w:pPr>
            <w:r w:rsidRPr="00830C08">
              <w:rPr>
                <w:rFonts w:ascii="Arial" w:hAnsi="Arial" w:cs="Arial"/>
                <w:sz w:val="18"/>
                <w:szCs w:val="18"/>
              </w:rPr>
              <w:t>Analiza raportów i wartości wskaźników (osiągniętych i spodziewanych)</w:t>
            </w:r>
          </w:p>
        </w:tc>
        <w:tc>
          <w:tcPr>
            <w:tcW w:w="4962" w:type="dxa"/>
          </w:tcPr>
          <w:p w:rsidR="00411EFF" w:rsidRPr="00830C08" w:rsidRDefault="00411EFF" w:rsidP="00925B87">
            <w:pPr>
              <w:spacing w:before="60" w:after="60"/>
              <w:rPr>
                <w:rFonts w:ascii="Arial" w:hAnsi="Arial" w:cs="Arial"/>
                <w:sz w:val="18"/>
                <w:szCs w:val="18"/>
              </w:rPr>
            </w:pPr>
            <w:r w:rsidRPr="00830C08">
              <w:rPr>
                <w:rFonts w:ascii="Arial" w:hAnsi="Arial" w:cs="Arial"/>
                <w:sz w:val="18"/>
                <w:szCs w:val="18"/>
              </w:rPr>
              <w:t>SLM analizuje otrzymane raporty z wartości wskaźników osiągniętych oraz spodziewanych i konfrontuje je z zapisami zawartymi w deklaracjach usług i umowach SLA.</w:t>
            </w:r>
            <w:r>
              <w:rPr>
                <w:rFonts w:ascii="Arial" w:hAnsi="Arial" w:cs="Arial"/>
                <w:sz w:val="18"/>
                <w:szCs w:val="18"/>
              </w:rPr>
              <w:t xml:space="preserve"> Wyniki analizy wraz z wnioskami są prezentowane  Szefowi Zespołu SLMów i Właścicielowi Procesu SLM i z nimi dyskutowane`. </w:t>
            </w:r>
          </w:p>
        </w:tc>
        <w:tc>
          <w:tcPr>
            <w:tcW w:w="1843" w:type="dxa"/>
          </w:tcPr>
          <w:p w:rsidR="00411EFF" w:rsidRDefault="00411EFF" w:rsidP="00925B87">
            <w:pPr>
              <w:spacing w:before="60" w:after="60"/>
              <w:rPr>
                <w:rFonts w:ascii="Arial" w:hAnsi="Arial" w:cs="Arial"/>
                <w:sz w:val="18"/>
                <w:szCs w:val="18"/>
                <w:lang w:val="it-IT"/>
              </w:rPr>
            </w:pPr>
            <w:r>
              <w:rPr>
                <w:rFonts w:ascii="Arial" w:hAnsi="Arial" w:cs="Arial"/>
                <w:sz w:val="18"/>
                <w:szCs w:val="18"/>
                <w:lang w:val="it-IT"/>
              </w:rPr>
              <w:t xml:space="preserve">- </w:t>
            </w:r>
            <w:r w:rsidRPr="00830C08">
              <w:rPr>
                <w:rFonts w:ascii="Arial" w:hAnsi="Arial" w:cs="Arial"/>
                <w:sz w:val="18"/>
                <w:szCs w:val="18"/>
                <w:lang w:val="it-IT"/>
              </w:rPr>
              <w:t>SLM</w:t>
            </w:r>
          </w:p>
          <w:p w:rsidR="00411EFF" w:rsidRDefault="00411EFF" w:rsidP="00925B87">
            <w:pPr>
              <w:spacing w:before="60" w:after="60"/>
              <w:rPr>
                <w:rFonts w:ascii="Arial" w:hAnsi="Arial" w:cs="Arial"/>
                <w:sz w:val="18"/>
                <w:szCs w:val="18"/>
              </w:rPr>
            </w:pPr>
            <w:r w:rsidRPr="00830C08">
              <w:rPr>
                <w:rFonts w:ascii="Arial" w:hAnsi="Arial" w:cs="Arial"/>
                <w:sz w:val="18"/>
                <w:szCs w:val="18"/>
              </w:rPr>
              <w:t xml:space="preserve">- Szef Zespołu SLMów </w:t>
            </w:r>
          </w:p>
          <w:p w:rsidR="00411EFF" w:rsidRPr="00AF1A76" w:rsidRDefault="00411EFF" w:rsidP="00925B87">
            <w:pPr>
              <w:spacing w:before="60" w:after="60"/>
              <w:rPr>
                <w:rFonts w:ascii="Arial" w:hAnsi="Arial" w:cs="Arial"/>
                <w:sz w:val="18"/>
                <w:szCs w:val="18"/>
              </w:rPr>
            </w:pPr>
            <w:r w:rsidRPr="00830C08">
              <w:rPr>
                <w:rFonts w:ascii="Arial" w:hAnsi="Arial" w:cs="Arial"/>
                <w:sz w:val="18"/>
                <w:szCs w:val="18"/>
              </w:rPr>
              <w:t>- Właściciel Procesu SLM</w:t>
            </w:r>
          </w:p>
        </w:tc>
      </w:tr>
      <w:tr w:rsidR="00411EFF" w:rsidRPr="00830C08" w:rsidTr="00925B87">
        <w:trPr>
          <w:cantSplit/>
        </w:trPr>
        <w:tc>
          <w:tcPr>
            <w:tcW w:w="992" w:type="dxa"/>
          </w:tcPr>
          <w:p w:rsidR="00411EFF" w:rsidRPr="00830C08" w:rsidRDefault="00411EFF" w:rsidP="00DE5013">
            <w:pPr>
              <w:numPr>
                <w:ilvl w:val="0"/>
                <w:numId w:val="22"/>
              </w:numPr>
              <w:spacing w:before="60" w:after="60"/>
              <w:jc w:val="both"/>
              <w:rPr>
                <w:rFonts w:ascii="Arial" w:hAnsi="Arial" w:cs="Arial"/>
                <w:sz w:val="18"/>
                <w:szCs w:val="18"/>
              </w:rPr>
            </w:pPr>
          </w:p>
        </w:tc>
        <w:tc>
          <w:tcPr>
            <w:tcW w:w="2126" w:type="dxa"/>
          </w:tcPr>
          <w:p w:rsidR="00411EFF" w:rsidRPr="00830C08" w:rsidRDefault="00411EFF" w:rsidP="00925B87">
            <w:pPr>
              <w:spacing w:before="60" w:after="60"/>
              <w:rPr>
                <w:rFonts w:ascii="Arial" w:hAnsi="Arial" w:cs="Arial"/>
                <w:sz w:val="18"/>
                <w:szCs w:val="18"/>
              </w:rPr>
            </w:pPr>
            <w:r w:rsidRPr="00830C08">
              <w:rPr>
                <w:rFonts w:ascii="Arial" w:hAnsi="Arial" w:cs="Arial"/>
                <w:sz w:val="18"/>
                <w:szCs w:val="18"/>
              </w:rPr>
              <w:t>Zlecenie działań naprawczych</w:t>
            </w:r>
          </w:p>
        </w:tc>
        <w:tc>
          <w:tcPr>
            <w:tcW w:w="4962" w:type="dxa"/>
          </w:tcPr>
          <w:p w:rsidR="00411EFF" w:rsidRPr="00830C08" w:rsidRDefault="00411EFF" w:rsidP="00925B87">
            <w:pPr>
              <w:spacing w:before="60" w:after="60"/>
              <w:rPr>
                <w:rFonts w:ascii="Arial" w:hAnsi="Arial" w:cs="Arial"/>
                <w:sz w:val="18"/>
                <w:szCs w:val="18"/>
              </w:rPr>
            </w:pPr>
            <w:r w:rsidRPr="00830C08">
              <w:rPr>
                <w:rFonts w:ascii="Arial" w:hAnsi="Arial" w:cs="Arial"/>
                <w:sz w:val="18"/>
                <w:szCs w:val="18"/>
              </w:rPr>
              <w:t>Gdy wyniki analizy wskaźników wskazują na niedotrzymanie bądź pojawienie się możliwości niedotrzymania wartości zawartych w deklaracjach usług bądź umowach SLA następuje wygenerowanie Zlecenia działań naprawczych. Zlecenie to odwołuje się wprost do procedury SLM—</w:t>
            </w:r>
            <w:r>
              <w:rPr>
                <w:rFonts w:ascii="Arial" w:hAnsi="Arial" w:cs="Arial"/>
                <w:sz w:val="18"/>
                <w:szCs w:val="18"/>
              </w:rPr>
              <w:t>6</w:t>
            </w:r>
            <w:r w:rsidRPr="00830C08">
              <w:rPr>
                <w:rFonts w:ascii="Arial" w:hAnsi="Arial" w:cs="Arial"/>
                <w:sz w:val="18"/>
                <w:szCs w:val="18"/>
              </w:rPr>
              <w:t xml:space="preserve"> Zmiana Usługi.</w:t>
            </w:r>
          </w:p>
        </w:tc>
        <w:tc>
          <w:tcPr>
            <w:tcW w:w="1843" w:type="dxa"/>
          </w:tcPr>
          <w:p w:rsidR="00411EFF" w:rsidRDefault="00411EFF" w:rsidP="00925B87">
            <w:pPr>
              <w:spacing w:before="60" w:after="60"/>
              <w:rPr>
                <w:rFonts w:ascii="Arial" w:hAnsi="Arial" w:cs="Arial"/>
                <w:sz w:val="18"/>
                <w:szCs w:val="18"/>
              </w:rPr>
            </w:pPr>
            <w:r>
              <w:rPr>
                <w:rFonts w:ascii="Arial" w:hAnsi="Arial" w:cs="Arial"/>
                <w:sz w:val="18"/>
                <w:szCs w:val="18"/>
              </w:rPr>
              <w:t xml:space="preserve">- </w:t>
            </w:r>
            <w:r w:rsidRPr="00830C08">
              <w:rPr>
                <w:rFonts w:ascii="Arial" w:hAnsi="Arial" w:cs="Arial"/>
                <w:sz w:val="18"/>
                <w:szCs w:val="18"/>
              </w:rPr>
              <w:t xml:space="preserve">Właściciel Procesu SLM </w:t>
            </w:r>
          </w:p>
          <w:p w:rsidR="00411EFF" w:rsidRPr="00830C08" w:rsidRDefault="00411EFF" w:rsidP="00925B87">
            <w:pPr>
              <w:spacing w:before="60" w:after="60"/>
              <w:rPr>
                <w:rFonts w:ascii="Arial" w:hAnsi="Arial" w:cs="Arial"/>
                <w:sz w:val="18"/>
                <w:szCs w:val="18"/>
              </w:rPr>
            </w:pPr>
            <w:r>
              <w:rPr>
                <w:rFonts w:ascii="Arial" w:hAnsi="Arial" w:cs="Arial"/>
                <w:sz w:val="18"/>
                <w:szCs w:val="18"/>
              </w:rPr>
              <w:t xml:space="preserve">- </w:t>
            </w:r>
            <w:r w:rsidRPr="00830C08">
              <w:rPr>
                <w:rFonts w:ascii="Arial" w:hAnsi="Arial" w:cs="Arial"/>
                <w:sz w:val="18"/>
                <w:szCs w:val="18"/>
              </w:rPr>
              <w:t>Szef Zespołu SLMów</w:t>
            </w:r>
          </w:p>
        </w:tc>
      </w:tr>
    </w:tbl>
    <w:p w:rsidR="00411EFF" w:rsidRPr="00830C08" w:rsidRDefault="00411EFF" w:rsidP="00DE5013">
      <w:pPr>
        <w:pStyle w:val="Nagweknum3"/>
      </w:pPr>
      <w:bookmarkStart w:id="150" w:name="_Toc150070086"/>
      <w:bookmarkStart w:id="151" w:name="_Toc182300778"/>
      <w:bookmarkStart w:id="152" w:name="_Toc185317922"/>
      <w:bookmarkStart w:id="153" w:name="_Toc273351489"/>
      <w:r w:rsidRPr="00830C08">
        <w:t>Dokumenty / dane wyjściowe</w:t>
      </w:r>
      <w:bookmarkEnd w:id="150"/>
      <w:bookmarkEnd w:id="151"/>
      <w:bookmarkEnd w:id="152"/>
      <w:bookmarkEnd w:id="153"/>
      <w:r w:rsidRPr="00830C08">
        <w:t xml:space="preserve"> </w:t>
      </w:r>
    </w:p>
    <w:p w:rsidR="00411EFF" w:rsidRPr="00830C08" w:rsidRDefault="00411EFF" w:rsidP="00DE5013">
      <w:pPr>
        <w:pStyle w:val="Tekstf2"/>
      </w:pPr>
      <w:r w:rsidRPr="00830C08">
        <w:t xml:space="preserve">Raport z realizacji Usługi, przesłany </w:t>
      </w:r>
      <w:r>
        <w:t xml:space="preserve">mailem </w:t>
      </w:r>
      <w:r w:rsidRPr="00830C08">
        <w:t>wszystkim zainteresowanym odbiorcom.</w:t>
      </w:r>
    </w:p>
    <w:p w:rsidR="00411EFF" w:rsidRPr="00830C08" w:rsidRDefault="00411EFF" w:rsidP="00DE5013">
      <w:pPr>
        <w:pStyle w:val="Tekstf2"/>
      </w:pPr>
      <w:r w:rsidRPr="00830C08">
        <w:t>Akceptacja bądź odrzucenie wyników przedstawionych w raportach. Odrzucenie skutkuje uruchomieniem procedury SLM—7 Zmiana Usługi.</w:t>
      </w:r>
    </w:p>
    <w:p w:rsidR="00411EFF" w:rsidRPr="00830C08" w:rsidRDefault="00411EFF" w:rsidP="00DE5013">
      <w:pPr>
        <w:pStyle w:val="Nagweknum3"/>
      </w:pPr>
      <w:bookmarkStart w:id="154" w:name="_Toc150070087"/>
      <w:bookmarkStart w:id="155" w:name="_Toc182300779"/>
      <w:bookmarkStart w:id="156" w:name="_Toc185317923"/>
      <w:bookmarkStart w:id="157" w:name="_Toc273351490"/>
      <w:r w:rsidRPr="00830C08">
        <w:t xml:space="preserve">Częstotliwość / termin występowania </w:t>
      </w:r>
      <w:bookmarkEnd w:id="154"/>
      <w:r w:rsidRPr="00830C08">
        <w:t>podprocesu</w:t>
      </w:r>
      <w:bookmarkEnd w:id="155"/>
      <w:bookmarkEnd w:id="156"/>
      <w:bookmarkEnd w:id="157"/>
    </w:p>
    <w:p w:rsidR="00411EFF" w:rsidRPr="00830C08" w:rsidRDefault="00411EFF" w:rsidP="00DE5013">
      <w:pPr>
        <w:pStyle w:val="Tekstf2"/>
      </w:pPr>
      <w:r w:rsidRPr="00830C08">
        <w:t>Podproces uruchamiany jest:</w:t>
      </w:r>
    </w:p>
    <w:p w:rsidR="00411EFF" w:rsidRPr="00830C08" w:rsidRDefault="00411EFF" w:rsidP="00DE5013">
      <w:pPr>
        <w:pStyle w:val="Tekstf2"/>
        <w:numPr>
          <w:ilvl w:val="0"/>
          <w:numId w:val="25"/>
        </w:numPr>
      </w:pPr>
      <w:r w:rsidRPr="00830C08">
        <w:t>cyklicznie, zgodnie z zapisami w Karcie Usługi i SLA</w:t>
      </w:r>
    </w:p>
    <w:p w:rsidR="00411EFF" w:rsidRPr="00830C08" w:rsidRDefault="00411EFF" w:rsidP="00DE5013">
      <w:pPr>
        <w:pStyle w:val="Tekstf2"/>
        <w:numPr>
          <w:ilvl w:val="0"/>
          <w:numId w:val="25"/>
        </w:numPr>
      </w:pPr>
      <w:r w:rsidRPr="00830C08">
        <w:t>w momencie powstania raportu z realizacji działań naprawczych</w:t>
      </w:r>
    </w:p>
    <w:p w:rsidR="00411EFF" w:rsidRPr="00830C08" w:rsidRDefault="00411EFF" w:rsidP="00DE5013">
      <w:pPr>
        <w:pStyle w:val="Tekstf2"/>
        <w:numPr>
          <w:ilvl w:val="0"/>
          <w:numId w:val="25"/>
        </w:numPr>
      </w:pPr>
      <w:r w:rsidRPr="00830C08">
        <w:lastRenderedPageBreak/>
        <w:t xml:space="preserve">w momencie zgłoszenia przez pracownika DIRS, użytkownika bądź Ministra Sprawiedliwości konieczności wykonania przeglądu usługi; </w:t>
      </w:r>
    </w:p>
    <w:p w:rsidR="00411EFF" w:rsidRDefault="00411EFF" w:rsidP="00DE5013">
      <w:pPr>
        <w:spacing w:before="60" w:after="60" w:line="288" w:lineRule="auto"/>
        <w:rPr>
          <w:rFonts w:ascii="Arial" w:hAnsi="Arial" w:cs="Arial"/>
          <w:sz w:val="22"/>
          <w:szCs w:val="22"/>
        </w:rPr>
        <w:sectPr w:rsidR="00411EFF" w:rsidSect="00B512A8">
          <w:pgSz w:w="11907" w:h="16840" w:code="9"/>
          <w:pgMar w:top="1237" w:right="862" w:bottom="1565" w:left="1196" w:header="708" w:footer="663" w:gutter="0"/>
          <w:cols w:space="708"/>
          <w:docGrid w:linePitch="272"/>
        </w:sectPr>
      </w:pPr>
    </w:p>
    <w:bookmarkStart w:id="158" w:name="PP5"/>
    <w:bookmarkEnd w:id="158"/>
    <w:p w:rsidR="00411EFF" w:rsidRDefault="00411EFF" w:rsidP="00DE5013">
      <w:pPr>
        <w:pStyle w:val="Tekstf2"/>
        <w:keepNext/>
        <w:ind w:left="0"/>
        <w:jc w:val="center"/>
      </w:pPr>
      <w:r>
        <w:object w:dxaOrig="20428" w:dyaOrig="12412">
          <v:shape id="_x0000_i1029" type="#_x0000_t75" style="width:612.75pt;height:378.75pt" o:ole="">
            <v:imagedata r:id="rId25" o:title=""/>
          </v:shape>
          <o:OLEObject Type="Embed" ProgID="Visio.Drawing.11" ShapeID="_x0000_i1029" DrawAspect="Content" ObjectID="_1409663119" r:id="rId26"/>
        </w:object>
      </w:r>
    </w:p>
    <w:p w:rsidR="00411EFF" w:rsidRDefault="00411EFF" w:rsidP="00DE5013">
      <w:pPr>
        <w:pStyle w:val="Legenda"/>
        <w:jc w:val="center"/>
        <w:rPr>
          <w:rFonts w:cs="Arial"/>
          <w:sz w:val="22"/>
          <w:szCs w:val="22"/>
        </w:rPr>
      </w:pPr>
      <w:bookmarkStart w:id="159" w:name="_Toc273351564"/>
      <w:r>
        <w:t xml:space="preserve">Rysunek </w:t>
      </w:r>
      <w:r w:rsidR="00D81446">
        <w:fldChar w:fldCharType="begin"/>
      </w:r>
      <w:r w:rsidR="00D81446">
        <w:instrText xml:space="preserve"> SEQ Rysunek \* ARABIC </w:instrText>
      </w:r>
      <w:r w:rsidR="00D81446">
        <w:fldChar w:fldCharType="separate"/>
      </w:r>
      <w:r>
        <w:rPr>
          <w:noProof/>
        </w:rPr>
        <w:t>4</w:t>
      </w:r>
      <w:r w:rsidR="00D81446">
        <w:rPr>
          <w:noProof/>
        </w:rPr>
        <w:fldChar w:fldCharType="end"/>
      </w:r>
      <w:r>
        <w:t xml:space="preserve"> </w:t>
      </w:r>
      <w:r w:rsidRPr="00E35512">
        <w:t xml:space="preserve">Przebieg podprocesu SLM-5 </w:t>
      </w:r>
      <w:r>
        <w:t xml:space="preserve">Cykliczne </w:t>
      </w:r>
      <w:r w:rsidRPr="00E35512">
        <w:t>monitorowanie usługi</w:t>
      </w:r>
      <w:bookmarkEnd w:id="159"/>
    </w:p>
    <w:p w:rsidR="00411EFF" w:rsidRDefault="00411EFF" w:rsidP="00DE5013">
      <w:pPr>
        <w:spacing w:before="60" w:after="60" w:line="288" w:lineRule="auto"/>
        <w:rPr>
          <w:rFonts w:ascii="Arial" w:hAnsi="Arial" w:cs="Arial"/>
          <w:sz w:val="22"/>
          <w:szCs w:val="22"/>
        </w:rPr>
        <w:sectPr w:rsidR="00411EFF" w:rsidSect="000A1DBC">
          <w:pgSz w:w="16840" w:h="11907" w:orient="landscape" w:code="9"/>
          <w:pgMar w:top="1196" w:right="1237" w:bottom="862" w:left="1565" w:header="708" w:footer="663" w:gutter="0"/>
          <w:cols w:space="708"/>
          <w:docGrid w:linePitch="272"/>
        </w:sectPr>
      </w:pPr>
    </w:p>
    <w:p w:rsidR="00411EFF" w:rsidRPr="00BD3D8B" w:rsidRDefault="00411EFF" w:rsidP="00DE5013">
      <w:pPr>
        <w:pStyle w:val="Nagweknum2"/>
      </w:pPr>
      <w:bookmarkStart w:id="160" w:name="_Toc150070098"/>
      <w:bookmarkStart w:id="161" w:name="_Toc152578597"/>
      <w:bookmarkStart w:id="162" w:name="_Toc182300788"/>
      <w:bookmarkStart w:id="163" w:name="_Toc185317932"/>
      <w:bookmarkStart w:id="164" w:name="_Toc273351491"/>
      <w:r w:rsidRPr="00BD3D8B">
        <w:lastRenderedPageBreak/>
        <w:t>Podproces SLM—</w:t>
      </w:r>
      <w:r>
        <w:t>6</w:t>
      </w:r>
      <w:r w:rsidRPr="00BD3D8B">
        <w:t xml:space="preserve"> </w:t>
      </w:r>
      <w:bookmarkEnd w:id="160"/>
      <w:bookmarkEnd w:id="161"/>
      <w:r w:rsidRPr="00BD3D8B">
        <w:t>Zmiana Usługi</w:t>
      </w:r>
      <w:bookmarkEnd w:id="162"/>
      <w:bookmarkEnd w:id="163"/>
      <w:bookmarkEnd w:id="164"/>
    </w:p>
    <w:p w:rsidR="00411EFF" w:rsidRPr="00510754" w:rsidRDefault="00411EFF" w:rsidP="00DE5013">
      <w:pPr>
        <w:pStyle w:val="Tekstf3pkt1"/>
        <w:tabs>
          <w:tab w:val="clear" w:pos="1418"/>
          <w:tab w:val="num" w:pos="1134"/>
        </w:tabs>
        <w:ind w:left="1134" w:firstLine="0"/>
      </w:pPr>
      <w:r w:rsidRPr="00510754">
        <w:t>W trakcie działania procesu SLM może zaistnieć konieczność wprowadzenia zmian do usług</w:t>
      </w:r>
      <w:r>
        <w:t xml:space="preserve"> w stosunku do opisów </w:t>
      </w:r>
      <w:r w:rsidRPr="00510754">
        <w:t xml:space="preserve">zawartych w </w:t>
      </w:r>
      <w:r>
        <w:t xml:space="preserve">deklaracji usług bądź w </w:t>
      </w:r>
      <w:r w:rsidRPr="00510754">
        <w:t xml:space="preserve">SLA. Zmiany te mogą wynikać z przyczyn wewnętrznych, zależnych od </w:t>
      </w:r>
      <w:r>
        <w:t xml:space="preserve">użytkownika bądź DIRS </w:t>
      </w:r>
      <w:r w:rsidRPr="00510754">
        <w:t xml:space="preserve">(np. zmiana wymagań w związku z rozbudową organizacji Klienta), mogą być również spowodowane zmianami niezależnymi od </w:t>
      </w:r>
      <w:r>
        <w:t xml:space="preserve">stron usługi </w:t>
      </w:r>
      <w:r w:rsidRPr="00510754">
        <w:t xml:space="preserve">(np. zmiany w obowiązujących przepisach prawnych). Każda zmiana powinna skutkować </w:t>
      </w:r>
      <w:r>
        <w:t xml:space="preserve">zmianą deklaracji usługi bądź </w:t>
      </w:r>
      <w:r w:rsidRPr="00510754">
        <w:t>renegocjacją SLA</w:t>
      </w:r>
      <w:r>
        <w:t xml:space="preserve"> (w przypadkach, gdy zdefiniowany został Klient)</w:t>
      </w:r>
      <w:r w:rsidRPr="00510754">
        <w:t>.</w:t>
      </w:r>
    </w:p>
    <w:p w:rsidR="00411EFF" w:rsidRPr="00510754" w:rsidRDefault="00411EFF" w:rsidP="00DE5013">
      <w:pPr>
        <w:pStyle w:val="Nagweknum3"/>
      </w:pPr>
      <w:bookmarkStart w:id="165" w:name="_Toc150070099"/>
      <w:bookmarkStart w:id="166" w:name="_Toc182300789"/>
      <w:bookmarkStart w:id="167" w:name="_Toc185317933"/>
      <w:bookmarkStart w:id="168" w:name="_Toc273351492"/>
      <w:r w:rsidRPr="00510754">
        <w:t xml:space="preserve">Cel </w:t>
      </w:r>
      <w:bookmarkEnd w:id="165"/>
      <w:r w:rsidRPr="00510754">
        <w:t>podprocesu</w:t>
      </w:r>
      <w:bookmarkEnd w:id="166"/>
      <w:bookmarkEnd w:id="167"/>
      <w:bookmarkEnd w:id="168"/>
    </w:p>
    <w:p w:rsidR="00411EFF" w:rsidRPr="00510754" w:rsidRDefault="00411EFF" w:rsidP="00DE5013">
      <w:pPr>
        <w:pStyle w:val="Tekstf3pkt1"/>
        <w:tabs>
          <w:tab w:val="clear" w:pos="1418"/>
          <w:tab w:val="num" w:pos="1134"/>
        </w:tabs>
        <w:ind w:left="1134" w:firstLine="0"/>
      </w:pPr>
      <w:r w:rsidRPr="00510754">
        <w:t>Celem podprocesu jest zmiana parametrów świadczenia Usługi pod katem bieżących potrzeb oraz możliwości technologicznych i aktualnego stanu prawnego.</w:t>
      </w:r>
    </w:p>
    <w:p w:rsidR="00411EFF" w:rsidRPr="00510754" w:rsidRDefault="00411EFF" w:rsidP="00DE5013">
      <w:pPr>
        <w:pStyle w:val="Nagweknum3"/>
      </w:pPr>
      <w:bookmarkStart w:id="169" w:name="_Toc150070100"/>
      <w:bookmarkStart w:id="170" w:name="_Toc182300790"/>
      <w:bookmarkStart w:id="171" w:name="_Toc185317934"/>
      <w:bookmarkStart w:id="172" w:name="_Toc273351493"/>
      <w:r w:rsidRPr="00510754">
        <w:t xml:space="preserve">Opis zdarzenia uruchamiającego </w:t>
      </w:r>
      <w:bookmarkEnd w:id="169"/>
      <w:r w:rsidRPr="00510754">
        <w:t>podproces</w:t>
      </w:r>
      <w:bookmarkEnd w:id="170"/>
      <w:bookmarkEnd w:id="171"/>
      <w:bookmarkEnd w:id="172"/>
    </w:p>
    <w:p w:rsidR="00411EFF" w:rsidRPr="00FA3691" w:rsidRDefault="00411EFF" w:rsidP="00DE5013">
      <w:pPr>
        <w:pStyle w:val="Tekstf3pkt1"/>
        <w:tabs>
          <w:tab w:val="clear" w:pos="1418"/>
          <w:tab w:val="num" w:pos="1134"/>
        </w:tabs>
        <w:ind w:left="1134" w:firstLine="0"/>
      </w:pPr>
      <w:r w:rsidRPr="00FA3691">
        <w:t>Uruchomienie podprocesu następuje w poniższych przypadkach:</w:t>
      </w:r>
    </w:p>
    <w:p w:rsidR="00411EFF" w:rsidRPr="003A4A9A" w:rsidRDefault="00411EFF" w:rsidP="00DE5013">
      <w:pPr>
        <w:pStyle w:val="Tekstf2"/>
        <w:numPr>
          <w:ilvl w:val="0"/>
          <w:numId w:val="25"/>
        </w:numPr>
      </w:pPr>
      <w:r w:rsidRPr="003A4A9A">
        <w:t>Wniosek, spowodowany zmianą jego wymagań bądź oczekiwań.</w:t>
      </w:r>
    </w:p>
    <w:p w:rsidR="00411EFF" w:rsidRPr="003A4A9A" w:rsidRDefault="00411EFF" w:rsidP="00DE5013">
      <w:pPr>
        <w:pStyle w:val="Tekstf2"/>
        <w:numPr>
          <w:ilvl w:val="0"/>
          <w:numId w:val="25"/>
        </w:numPr>
      </w:pPr>
      <w:r w:rsidRPr="003A4A9A">
        <w:t xml:space="preserve">Zmiany w </w:t>
      </w:r>
      <w:r>
        <w:t>DIRS wynikające ze zmiany strategii, uwarunkowań działania</w:t>
      </w:r>
      <w:r w:rsidRPr="003A4A9A">
        <w:t xml:space="preserve">, zmian technologicznych lub warunków finansowych świadczenia usług oraz innych zmian niezależnych od </w:t>
      </w:r>
      <w:r>
        <w:t xml:space="preserve">DIRS </w:t>
      </w:r>
      <w:r w:rsidRPr="003A4A9A">
        <w:t xml:space="preserve">bądź </w:t>
      </w:r>
      <w:r>
        <w:t>użytkowników</w:t>
      </w:r>
      <w:r w:rsidRPr="003A4A9A">
        <w:t>. Zmiana może być wynikiem przeglądu usługi (podproces SLM—6 Przegląd usługi).</w:t>
      </w:r>
    </w:p>
    <w:p w:rsidR="00411EFF" w:rsidRPr="00510754" w:rsidRDefault="00411EFF" w:rsidP="00DE5013">
      <w:pPr>
        <w:pStyle w:val="Nagweknum3"/>
      </w:pPr>
      <w:bookmarkStart w:id="173" w:name="_Toc150070101"/>
      <w:bookmarkStart w:id="174" w:name="_Toc182300791"/>
      <w:bookmarkStart w:id="175" w:name="_Toc185317935"/>
      <w:bookmarkStart w:id="176" w:name="_Toc273351494"/>
      <w:r w:rsidRPr="00510754">
        <w:t xml:space="preserve">Role w </w:t>
      </w:r>
      <w:bookmarkEnd w:id="173"/>
      <w:r w:rsidRPr="00510754">
        <w:t>podprocesie</w:t>
      </w:r>
      <w:bookmarkEnd w:id="174"/>
      <w:bookmarkEnd w:id="175"/>
      <w:bookmarkEnd w:id="176"/>
    </w:p>
    <w:p w:rsidR="00411EFF" w:rsidRPr="003A4A9A" w:rsidRDefault="00411EFF" w:rsidP="00DE5013">
      <w:pPr>
        <w:pStyle w:val="Tekstf2"/>
        <w:numPr>
          <w:ilvl w:val="0"/>
          <w:numId w:val="25"/>
        </w:numPr>
      </w:pPr>
      <w:r w:rsidRPr="003A4A9A">
        <w:t xml:space="preserve">Klient </w:t>
      </w:r>
      <w:r>
        <w:t xml:space="preserve">/ użytkownik </w:t>
      </w:r>
    </w:p>
    <w:p w:rsidR="00411EFF" w:rsidRPr="003A4A9A" w:rsidRDefault="00411EFF" w:rsidP="00DE5013">
      <w:pPr>
        <w:pStyle w:val="Tekstf2"/>
        <w:numPr>
          <w:ilvl w:val="0"/>
          <w:numId w:val="25"/>
        </w:numPr>
      </w:pPr>
      <w:r>
        <w:t xml:space="preserve">Szef Zespołu SLMów </w:t>
      </w:r>
    </w:p>
    <w:p w:rsidR="00411EFF" w:rsidRPr="003A4A9A" w:rsidRDefault="00411EFF" w:rsidP="00DE5013">
      <w:pPr>
        <w:pStyle w:val="Tekstf2"/>
        <w:numPr>
          <w:ilvl w:val="0"/>
          <w:numId w:val="25"/>
        </w:numPr>
      </w:pPr>
      <w:r>
        <w:t xml:space="preserve">SLM </w:t>
      </w:r>
      <w:r w:rsidRPr="003A4A9A">
        <w:t xml:space="preserve">– odpowiada za kontakty z Klientem oraz negocjacje zasad i warunków świadczenia usługi przez </w:t>
      </w:r>
      <w:r>
        <w:t>DIRS</w:t>
      </w:r>
      <w:r w:rsidRPr="003A4A9A">
        <w:t xml:space="preserve"> </w:t>
      </w:r>
    </w:p>
    <w:p w:rsidR="00411EFF" w:rsidRPr="003A4A9A" w:rsidRDefault="00411EFF" w:rsidP="00DE5013">
      <w:pPr>
        <w:pStyle w:val="Tekstf2"/>
        <w:numPr>
          <w:ilvl w:val="0"/>
          <w:numId w:val="25"/>
        </w:numPr>
      </w:pPr>
      <w:r>
        <w:t xml:space="preserve">Właściciel </w:t>
      </w:r>
      <w:r w:rsidRPr="003A4A9A">
        <w:t>Usługi – odpowiada za realizację Usługi (pod kątem technicznym) po stronie IT</w:t>
      </w:r>
    </w:p>
    <w:p w:rsidR="00411EFF" w:rsidRPr="003A4A9A" w:rsidRDefault="00411EFF" w:rsidP="00DE5013">
      <w:pPr>
        <w:pStyle w:val="Tekstf2"/>
        <w:numPr>
          <w:ilvl w:val="0"/>
          <w:numId w:val="25"/>
        </w:numPr>
      </w:pPr>
      <w:r>
        <w:t>Naczelnicy wydziałów DIRS</w:t>
      </w:r>
      <w:r w:rsidRPr="003A4A9A">
        <w:t xml:space="preserve"> – akceptują wprowadzenie zmiany</w:t>
      </w:r>
    </w:p>
    <w:p w:rsidR="00411EFF" w:rsidRPr="00510754" w:rsidRDefault="00411EFF" w:rsidP="00DE5013">
      <w:pPr>
        <w:pStyle w:val="Nagweknum3"/>
      </w:pPr>
      <w:bookmarkStart w:id="177" w:name="_Toc150070102"/>
      <w:bookmarkStart w:id="178" w:name="_Toc182300792"/>
      <w:bookmarkStart w:id="179" w:name="_Toc185317936"/>
      <w:bookmarkStart w:id="180" w:name="_Toc273351495"/>
      <w:r w:rsidRPr="00510754">
        <w:t>Dokumenty / dane wejściowe</w:t>
      </w:r>
      <w:bookmarkEnd w:id="177"/>
      <w:bookmarkEnd w:id="178"/>
      <w:bookmarkEnd w:id="179"/>
      <w:bookmarkEnd w:id="180"/>
    </w:p>
    <w:p w:rsidR="00411EFF" w:rsidRPr="003A4A9A" w:rsidRDefault="00411EFF" w:rsidP="00DE5013">
      <w:pPr>
        <w:pStyle w:val="Tekstf2"/>
        <w:numPr>
          <w:ilvl w:val="0"/>
          <w:numId w:val="25"/>
        </w:numPr>
      </w:pPr>
      <w:r w:rsidRPr="003A4A9A">
        <w:t xml:space="preserve">Wniosek zmiany wymagań lub oczekiwań </w:t>
      </w:r>
      <w:r>
        <w:t>użytkownika</w:t>
      </w:r>
    </w:p>
    <w:p w:rsidR="00411EFF" w:rsidRPr="003A4A9A" w:rsidRDefault="00411EFF" w:rsidP="00DE5013">
      <w:pPr>
        <w:pStyle w:val="Tekstf2"/>
        <w:numPr>
          <w:ilvl w:val="0"/>
          <w:numId w:val="25"/>
        </w:numPr>
      </w:pPr>
      <w:r w:rsidRPr="003A4A9A">
        <w:t xml:space="preserve">Wniosek zmiany sposobu świadczenia usługi, generowany po stronie </w:t>
      </w:r>
      <w:r>
        <w:t>DIRS</w:t>
      </w:r>
    </w:p>
    <w:p w:rsidR="00411EFF" w:rsidRPr="00510754" w:rsidRDefault="00411EFF" w:rsidP="00DE5013">
      <w:pPr>
        <w:pStyle w:val="Nagweknum3"/>
      </w:pPr>
      <w:bookmarkStart w:id="181" w:name="_Toc150070103"/>
      <w:bookmarkStart w:id="182" w:name="_Toc182300793"/>
      <w:bookmarkStart w:id="183" w:name="_Toc185317937"/>
      <w:bookmarkStart w:id="184" w:name="_Toc273351496"/>
      <w:r w:rsidRPr="00510754">
        <w:t xml:space="preserve">Przebieg </w:t>
      </w:r>
      <w:bookmarkEnd w:id="181"/>
      <w:r w:rsidRPr="00510754">
        <w:t>podprocesu</w:t>
      </w:r>
      <w:bookmarkEnd w:id="182"/>
      <w:bookmarkEnd w:id="183"/>
      <w:bookmarkEnd w:id="184"/>
    </w:p>
    <w:p w:rsidR="00411EFF" w:rsidRDefault="00411EFF" w:rsidP="00DE5013">
      <w:pPr>
        <w:pStyle w:val="Tekstf2"/>
      </w:pPr>
      <w:r w:rsidRPr="00510754">
        <w:t>W ramach podprocesu wykonywane są następujące czynności:</w:t>
      </w:r>
    </w:p>
    <w:p w:rsidR="00411EFF" w:rsidRPr="00211D7C" w:rsidRDefault="00411EFF" w:rsidP="00DE5013">
      <w:pPr>
        <w:pStyle w:val="Tekstf2"/>
      </w:pPr>
    </w:p>
    <w:p w:rsidR="00411EFF" w:rsidRDefault="00411EFF" w:rsidP="00DE5013">
      <w:pPr>
        <w:pStyle w:val="Legenda"/>
        <w:keepNext/>
      </w:pPr>
      <w:bookmarkStart w:id="185" w:name="_Toc273351571"/>
      <w:r>
        <w:t xml:space="preserve">Tabela </w:t>
      </w:r>
      <w:r w:rsidR="00D81446">
        <w:fldChar w:fldCharType="begin"/>
      </w:r>
      <w:r w:rsidR="00D81446">
        <w:instrText xml:space="preserve"> SEQ</w:instrText>
      </w:r>
      <w:r w:rsidR="00D81446">
        <w:instrText xml:space="preserve"> Tabela \* ARABIC </w:instrText>
      </w:r>
      <w:r w:rsidR="00D81446">
        <w:fldChar w:fldCharType="separate"/>
      </w:r>
      <w:r>
        <w:rPr>
          <w:noProof/>
        </w:rPr>
        <w:t>5</w:t>
      </w:r>
      <w:r w:rsidR="00D81446">
        <w:rPr>
          <w:noProof/>
        </w:rPr>
        <w:fldChar w:fldCharType="end"/>
      </w:r>
      <w:r>
        <w:tab/>
      </w:r>
      <w:r>
        <w:tab/>
        <w:t>Przebieg podprocesu SLM-6 Zmiana usługi</w:t>
      </w:r>
      <w:bookmarkEnd w:id="185"/>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992"/>
        <w:gridCol w:w="2126"/>
        <w:gridCol w:w="4962"/>
        <w:gridCol w:w="1843"/>
      </w:tblGrid>
      <w:tr w:rsidR="00411EFF" w:rsidRPr="001F6E84" w:rsidTr="00925B87">
        <w:trPr>
          <w:cantSplit/>
          <w:tblHeader/>
        </w:trPr>
        <w:tc>
          <w:tcPr>
            <w:tcW w:w="992" w:type="dxa"/>
          </w:tcPr>
          <w:p w:rsidR="00411EFF" w:rsidRPr="001F6E84" w:rsidRDefault="00411EFF" w:rsidP="00925B87">
            <w:pPr>
              <w:spacing w:before="60" w:after="60"/>
              <w:rPr>
                <w:rFonts w:ascii="Arial" w:hAnsi="Arial" w:cs="Arial"/>
                <w:b/>
                <w:bCs/>
                <w:sz w:val="18"/>
                <w:szCs w:val="18"/>
              </w:rPr>
            </w:pPr>
            <w:r w:rsidRPr="001F6E84">
              <w:rPr>
                <w:rFonts w:ascii="Arial" w:hAnsi="Arial" w:cs="Arial"/>
                <w:b/>
                <w:bCs/>
                <w:sz w:val="18"/>
                <w:szCs w:val="18"/>
              </w:rPr>
              <w:t>ID kroku</w:t>
            </w:r>
          </w:p>
        </w:tc>
        <w:tc>
          <w:tcPr>
            <w:tcW w:w="2126" w:type="dxa"/>
          </w:tcPr>
          <w:p w:rsidR="00411EFF" w:rsidRPr="001F6E84" w:rsidRDefault="00411EFF" w:rsidP="00925B87">
            <w:pPr>
              <w:spacing w:before="60" w:after="60"/>
              <w:rPr>
                <w:rFonts w:ascii="Arial" w:hAnsi="Arial" w:cs="Arial"/>
                <w:b/>
                <w:bCs/>
                <w:sz w:val="18"/>
                <w:szCs w:val="18"/>
              </w:rPr>
            </w:pPr>
            <w:r w:rsidRPr="001F6E84">
              <w:rPr>
                <w:rFonts w:ascii="Arial" w:hAnsi="Arial" w:cs="Arial"/>
                <w:b/>
                <w:bCs/>
                <w:sz w:val="18"/>
                <w:szCs w:val="18"/>
              </w:rPr>
              <w:t>Nazwa kroku</w:t>
            </w:r>
          </w:p>
        </w:tc>
        <w:tc>
          <w:tcPr>
            <w:tcW w:w="4962" w:type="dxa"/>
          </w:tcPr>
          <w:p w:rsidR="00411EFF" w:rsidRPr="001F6E84" w:rsidRDefault="00411EFF" w:rsidP="00925B87">
            <w:pPr>
              <w:spacing w:before="60" w:after="60"/>
              <w:rPr>
                <w:rFonts w:ascii="Arial" w:hAnsi="Arial" w:cs="Arial"/>
                <w:b/>
                <w:bCs/>
                <w:sz w:val="18"/>
                <w:szCs w:val="18"/>
              </w:rPr>
            </w:pPr>
            <w:r w:rsidRPr="001F6E84">
              <w:rPr>
                <w:rFonts w:ascii="Arial" w:hAnsi="Arial" w:cs="Arial"/>
                <w:b/>
                <w:bCs/>
                <w:sz w:val="18"/>
                <w:szCs w:val="18"/>
              </w:rPr>
              <w:t>Opis</w:t>
            </w:r>
          </w:p>
        </w:tc>
        <w:tc>
          <w:tcPr>
            <w:tcW w:w="1843" w:type="dxa"/>
          </w:tcPr>
          <w:p w:rsidR="00411EFF" w:rsidRPr="001F6E84" w:rsidRDefault="00411EFF" w:rsidP="00925B87">
            <w:pPr>
              <w:spacing w:before="60" w:after="60"/>
              <w:rPr>
                <w:rFonts w:ascii="Arial" w:hAnsi="Arial" w:cs="Arial"/>
                <w:b/>
                <w:bCs/>
                <w:sz w:val="18"/>
                <w:szCs w:val="18"/>
              </w:rPr>
            </w:pPr>
            <w:r w:rsidRPr="001F6E84">
              <w:rPr>
                <w:rFonts w:ascii="Arial" w:hAnsi="Arial" w:cs="Arial"/>
                <w:b/>
                <w:bCs/>
                <w:sz w:val="18"/>
                <w:szCs w:val="18"/>
              </w:rPr>
              <w:t>Odpowiedzialny</w:t>
            </w:r>
          </w:p>
        </w:tc>
      </w:tr>
      <w:tr w:rsidR="00411EFF" w:rsidRPr="001F6E84" w:rsidTr="00925B87">
        <w:trPr>
          <w:cantSplit/>
        </w:trPr>
        <w:tc>
          <w:tcPr>
            <w:tcW w:w="992" w:type="dxa"/>
          </w:tcPr>
          <w:p w:rsidR="00411EFF" w:rsidRPr="001F6E84" w:rsidRDefault="00411EFF" w:rsidP="00DE5013">
            <w:pPr>
              <w:numPr>
                <w:ilvl w:val="0"/>
                <w:numId w:val="23"/>
              </w:numPr>
              <w:spacing w:before="60" w:after="60"/>
              <w:jc w:val="both"/>
              <w:rPr>
                <w:rFonts w:ascii="Arial" w:hAnsi="Arial" w:cs="Arial"/>
                <w:sz w:val="18"/>
                <w:szCs w:val="18"/>
              </w:rPr>
            </w:pPr>
          </w:p>
        </w:tc>
        <w:tc>
          <w:tcPr>
            <w:tcW w:w="2126" w:type="dxa"/>
          </w:tcPr>
          <w:p w:rsidR="00411EFF" w:rsidRPr="001F6E84" w:rsidRDefault="00411EFF" w:rsidP="00925B87">
            <w:pPr>
              <w:spacing w:before="60" w:after="60"/>
              <w:rPr>
                <w:rFonts w:ascii="Arial" w:hAnsi="Arial" w:cs="Arial"/>
                <w:sz w:val="18"/>
                <w:szCs w:val="18"/>
              </w:rPr>
            </w:pPr>
            <w:r w:rsidRPr="001F6E84">
              <w:rPr>
                <w:rFonts w:ascii="Arial" w:hAnsi="Arial" w:cs="Arial"/>
                <w:sz w:val="18"/>
                <w:szCs w:val="18"/>
              </w:rPr>
              <w:t>Zlecenie wykonania analizy nowych wymagań, jak również efektywności kosztowej wprowadzenia zmiany</w:t>
            </w:r>
          </w:p>
        </w:tc>
        <w:tc>
          <w:tcPr>
            <w:tcW w:w="4962" w:type="dxa"/>
          </w:tcPr>
          <w:p w:rsidR="00411EFF" w:rsidRPr="001F6E84" w:rsidRDefault="00411EFF" w:rsidP="00925B87">
            <w:pPr>
              <w:spacing w:before="60" w:after="60"/>
              <w:rPr>
                <w:rFonts w:ascii="Arial" w:hAnsi="Arial" w:cs="Arial"/>
                <w:sz w:val="18"/>
                <w:szCs w:val="18"/>
              </w:rPr>
            </w:pPr>
            <w:r w:rsidRPr="001F6E84">
              <w:rPr>
                <w:rFonts w:ascii="Arial" w:hAnsi="Arial" w:cs="Arial"/>
                <w:sz w:val="18"/>
                <w:szCs w:val="18"/>
              </w:rPr>
              <w:t xml:space="preserve">Na podstawie dokumentów wejściowych </w:t>
            </w:r>
            <w:r>
              <w:rPr>
                <w:rFonts w:ascii="Arial" w:hAnsi="Arial" w:cs="Arial"/>
                <w:sz w:val="18"/>
                <w:szCs w:val="18"/>
              </w:rPr>
              <w:t xml:space="preserve">(papierowych bądż skanów podpisanych dokumentów) </w:t>
            </w:r>
            <w:r w:rsidRPr="001F6E84">
              <w:rPr>
                <w:rFonts w:ascii="Arial" w:hAnsi="Arial" w:cs="Arial"/>
                <w:sz w:val="18"/>
                <w:szCs w:val="18"/>
              </w:rPr>
              <w:t>procedury Szef Zespołu SLMów tworzy zlecenie wykonania analizy nowych wymagań, również w aspekcie finansowym i przekazuje je do odpowiedniego SLMa.</w:t>
            </w:r>
          </w:p>
        </w:tc>
        <w:tc>
          <w:tcPr>
            <w:tcW w:w="1843" w:type="dxa"/>
          </w:tcPr>
          <w:p w:rsidR="00411EFF" w:rsidRPr="001F6E84" w:rsidRDefault="00411EFF" w:rsidP="00925B87">
            <w:pPr>
              <w:spacing w:before="60" w:after="60"/>
              <w:rPr>
                <w:rFonts w:ascii="Arial" w:hAnsi="Arial" w:cs="Arial"/>
                <w:sz w:val="18"/>
                <w:szCs w:val="18"/>
              </w:rPr>
            </w:pPr>
            <w:r w:rsidRPr="001F6E84">
              <w:rPr>
                <w:rFonts w:ascii="Arial" w:hAnsi="Arial" w:cs="Arial"/>
                <w:sz w:val="18"/>
                <w:szCs w:val="18"/>
              </w:rPr>
              <w:t xml:space="preserve">Szef Zespołu SLMów </w:t>
            </w:r>
          </w:p>
        </w:tc>
      </w:tr>
      <w:tr w:rsidR="00411EFF" w:rsidRPr="001F6E84" w:rsidTr="00925B87">
        <w:trPr>
          <w:cantSplit/>
        </w:trPr>
        <w:tc>
          <w:tcPr>
            <w:tcW w:w="992" w:type="dxa"/>
          </w:tcPr>
          <w:p w:rsidR="00411EFF" w:rsidRPr="001F6E84" w:rsidRDefault="00411EFF" w:rsidP="00DE5013">
            <w:pPr>
              <w:numPr>
                <w:ilvl w:val="0"/>
                <w:numId w:val="23"/>
              </w:numPr>
              <w:spacing w:before="60" w:after="60"/>
              <w:jc w:val="both"/>
              <w:rPr>
                <w:rFonts w:ascii="Arial" w:hAnsi="Arial" w:cs="Arial"/>
                <w:sz w:val="18"/>
                <w:szCs w:val="18"/>
                <w:lang w:val="en-US"/>
              </w:rPr>
            </w:pPr>
          </w:p>
        </w:tc>
        <w:tc>
          <w:tcPr>
            <w:tcW w:w="2126" w:type="dxa"/>
          </w:tcPr>
          <w:p w:rsidR="00411EFF" w:rsidRPr="001F6E84" w:rsidRDefault="00411EFF" w:rsidP="00925B87">
            <w:pPr>
              <w:spacing w:before="60" w:after="60"/>
              <w:rPr>
                <w:rFonts w:ascii="Arial" w:hAnsi="Arial" w:cs="Arial"/>
                <w:sz w:val="18"/>
                <w:szCs w:val="18"/>
              </w:rPr>
            </w:pPr>
            <w:r w:rsidRPr="001F6E84">
              <w:rPr>
                <w:rFonts w:ascii="Arial" w:hAnsi="Arial" w:cs="Arial"/>
                <w:sz w:val="18"/>
                <w:szCs w:val="18"/>
              </w:rPr>
              <w:t>Przeprowadzenie analizy i przedstawienie rekomendacji zakresu, sposobu i technologii dla zmiany</w:t>
            </w:r>
          </w:p>
        </w:tc>
        <w:tc>
          <w:tcPr>
            <w:tcW w:w="4962" w:type="dxa"/>
          </w:tcPr>
          <w:p w:rsidR="00411EFF" w:rsidRPr="001F6E84" w:rsidRDefault="00411EFF" w:rsidP="00925B87">
            <w:pPr>
              <w:spacing w:before="60" w:after="60"/>
              <w:rPr>
                <w:rFonts w:ascii="Arial" w:hAnsi="Arial" w:cs="Arial"/>
                <w:sz w:val="18"/>
                <w:szCs w:val="18"/>
              </w:rPr>
            </w:pPr>
            <w:r w:rsidRPr="001F6E84">
              <w:rPr>
                <w:rFonts w:ascii="Arial" w:hAnsi="Arial" w:cs="Arial"/>
                <w:sz w:val="18"/>
                <w:szCs w:val="18"/>
              </w:rPr>
              <w:t xml:space="preserve">SLM danej usługi w porozumieniu </w:t>
            </w:r>
            <w:r>
              <w:rPr>
                <w:rFonts w:ascii="Arial" w:hAnsi="Arial" w:cs="Arial"/>
                <w:sz w:val="18"/>
                <w:szCs w:val="18"/>
              </w:rPr>
              <w:t xml:space="preserve">(mail, osobiście) </w:t>
            </w:r>
            <w:r w:rsidRPr="001F6E84">
              <w:rPr>
                <w:rFonts w:ascii="Arial" w:hAnsi="Arial" w:cs="Arial"/>
                <w:sz w:val="18"/>
                <w:szCs w:val="18"/>
              </w:rPr>
              <w:t xml:space="preserve">z naczelnikami wydziałów zaangażowanych w realizację usługi, przeprowadza analizę zlecenia i przedstawia rekomendacje, co do zakresu, sposobu i technologii wprowadzenia zmiany. W wyniku tej analizy mogą powstać pytania o sens dalszego świadczenia Usługi bądź o konieczność powstania nowej Usługi. </w:t>
            </w:r>
          </w:p>
          <w:p w:rsidR="00411EFF" w:rsidRPr="001F6E84" w:rsidRDefault="00411EFF" w:rsidP="00925B87">
            <w:pPr>
              <w:spacing w:before="60" w:after="60"/>
              <w:rPr>
                <w:rFonts w:ascii="Arial" w:hAnsi="Arial" w:cs="Arial"/>
                <w:sz w:val="18"/>
                <w:szCs w:val="18"/>
              </w:rPr>
            </w:pPr>
            <w:r w:rsidRPr="001F6E84">
              <w:rPr>
                <w:rFonts w:ascii="Arial" w:hAnsi="Arial" w:cs="Arial"/>
                <w:sz w:val="18"/>
                <w:szCs w:val="18"/>
              </w:rPr>
              <w:t xml:space="preserve">Analiza powinna obejmować również </w:t>
            </w:r>
            <w:r w:rsidRPr="001F6E84">
              <w:rPr>
                <w:rFonts w:ascii="Arial" w:hAnsi="Arial" w:cs="Arial"/>
                <w:b/>
                <w:sz w:val="18"/>
                <w:szCs w:val="18"/>
              </w:rPr>
              <w:t>aspekt finansowy</w:t>
            </w:r>
            <w:r w:rsidRPr="001F6E84">
              <w:rPr>
                <w:rFonts w:ascii="Arial" w:hAnsi="Arial" w:cs="Arial"/>
                <w:sz w:val="18"/>
                <w:szCs w:val="18"/>
              </w:rPr>
              <w:t xml:space="preserve"> wprowadzanych zmian.</w:t>
            </w:r>
          </w:p>
          <w:p w:rsidR="00411EFF" w:rsidRPr="001F6E84" w:rsidRDefault="00411EFF" w:rsidP="00925B87">
            <w:pPr>
              <w:spacing w:before="60" w:after="60"/>
              <w:rPr>
                <w:rFonts w:ascii="Arial" w:hAnsi="Arial" w:cs="Arial"/>
                <w:sz w:val="18"/>
                <w:szCs w:val="18"/>
              </w:rPr>
            </w:pPr>
            <w:r w:rsidRPr="00F61B5F">
              <w:rPr>
                <w:rFonts w:ascii="Arial" w:hAnsi="Arial" w:cs="Arial"/>
                <w:sz w:val="18"/>
                <w:szCs w:val="18"/>
              </w:rPr>
              <w:t>Szef Zespołu SLMów podejmuje decyzję, czy zmiana zostanie wprowadzona.</w:t>
            </w:r>
            <w:r w:rsidRPr="001F6E84">
              <w:rPr>
                <w:rFonts w:ascii="Arial" w:hAnsi="Arial" w:cs="Arial"/>
                <w:sz w:val="18"/>
                <w:szCs w:val="18"/>
              </w:rPr>
              <w:t xml:space="preserve"> </w:t>
            </w:r>
          </w:p>
          <w:p w:rsidR="00411EFF" w:rsidRPr="001F6E84" w:rsidRDefault="00411EFF" w:rsidP="00925B87">
            <w:pPr>
              <w:spacing w:before="60" w:after="60"/>
              <w:rPr>
                <w:rFonts w:ascii="Arial" w:hAnsi="Arial" w:cs="Arial"/>
                <w:sz w:val="18"/>
                <w:szCs w:val="18"/>
              </w:rPr>
            </w:pPr>
            <w:r w:rsidRPr="001F6E84">
              <w:rPr>
                <w:rFonts w:ascii="Arial" w:hAnsi="Arial" w:cs="Arial"/>
                <w:sz w:val="18"/>
                <w:szCs w:val="18"/>
              </w:rPr>
              <w:t>Jeśli usługa nie będzie już świadczona, następuje przejście do podprocesu SLM—</w:t>
            </w:r>
            <w:r>
              <w:rPr>
                <w:rFonts w:ascii="Arial" w:hAnsi="Arial" w:cs="Arial"/>
                <w:sz w:val="18"/>
                <w:szCs w:val="18"/>
              </w:rPr>
              <w:t xml:space="preserve">7 </w:t>
            </w:r>
            <w:r w:rsidRPr="001F6E84">
              <w:rPr>
                <w:rFonts w:ascii="Arial" w:hAnsi="Arial" w:cs="Arial"/>
                <w:sz w:val="18"/>
                <w:szCs w:val="18"/>
              </w:rPr>
              <w:t xml:space="preserve">Wycofanie Usługi </w:t>
            </w:r>
          </w:p>
          <w:p w:rsidR="00411EFF" w:rsidRPr="001F6E84" w:rsidRDefault="00411EFF" w:rsidP="00925B87">
            <w:pPr>
              <w:spacing w:before="60" w:after="60"/>
              <w:rPr>
                <w:rFonts w:ascii="Arial" w:hAnsi="Arial" w:cs="Arial"/>
                <w:sz w:val="18"/>
                <w:szCs w:val="18"/>
              </w:rPr>
            </w:pPr>
            <w:r w:rsidRPr="001F6E84">
              <w:rPr>
                <w:rFonts w:ascii="Arial" w:hAnsi="Arial" w:cs="Arial"/>
                <w:sz w:val="18"/>
                <w:szCs w:val="18"/>
              </w:rPr>
              <w:t>Gdy wymagana jest nowa usługa, następuje przejście do podprocesu SLM—1 Definiowanie Usługi.</w:t>
            </w:r>
          </w:p>
        </w:tc>
        <w:tc>
          <w:tcPr>
            <w:tcW w:w="1843" w:type="dxa"/>
          </w:tcPr>
          <w:p w:rsidR="00411EFF" w:rsidRPr="001F6E84" w:rsidRDefault="00411EFF" w:rsidP="00925B87">
            <w:pPr>
              <w:spacing w:before="60" w:after="60"/>
              <w:rPr>
                <w:rFonts w:ascii="Arial" w:hAnsi="Arial" w:cs="Arial"/>
                <w:sz w:val="18"/>
                <w:szCs w:val="18"/>
              </w:rPr>
            </w:pPr>
            <w:r w:rsidRPr="001F6E84">
              <w:rPr>
                <w:rFonts w:ascii="Arial" w:hAnsi="Arial" w:cs="Arial"/>
                <w:sz w:val="18"/>
                <w:szCs w:val="18"/>
              </w:rPr>
              <w:t>SLM</w:t>
            </w:r>
          </w:p>
          <w:p w:rsidR="00411EFF" w:rsidRPr="001F6E84" w:rsidRDefault="00411EFF" w:rsidP="00925B87">
            <w:pPr>
              <w:spacing w:before="60" w:after="60"/>
              <w:rPr>
                <w:rFonts w:ascii="Arial" w:hAnsi="Arial" w:cs="Arial"/>
                <w:sz w:val="18"/>
                <w:szCs w:val="18"/>
              </w:rPr>
            </w:pPr>
          </w:p>
        </w:tc>
      </w:tr>
    </w:tbl>
    <w:p w:rsidR="00411EFF" w:rsidRPr="00510754" w:rsidRDefault="00411EFF" w:rsidP="00DE5013">
      <w:pPr>
        <w:pStyle w:val="Nagweknum3"/>
      </w:pPr>
      <w:bookmarkStart w:id="186" w:name="_Toc150070104"/>
      <w:bookmarkStart w:id="187" w:name="_Toc182300794"/>
      <w:bookmarkStart w:id="188" w:name="_Toc185317938"/>
      <w:bookmarkStart w:id="189" w:name="_Toc273351497"/>
      <w:r w:rsidRPr="00510754">
        <w:t>Dokumenty / dane wyjściowe</w:t>
      </w:r>
      <w:bookmarkEnd w:id="186"/>
      <w:bookmarkEnd w:id="187"/>
      <w:bookmarkEnd w:id="188"/>
      <w:bookmarkEnd w:id="189"/>
      <w:r w:rsidRPr="00510754">
        <w:t xml:space="preserve"> </w:t>
      </w:r>
    </w:p>
    <w:p w:rsidR="00411EFF" w:rsidRPr="00510754" w:rsidRDefault="00411EFF" w:rsidP="00DE5013">
      <w:pPr>
        <w:pStyle w:val="Tekstf2"/>
      </w:pPr>
      <w:r w:rsidRPr="00510754">
        <w:t>Zmiana wprowadzona, wykonany Raport z realizacji zmiany.</w:t>
      </w:r>
    </w:p>
    <w:p w:rsidR="00411EFF" w:rsidRPr="00510754" w:rsidRDefault="00411EFF" w:rsidP="00DE5013">
      <w:pPr>
        <w:pStyle w:val="Nagweknum3"/>
      </w:pPr>
      <w:bookmarkStart w:id="190" w:name="_Toc150070105"/>
      <w:bookmarkStart w:id="191" w:name="_Toc182300795"/>
      <w:bookmarkStart w:id="192" w:name="_Toc185317939"/>
      <w:bookmarkStart w:id="193" w:name="_Toc273351498"/>
      <w:r w:rsidRPr="00510754">
        <w:t xml:space="preserve">Częstotliwość / termin występowania </w:t>
      </w:r>
      <w:bookmarkEnd w:id="190"/>
      <w:r w:rsidRPr="00510754">
        <w:t>podprocesu</w:t>
      </w:r>
      <w:bookmarkEnd w:id="191"/>
      <w:bookmarkEnd w:id="192"/>
      <w:bookmarkEnd w:id="193"/>
    </w:p>
    <w:p w:rsidR="00411EFF" w:rsidRPr="00510754" w:rsidRDefault="00411EFF" w:rsidP="00DE5013">
      <w:pPr>
        <w:pStyle w:val="Tekstf2"/>
      </w:pPr>
      <w:r w:rsidRPr="00510754">
        <w:t>Podproces uruchamiany jest:</w:t>
      </w:r>
    </w:p>
    <w:p w:rsidR="00411EFF" w:rsidRDefault="00411EFF" w:rsidP="00DE5013">
      <w:pPr>
        <w:pStyle w:val="Tekstf2"/>
        <w:numPr>
          <w:ilvl w:val="0"/>
          <w:numId w:val="28"/>
        </w:numPr>
      </w:pPr>
      <w:r w:rsidRPr="00510754">
        <w:t xml:space="preserve">w momencie zaistnienia zapotrzebowania na Zmianę Usługi. </w:t>
      </w:r>
    </w:p>
    <w:p w:rsidR="00411EFF" w:rsidRDefault="00411EFF" w:rsidP="00DE5013">
      <w:pPr>
        <w:pStyle w:val="Tekstf2"/>
      </w:pPr>
    </w:p>
    <w:p w:rsidR="00411EFF" w:rsidRDefault="00411EFF" w:rsidP="00DE5013">
      <w:pPr>
        <w:pStyle w:val="Tekstf2"/>
        <w:keepNext/>
        <w:numPr>
          <w:ilvl w:val="0"/>
          <w:numId w:val="28"/>
        </w:numPr>
        <w:ind w:left="-850" w:firstLine="0"/>
      </w:pPr>
      <w:r w:rsidRPr="00510754">
        <w:rPr>
          <w:rFonts w:cs="Arial"/>
        </w:rPr>
        <w:object w:dxaOrig="14546" w:dyaOrig="8263">
          <v:shape id="_x0000_i1030" type="#_x0000_t75" style="width:538.5pt;height:306pt" o:ole="">
            <v:imagedata r:id="rId27" o:title=""/>
          </v:shape>
          <o:OLEObject Type="Embed" ProgID="Visio.Drawing.11" ShapeID="_x0000_i1030" DrawAspect="Content" ObjectID="_1409663120" r:id="rId28"/>
        </w:object>
      </w:r>
    </w:p>
    <w:p w:rsidR="00411EFF" w:rsidRDefault="00411EFF" w:rsidP="00DE5013">
      <w:pPr>
        <w:pStyle w:val="Legenda"/>
        <w:tabs>
          <w:tab w:val="center" w:pos="7586"/>
          <w:tab w:val="left" w:pos="13200"/>
        </w:tabs>
        <w:rPr>
          <w:noProof/>
        </w:rPr>
      </w:pPr>
      <w:bookmarkStart w:id="194" w:name="_Toc273351565"/>
      <w:r>
        <w:t xml:space="preserve">Rysunek </w:t>
      </w:r>
      <w:r w:rsidR="00D81446">
        <w:fldChar w:fldCharType="begin"/>
      </w:r>
      <w:r w:rsidR="00D81446">
        <w:instrText xml:space="preserve"> SEQ Rysunek \* ARABIC </w:instrText>
      </w:r>
      <w:r w:rsidR="00D81446">
        <w:fldChar w:fldCharType="separate"/>
      </w:r>
      <w:r>
        <w:rPr>
          <w:noProof/>
        </w:rPr>
        <w:t>5</w:t>
      </w:r>
      <w:r w:rsidR="00D81446">
        <w:rPr>
          <w:noProof/>
        </w:rPr>
        <w:fldChar w:fldCharType="end"/>
      </w:r>
      <w:r>
        <w:t xml:space="preserve">  Przebieg podprocesu </w:t>
      </w:r>
      <w:r>
        <w:rPr>
          <w:noProof/>
        </w:rPr>
        <w:t>SLM-6 Zmiana usługi</w:t>
      </w:r>
      <w:bookmarkEnd w:id="194"/>
    </w:p>
    <w:p w:rsidR="00411EFF" w:rsidRDefault="00411EFF" w:rsidP="00DE5013">
      <w:pPr>
        <w:pStyle w:val="Tekstf2"/>
      </w:pPr>
    </w:p>
    <w:p w:rsidR="00411EFF" w:rsidRPr="00326F6C" w:rsidRDefault="00411EFF" w:rsidP="00DE5013">
      <w:pPr>
        <w:pStyle w:val="Tekstf2"/>
      </w:pPr>
    </w:p>
    <w:p w:rsidR="00411EFF" w:rsidRDefault="00411EFF" w:rsidP="00DE5013">
      <w:pPr>
        <w:spacing w:before="60" w:after="60" w:line="288" w:lineRule="auto"/>
        <w:jc w:val="both"/>
        <w:rPr>
          <w:rFonts w:ascii="Arial" w:hAnsi="Arial" w:cs="Arial"/>
          <w:sz w:val="22"/>
          <w:szCs w:val="22"/>
        </w:rPr>
        <w:sectPr w:rsidR="00411EFF" w:rsidSect="00C0797B">
          <w:pgSz w:w="11907" w:h="16840" w:code="9"/>
          <w:pgMar w:top="1237" w:right="862" w:bottom="1565" w:left="1196" w:header="708" w:footer="663" w:gutter="0"/>
          <w:cols w:space="708"/>
          <w:docGrid w:linePitch="272"/>
        </w:sectPr>
      </w:pPr>
    </w:p>
    <w:p w:rsidR="00411EFF" w:rsidRPr="009329AC" w:rsidRDefault="00411EFF" w:rsidP="00DE5013">
      <w:pPr>
        <w:pStyle w:val="Nagweknum2"/>
      </w:pPr>
      <w:bookmarkStart w:id="195" w:name="_Toc150070107"/>
      <w:bookmarkStart w:id="196" w:name="_Toc152578598"/>
      <w:bookmarkStart w:id="197" w:name="_Toc182300796"/>
      <w:bookmarkStart w:id="198" w:name="_Toc185317940"/>
      <w:bookmarkStart w:id="199" w:name="_Toc273351499"/>
      <w:r w:rsidRPr="009329AC">
        <w:lastRenderedPageBreak/>
        <w:t>SLM—</w:t>
      </w:r>
      <w:r>
        <w:t>7</w:t>
      </w:r>
      <w:r w:rsidRPr="009329AC">
        <w:t xml:space="preserve"> </w:t>
      </w:r>
      <w:bookmarkEnd w:id="195"/>
      <w:bookmarkEnd w:id="196"/>
      <w:r w:rsidRPr="009329AC">
        <w:t>Wycofanie Usługi</w:t>
      </w:r>
      <w:bookmarkEnd w:id="197"/>
      <w:bookmarkEnd w:id="198"/>
      <w:bookmarkEnd w:id="199"/>
    </w:p>
    <w:p w:rsidR="00411EFF" w:rsidRPr="00510754" w:rsidRDefault="00411EFF" w:rsidP="00DE5013">
      <w:pPr>
        <w:pStyle w:val="Nagweknum3"/>
      </w:pPr>
      <w:bookmarkStart w:id="200" w:name="_Toc150070108"/>
      <w:bookmarkStart w:id="201" w:name="_Toc182300797"/>
      <w:bookmarkStart w:id="202" w:name="_Toc185317941"/>
      <w:bookmarkStart w:id="203" w:name="_Toc273351500"/>
      <w:r w:rsidRPr="00510754">
        <w:t xml:space="preserve">Cel </w:t>
      </w:r>
      <w:bookmarkEnd w:id="200"/>
      <w:r w:rsidRPr="00510754">
        <w:t>podprocesu</w:t>
      </w:r>
      <w:bookmarkEnd w:id="201"/>
      <w:bookmarkEnd w:id="202"/>
      <w:bookmarkEnd w:id="203"/>
    </w:p>
    <w:p w:rsidR="00411EFF" w:rsidRPr="00510754" w:rsidRDefault="00411EFF" w:rsidP="00DE5013">
      <w:pPr>
        <w:pStyle w:val="Tekstf2"/>
      </w:pPr>
      <w:r w:rsidRPr="00510754">
        <w:t>Celem podprocesu jest zdefiniowanie sposobu zakończenia świadczenia Usługi.</w:t>
      </w:r>
    </w:p>
    <w:p w:rsidR="00411EFF" w:rsidRPr="00510754" w:rsidRDefault="00411EFF" w:rsidP="00DE5013">
      <w:pPr>
        <w:pStyle w:val="Nagweknum3"/>
      </w:pPr>
      <w:bookmarkStart w:id="204" w:name="_Toc150070109"/>
      <w:bookmarkStart w:id="205" w:name="_Toc182300798"/>
      <w:bookmarkStart w:id="206" w:name="_Toc185317942"/>
      <w:bookmarkStart w:id="207" w:name="_Toc273351501"/>
      <w:r w:rsidRPr="00510754">
        <w:t xml:space="preserve">Opis zdarzenia uruchamiającego </w:t>
      </w:r>
      <w:bookmarkEnd w:id="204"/>
      <w:r w:rsidRPr="00510754">
        <w:t>podprocesu</w:t>
      </w:r>
      <w:bookmarkEnd w:id="205"/>
      <w:bookmarkEnd w:id="206"/>
      <w:bookmarkEnd w:id="207"/>
    </w:p>
    <w:p w:rsidR="00411EFF" w:rsidRPr="00510754" w:rsidRDefault="00411EFF" w:rsidP="00DE5013">
      <w:pPr>
        <w:pStyle w:val="Tekstf2"/>
      </w:pPr>
      <w:r w:rsidRPr="00510754">
        <w:t>Uruchomienie procedury następuje w poniższych przypadkach:</w:t>
      </w:r>
    </w:p>
    <w:p w:rsidR="00411EFF" w:rsidRPr="000D25A1" w:rsidRDefault="00411EFF" w:rsidP="00DE5013">
      <w:pPr>
        <w:pStyle w:val="Tekstf2"/>
        <w:numPr>
          <w:ilvl w:val="0"/>
          <w:numId w:val="28"/>
        </w:numPr>
      </w:pPr>
      <w:r w:rsidRPr="000D25A1">
        <w:t>W wyniku podprocesu SLM—</w:t>
      </w:r>
      <w:r>
        <w:t>6</w:t>
      </w:r>
      <w:r w:rsidRPr="000D25A1">
        <w:t xml:space="preserve"> Zmiana Usługi.</w:t>
      </w:r>
    </w:p>
    <w:p w:rsidR="00411EFF" w:rsidRPr="000D25A1" w:rsidRDefault="00411EFF" w:rsidP="00DE5013">
      <w:pPr>
        <w:pStyle w:val="Tekstf2"/>
        <w:numPr>
          <w:ilvl w:val="0"/>
          <w:numId w:val="28"/>
        </w:numPr>
      </w:pPr>
      <w:r w:rsidRPr="000D25A1">
        <w:t>Decyzja o zaprzestaniu korzystania z Usługi.</w:t>
      </w:r>
    </w:p>
    <w:p w:rsidR="00411EFF" w:rsidRPr="00510754" w:rsidRDefault="00411EFF" w:rsidP="00DE5013">
      <w:pPr>
        <w:pStyle w:val="Nagweknum3"/>
      </w:pPr>
      <w:bookmarkStart w:id="208" w:name="_Toc150070110"/>
      <w:bookmarkStart w:id="209" w:name="_Toc182300799"/>
      <w:bookmarkStart w:id="210" w:name="_Toc185317943"/>
      <w:bookmarkStart w:id="211" w:name="_Toc273351502"/>
      <w:r w:rsidRPr="00510754">
        <w:t xml:space="preserve">Role w </w:t>
      </w:r>
      <w:bookmarkEnd w:id="208"/>
      <w:r w:rsidRPr="00510754">
        <w:t>podprocesie</w:t>
      </w:r>
      <w:bookmarkEnd w:id="209"/>
      <w:bookmarkEnd w:id="210"/>
      <w:bookmarkEnd w:id="211"/>
    </w:p>
    <w:p w:rsidR="00411EFF" w:rsidRPr="000D25A1" w:rsidRDefault="00411EFF" w:rsidP="00DE5013">
      <w:pPr>
        <w:pStyle w:val="Tekstf2"/>
        <w:numPr>
          <w:ilvl w:val="0"/>
          <w:numId w:val="28"/>
        </w:numPr>
      </w:pPr>
      <w:r>
        <w:t>Szef Zespołu SLMów</w:t>
      </w:r>
      <w:r w:rsidRPr="000D25A1">
        <w:t xml:space="preserve"> </w:t>
      </w:r>
    </w:p>
    <w:p w:rsidR="00411EFF" w:rsidRPr="000D25A1" w:rsidRDefault="00411EFF" w:rsidP="00DE5013">
      <w:pPr>
        <w:pStyle w:val="Tekstf2"/>
        <w:numPr>
          <w:ilvl w:val="0"/>
          <w:numId w:val="28"/>
        </w:numPr>
      </w:pPr>
      <w:r>
        <w:t>SLM</w:t>
      </w:r>
      <w:r w:rsidRPr="000D25A1">
        <w:t xml:space="preserve"> </w:t>
      </w:r>
    </w:p>
    <w:p w:rsidR="00411EFF" w:rsidRPr="000D25A1" w:rsidRDefault="00411EFF" w:rsidP="00DE5013">
      <w:pPr>
        <w:pStyle w:val="Tekstf2"/>
        <w:numPr>
          <w:ilvl w:val="0"/>
          <w:numId w:val="28"/>
        </w:numPr>
      </w:pPr>
      <w:r>
        <w:t>Klient</w:t>
      </w:r>
    </w:p>
    <w:p w:rsidR="00411EFF" w:rsidRPr="00510754" w:rsidRDefault="00411EFF" w:rsidP="00DE5013">
      <w:pPr>
        <w:pStyle w:val="Nagweknum3"/>
      </w:pPr>
      <w:bookmarkStart w:id="212" w:name="_Toc150070111"/>
      <w:bookmarkStart w:id="213" w:name="_Toc182300800"/>
      <w:bookmarkStart w:id="214" w:name="_Toc185317944"/>
      <w:bookmarkStart w:id="215" w:name="_Toc273351503"/>
      <w:r w:rsidRPr="00510754">
        <w:t>Dokumenty / dane wejściowe</w:t>
      </w:r>
      <w:bookmarkEnd w:id="212"/>
      <w:bookmarkEnd w:id="213"/>
      <w:bookmarkEnd w:id="214"/>
      <w:bookmarkEnd w:id="215"/>
    </w:p>
    <w:p w:rsidR="00411EFF" w:rsidRPr="000D25A1" w:rsidRDefault="00411EFF" w:rsidP="00DE5013">
      <w:pPr>
        <w:pStyle w:val="Tekstf2"/>
        <w:numPr>
          <w:ilvl w:val="0"/>
          <w:numId w:val="28"/>
        </w:numPr>
      </w:pPr>
      <w:r w:rsidRPr="000D25A1">
        <w:t>Wniosek o zakończenie udostępniania Usługi w wyniku działania podprocesu SLM—7 Zmiana Usługi.</w:t>
      </w:r>
    </w:p>
    <w:p w:rsidR="00411EFF" w:rsidRPr="000D25A1" w:rsidRDefault="00411EFF" w:rsidP="00DE5013">
      <w:pPr>
        <w:pStyle w:val="Tekstf2"/>
        <w:numPr>
          <w:ilvl w:val="0"/>
          <w:numId w:val="28"/>
        </w:numPr>
      </w:pPr>
      <w:r w:rsidRPr="000D25A1">
        <w:t>Decyzja o zaprzestaniu korzystania z Usługi.</w:t>
      </w:r>
    </w:p>
    <w:p w:rsidR="00411EFF" w:rsidRPr="00510754" w:rsidRDefault="00411EFF" w:rsidP="00DE5013">
      <w:pPr>
        <w:pStyle w:val="Nagweknum3"/>
      </w:pPr>
      <w:r w:rsidRPr="00510754">
        <w:t xml:space="preserve"> </w:t>
      </w:r>
      <w:bookmarkStart w:id="216" w:name="_Toc150070112"/>
      <w:bookmarkStart w:id="217" w:name="_Toc182300801"/>
      <w:bookmarkStart w:id="218" w:name="_Toc185317945"/>
      <w:bookmarkStart w:id="219" w:name="_Toc273351504"/>
      <w:r w:rsidRPr="00510754">
        <w:t xml:space="preserve">Przebieg </w:t>
      </w:r>
      <w:bookmarkEnd w:id="216"/>
      <w:r w:rsidRPr="00510754">
        <w:t>podprocesu</w:t>
      </w:r>
      <w:bookmarkEnd w:id="217"/>
      <w:bookmarkEnd w:id="218"/>
      <w:bookmarkEnd w:id="219"/>
    </w:p>
    <w:p w:rsidR="00411EFF" w:rsidRDefault="00411EFF" w:rsidP="00DE5013">
      <w:pPr>
        <w:pStyle w:val="Tekstf2"/>
      </w:pPr>
      <w:r w:rsidRPr="00510754">
        <w:t>W ramach podprocesu wykonywane są następujące czynności:</w:t>
      </w:r>
    </w:p>
    <w:p w:rsidR="00411EFF" w:rsidRPr="00510754" w:rsidRDefault="00411EFF" w:rsidP="00DE5013">
      <w:pPr>
        <w:pStyle w:val="Tekstf2"/>
      </w:pPr>
    </w:p>
    <w:p w:rsidR="00411EFF" w:rsidRDefault="00411EFF" w:rsidP="00DE5013">
      <w:pPr>
        <w:pStyle w:val="Legenda"/>
        <w:keepNext/>
      </w:pPr>
      <w:bookmarkStart w:id="220" w:name="_Toc273351572"/>
      <w:r>
        <w:t xml:space="preserve">Tabela </w:t>
      </w:r>
      <w:r w:rsidR="00D81446">
        <w:fldChar w:fldCharType="begin"/>
      </w:r>
      <w:r w:rsidR="00D81446">
        <w:instrText xml:space="preserve"> SEQ Tabela \* ARABIC </w:instrText>
      </w:r>
      <w:r w:rsidR="00D81446">
        <w:fldChar w:fldCharType="separate"/>
      </w:r>
      <w:r>
        <w:rPr>
          <w:noProof/>
        </w:rPr>
        <w:t>6</w:t>
      </w:r>
      <w:r w:rsidR="00D81446">
        <w:rPr>
          <w:noProof/>
        </w:rPr>
        <w:fldChar w:fldCharType="end"/>
      </w:r>
      <w:r>
        <w:tab/>
      </w:r>
      <w:r>
        <w:tab/>
        <w:t>Przebieg podprocesu SLM-7 Wycofanie usługi</w:t>
      </w:r>
      <w:bookmarkEnd w:id="220"/>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992"/>
        <w:gridCol w:w="2126"/>
        <w:gridCol w:w="4962"/>
        <w:gridCol w:w="1843"/>
      </w:tblGrid>
      <w:tr w:rsidR="00411EFF" w:rsidRPr="007E14FF" w:rsidTr="00925B87">
        <w:trPr>
          <w:cantSplit/>
          <w:tblHeader/>
        </w:trPr>
        <w:tc>
          <w:tcPr>
            <w:tcW w:w="992" w:type="dxa"/>
          </w:tcPr>
          <w:p w:rsidR="00411EFF" w:rsidRPr="007E14FF" w:rsidRDefault="00411EFF" w:rsidP="00925B87">
            <w:pPr>
              <w:spacing w:before="60" w:after="60"/>
              <w:rPr>
                <w:rFonts w:ascii="Arial" w:hAnsi="Arial" w:cs="Arial"/>
                <w:b/>
                <w:bCs/>
                <w:sz w:val="18"/>
                <w:szCs w:val="18"/>
              </w:rPr>
            </w:pPr>
            <w:r w:rsidRPr="007E14FF">
              <w:rPr>
                <w:rFonts w:ascii="Arial" w:hAnsi="Arial" w:cs="Arial"/>
                <w:b/>
                <w:bCs/>
                <w:sz w:val="18"/>
                <w:szCs w:val="18"/>
              </w:rPr>
              <w:t>ID kroku</w:t>
            </w:r>
          </w:p>
        </w:tc>
        <w:tc>
          <w:tcPr>
            <w:tcW w:w="2126" w:type="dxa"/>
          </w:tcPr>
          <w:p w:rsidR="00411EFF" w:rsidRPr="007E14FF" w:rsidRDefault="00411EFF" w:rsidP="00925B87">
            <w:pPr>
              <w:spacing w:before="60" w:after="60"/>
              <w:rPr>
                <w:rFonts w:ascii="Arial" w:hAnsi="Arial" w:cs="Arial"/>
                <w:b/>
                <w:bCs/>
                <w:sz w:val="18"/>
                <w:szCs w:val="18"/>
              </w:rPr>
            </w:pPr>
            <w:r w:rsidRPr="007E14FF">
              <w:rPr>
                <w:rFonts w:ascii="Arial" w:hAnsi="Arial" w:cs="Arial"/>
                <w:b/>
                <w:bCs/>
                <w:sz w:val="18"/>
                <w:szCs w:val="18"/>
              </w:rPr>
              <w:t>Nazwa kroku</w:t>
            </w:r>
          </w:p>
        </w:tc>
        <w:tc>
          <w:tcPr>
            <w:tcW w:w="4962" w:type="dxa"/>
          </w:tcPr>
          <w:p w:rsidR="00411EFF" w:rsidRPr="007E14FF" w:rsidRDefault="00411EFF" w:rsidP="00925B87">
            <w:pPr>
              <w:spacing w:before="60" w:after="60"/>
              <w:rPr>
                <w:rFonts w:ascii="Arial" w:hAnsi="Arial" w:cs="Arial"/>
                <w:b/>
                <w:bCs/>
                <w:sz w:val="18"/>
                <w:szCs w:val="18"/>
              </w:rPr>
            </w:pPr>
            <w:r w:rsidRPr="007E14FF">
              <w:rPr>
                <w:rFonts w:ascii="Arial" w:hAnsi="Arial" w:cs="Arial"/>
                <w:b/>
                <w:bCs/>
                <w:sz w:val="18"/>
                <w:szCs w:val="18"/>
              </w:rPr>
              <w:t>Opis</w:t>
            </w:r>
          </w:p>
        </w:tc>
        <w:tc>
          <w:tcPr>
            <w:tcW w:w="1843" w:type="dxa"/>
          </w:tcPr>
          <w:p w:rsidR="00411EFF" w:rsidRPr="007E14FF" w:rsidRDefault="00411EFF" w:rsidP="00925B87">
            <w:pPr>
              <w:spacing w:before="60" w:after="60"/>
              <w:rPr>
                <w:rFonts w:ascii="Arial" w:hAnsi="Arial" w:cs="Arial"/>
                <w:b/>
                <w:bCs/>
                <w:sz w:val="18"/>
                <w:szCs w:val="18"/>
              </w:rPr>
            </w:pPr>
            <w:r w:rsidRPr="007E14FF">
              <w:rPr>
                <w:rFonts w:ascii="Arial" w:hAnsi="Arial" w:cs="Arial"/>
                <w:b/>
                <w:bCs/>
                <w:sz w:val="18"/>
                <w:szCs w:val="18"/>
              </w:rPr>
              <w:t>Odpowiedzialny</w:t>
            </w:r>
          </w:p>
        </w:tc>
      </w:tr>
      <w:tr w:rsidR="00411EFF" w:rsidRPr="007E14FF" w:rsidTr="00925B87">
        <w:trPr>
          <w:cantSplit/>
        </w:trPr>
        <w:tc>
          <w:tcPr>
            <w:tcW w:w="992" w:type="dxa"/>
          </w:tcPr>
          <w:p w:rsidR="00411EFF" w:rsidRPr="007E14FF" w:rsidRDefault="00411EFF" w:rsidP="00DE5013">
            <w:pPr>
              <w:numPr>
                <w:ilvl w:val="0"/>
                <w:numId w:val="24"/>
              </w:numPr>
              <w:spacing w:before="60" w:after="60"/>
              <w:jc w:val="both"/>
              <w:rPr>
                <w:rFonts w:ascii="Arial" w:hAnsi="Arial" w:cs="Arial"/>
                <w:sz w:val="18"/>
                <w:szCs w:val="18"/>
              </w:rPr>
            </w:pPr>
          </w:p>
        </w:tc>
        <w:tc>
          <w:tcPr>
            <w:tcW w:w="2126" w:type="dxa"/>
          </w:tcPr>
          <w:p w:rsidR="00411EFF" w:rsidRPr="007E14FF" w:rsidRDefault="00411EFF" w:rsidP="00925B87">
            <w:pPr>
              <w:spacing w:before="60" w:after="60"/>
              <w:rPr>
                <w:rFonts w:ascii="Arial" w:hAnsi="Arial" w:cs="Arial"/>
                <w:sz w:val="18"/>
                <w:szCs w:val="18"/>
              </w:rPr>
            </w:pPr>
            <w:r w:rsidRPr="007E14FF">
              <w:rPr>
                <w:rFonts w:ascii="Arial" w:hAnsi="Arial" w:cs="Arial"/>
                <w:sz w:val="18"/>
                <w:szCs w:val="18"/>
              </w:rPr>
              <w:t>Uzgodnienie harmonogramu zakończenia usługi</w:t>
            </w:r>
          </w:p>
        </w:tc>
        <w:tc>
          <w:tcPr>
            <w:tcW w:w="4962" w:type="dxa"/>
          </w:tcPr>
          <w:p w:rsidR="00411EFF" w:rsidRPr="007E14FF" w:rsidRDefault="00411EFF" w:rsidP="00925B87">
            <w:pPr>
              <w:spacing w:before="60" w:after="60"/>
              <w:rPr>
                <w:rFonts w:ascii="Arial" w:hAnsi="Arial" w:cs="Arial"/>
                <w:sz w:val="18"/>
                <w:szCs w:val="18"/>
              </w:rPr>
            </w:pPr>
            <w:r w:rsidRPr="007E14FF">
              <w:rPr>
                <w:rFonts w:ascii="Arial" w:hAnsi="Arial" w:cs="Arial"/>
                <w:sz w:val="18"/>
                <w:szCs w:val="18"/>
              </w:rPr>
              <w:t xml:space="preserve">SLM w porozumieniu </w:t>
            </w:r>
            <w:r>
              <w:rPr>
                <w:rFonts w:ascii="Arial" w:hAnsi="Arial" w:cs="Arial"/>
                <w:sz w:val="18"/>
                <w:szCs w:val="18"/>
              </w:rPr>
              <w:t xml:space="preserve">(mail, spotkania) </w:t>
            </w:r>
            <w:r w:rsidRPr="007E14FF">
              <w:rPr>
                <w:rFonts w:ascii="Arial" w:hAnsi="Arial" w:cs="Arial"/>
                <w:sz w:val="18"/>
                <w:szCs w:val="18"/>
              </w:rPr>
              <w:t>z Właścicielem Usługi i użytkownikami oraz Szefem Zespołu SLMów opracowuje harmonogram zakończenia świadczenia Usługi</w:t>
            </w:r>
          </w:p>
        </w:tc>
        <w:tc>
          <w:tcPr>
            <w:tcW w:w="1843" w:type="dxa"/>
          </w:tcPr>
          <w:p w:rsidR="00411EFF" w:rsidRPr="007E14FF" w:rsidRDefault="00411EFF" w:rsidP="00925B87">
            <w:pPr>
              <w:spacing w:before="60" w:after="60"/>
              <w:rPr>
                <w:rFonts w:ascii="Arial" w:hAnsi="Arial" w:cs="Arial"/>
                <w:sz w:val="18"/>
                <w:szCs w:val="18"/>
                <w:lang w:val="it-IT"/>
              </w:rPr>
            </w:pPr>
            <w:r w:rsidRPr="007E14FF">
              <w:rPr>
                <w:rFonts w:ascii="Arial" w:hAnsi="Arial" w:cs="Arial"/>
                <w:sz w:val="18"/>
                <w:szCs w:val="18"/>
                <w:lang w:val="it-IT"/>
              </w:rPr>
              <w:t>SLM</w:t>
            </w:r>
          </w:p>
        </w:tc>
      </w:tr>
      <w:tr w:rsidR="00411EFF" w:rsidRPr="007E14FF" w:rsidTr="00925B87">
        <w:trPr>
          <w:cantSplit/>
        </w:trPr>
        <w:tc>
          <w:tcPr>
            <w:tcW w:w="992" w:type="dxa"/>
          </w:tcPr>
          <w:p w:rsidR="00411EFF" w:rsidRPr="007E14FF" w:rsidRDefault="00411EFF" w:rsidP="00DE5013">
            <w:pPr>
              <w:numPr>
                <w:ilvl w:val="0"/>
                <w:numId w:val="24"/>
              </w:numPr>
              <w:spacing w:before="60" w:after="60"/>
              <w:jc w:val="both"/>
              <w:rPr>
                <w:rFonts w:ascii="Arial" w:hAnsi="Arial" w:cs="Arial"/>
                <w:sz w:val="18"/>
                <w:szCs w:val="18"/>
                <w:lang w:val="it-IT"/>
              </w:rPr>
            </w:pPr>
          </w:p>
        </w:tc>
        <w:tc>
          <w:tcPr>
            <w:tcW w:w="2126" w:type="dxa"/>
          </w:tcPr>
          <w:p w:rsidR="00411EFF" w:rsidRPr="007E14FF" w:rsidRDefault="00411EFF" w:rsidP="00925B87">
            <w:pPr>
              <w:spacing w:before="60" w:after="60"/>
              <w:rPr>
                <w:rFonts w:ascii="Arial" w:hAnsi="Arial" w:cs="Arial"/>
                <w:sz w:val="18"/>
                <w:szCs w:val="18"/>
              </w:rPr>
            </w:pPr>
            <w:r w:rsidRPr="007E14FF">
              <w:rPr>
                <w:rFonts w:ascii="Arial" w:hAnsi="Arial" w:cs="Arial"/>
                <w:sz w:val="18"/>
                <w:szCs w:val="18"/>
              </w:rPr>
              <w:t>Uzgodnienie sposobu komunikacji o zakończeniu usługi</w:t>
            </w:r>
          </w:p>
        </w:tc>
        <w:tc>
          <w:tcPr>
            <w:tcW w:w="4962" w:type="dxa"/>
          </w:tcPr>
          <w:p w:rsidR="00411EFF" w:rsidRPr="007E14FF" w:rsidRDefault="00411EFF" w:rsidP="00925B87">
            <w:pPr>
              <w:spacing w:before="60" w:after="60"/>
              <w:rPr>
                <w:rFonts w:ascii="Arial" w:hAnsi="Arial" w:cs="Arial"/>
                <w:sz w:val="18"/>
                <w:szCs w:val="18"/>
              </w:rPr>
            </w:pPr>
            <w:r w:rsidRPr="007E14FF">
              <w:rPr>
                <w:rFonts w:ascii="Arial" w:hAnsi="Arial" w:cs="Arial"/>
                <w:sz w:val="18"/>
                <w:szCs w:val="18"/>
              </w:rPr>
              <w:t xml:space="preserve">SLM w porozumieniu </w:t>
            </w:r>
            <w:r>
              <w:rPr>
                <w:rFonts w:ascii="Arial" w:hAnsi="Arial" w:cs="Arial"/>
                <w:sz w:val="18"/>
                <w:szCs w:val="18"/>
              </w:rPr>
              <w:t xml:space="preserve">(mail, spotkania) </w:t>
            </w:r>
            <w:r w:rsidRPr="007E14FF">
              <w:rPr>
                <w:rFonts w:ascii="Arial" w:hAnsi="Arial" w:cs="Arial"/>
                <w:sz w:val="18"/>
                <w:szCs w:val="18"/>
              </w:rPr>
              <w:t>z Właścicielem Usługi i użytkownikami oraz Szefem Zespołu SLMów ustala sposób komunikacji zakończenia świadczenia Usługi</w:t>
            </w:r>
          </w:p>
        </w:tc>
        <w:tc>
          <w:tcPr>
            <w:tcW w:w="1843" w:type="dxa"/>
          </w:tcPr>
          <w:p w:rsidR="00411EFF" w:rsidRPr="007E14FF" w:rsidRDefault="00411EFF" w:rsidP="00925B87">
            <w:pPr>
              <w:spacing w:before="60" w:after="60"/>
              <w:rPr>
                <w:rFonts w:ascii="Arial" w:hAnsi="Arial" w:cs="Arial"/>
                <w:sz w:val="18"/>
                <w:szCs w:val="18"/>
                <w:lang w:val="it-IT"/>
              </w:rPr>
            </w:pPr>
            <w:r w:rsidRPr="007E14FF">
              <w:rPr>
                <w:rFonts w:ascii="Arial" w:hAnsi="Arial" w:cs="Arial"/>
                <w:sz w:val="18"/>
                <w:szCs w:val="18"/>
                <w:lang w:val="it-IT"/>
              </w:rPr>
              <w:t>SLM</w:t>
            </w:r>
          </w:p>
        </w:tc>
      </w:tr>
      <w:tr w:rsidR="00411EFF" w:rsidRPr="007E14FF" w:rsidTr="00925B87">
        <w:trPr>
          <w:cantSplit/>
        </w:trPr>
        <w:tc>
          <w:tcPr>
            <w:tcW w:w="992" w:type="dxa"/>
          </w:tcPr>
          <w:p w:rsidR="00411EFF" w:rsidRPr="007E14FF" w:rsidRDefault="00411EFF" w:rsidP="00DE5013">
            <w:pPr>
              <w:numPr>
                <w:ilvl w:val="0"/>
                <w:numId w:val="24"/>
              </w:numPr>
              <w:spacing w:before="60" w:after="60"/>
              <w:jc w:val="both"/>
              <w:rPr>
                <w:rFonts w:ascii="Arial" w:hAnsi="Arial" w:cs="Arial"/>
                <w:sz w:val="18"/>
                <w:szCs w:val="18"/>
                <w:lang w:val="en-US"/>
              </w:rPr>
            </w:pPr>
          </w:p>
        </w:tc>
        <w:tc>
          <w:tcPr>
            <w:tcW w:w="2126" w:type="dxa"/>
          </w:tcPr>
          <w:p w:rsidR="00411EFF" w:rsidRPr="007E14FF" w:rsidRDefault="00411EFF" w:rsidP="00925B87">
            <w:pPr>
              <w:spacing w:before="60" w:after="60"/>
              <w:rPr>
                <w:rFonts w:ascii="Arial" w:hAnsi="Arial" w:cs="Arial"/>
                <w:sz w:val="18"/>
                <w:szCs w:val="18"/>
              </w:rPr>
            </w:pPr>
            <w:r w:rsidRPr="007E14FF">
              <w:rPr>
                <w:rFonts w:ascii="Arial" w:hAnsi="Arial" w:cs="Arial"/>
                <w:sz w:val="18"/>
                <w:szCs w:val="18"/>
              </w:rPr>
              <w:t>Przekazanie informacji o zakończeniu usługi</w:t>
            </w:r>
          </w:p>
        </w:tc>
        <w:tc>
          <w:tcPr>
            <w:tcW w:w="4962" w:type="dxa"/>
          </w:tcPr>
          <w:p w:rsidR="00411EFF" w:rsidRPr="007E14FF" w:rsidRDefault="00411EFF" w:rsidP="00925B87">
            <w:pPr>
              <w:spacing w:before="60" w:after="60"/>
              <w:rPr>
                <w:rFonts w:ascii="Arial" w:hAnsi="Arial" w:cs="Arial"/>
                <w:sz w:val="18"/>
                <w:szCs w:val="18"/>
              </w:rPr>
            </w:pPr>
            <w:r w:rsidRPr="007E14FF">
              <w:rPr>
                <w:rFonts w:ascii="Arial" w:hAnsi="Arial" w:cs="Arial"/>
                <w:sz w:val="18"/>
                <w:szCs w:val="18"/>
              </w:rPr>
              <w:t xml:space="preserve">SLM przekazuje </w:t>
            </w:r>
            <w:r>
              <w:rPr>
                <w:rFonts w:ascii="Arial" w:hAnsi="Arial" w:cs="Arial"/>
                <w:sz w:val="18"/>
                <w:szCs w:val="18"/>
              </w:rPr>
              <w:t xml:space="preserve">mailem </w:t>
            </w:r>
            <w:r w:rsidRPr="007E14FF">
              <w:rPr>
                <w:rFonts w:ascii="Arial" w:hAnsi="Arial" w:cs="Arial"/>
                <w:sz w:val="18"/>
                <w:szCs w:val="18"/>
              </w:rPr>
              <w:t xml:space="preserve">informacje o zakończeniu świadczenia Usługi użytkownikom. </w:t>
            </w:r>
          </w:p>
        </w:tc>
        <w:tc>
          <w:tcPr>
            <w:tcW w:w="1843" w:type="dxa"/>
          </w:tcPr>
          <w:p w:rsidR="00411EFF" w:rsidRPr="007E14FF" w:rsidRDefault="00411EFF" w:rsidP="00925B87">
            <w:pPr>
              <w:spacing w:before="60" w:after="60"/>
              <w:rPr>
                <w:rFonts w:ascii="Arial" w:hAnsi="Arial" w:cs="Arial"/>
                <w:sz w:val="18"/>
                <w:szCs w:val="18"/>
                <w:lang w:val="it-IT"/>
              </w:rPr>
            </w:pPr>
            <w:r w:rsidRPr="007E14FF">
              <w:rPr>
                <w:rFonts w:ascii="Arial" w:hAnsi="Arial" w:cs="Arial"/>
                <w:sz w:val="18"/>
                <w:szCs w:val="18"/>
                <w:lang w:val="it-IT"/>
              </w:rPr>
              <w:t>SLM</w:t>
            </w:r>
          </w:p>
        </w:tc>
      </w:tr>
      <w:tr w:rsidR="00411EFF" w:rsidRPr="007E14FF" w:rsidTr="00925B87">
        <w:trPr>
          <w:cantSplit/>
        </w:trPr>
        <w:tc>
          <w:tcPr>
            <w:tcW w:w="992" w:type="dxa"/>
          </w:tcPr>
          <w:p w:rsidR="00411EFF" w:rsidRPr="007E14FF" w:rsidRDefault="00411EFF" w:rsidP="00DE5013">
            <w:pPr>
              <w:numPr>
                <w:ilvl w:val="0"/>
                <w:numId w:val="24"/>
              </w:numPr>
              <w:spacing w:before="60" w:after="60"/>
              <w:jc w:val="both"/>
              <w:rPr>
                <w:rFonts w:ascii="Arial" w:hAnsi="Arial" w:cs="Arial"/>
                <w:sz w:val="18"/>
                <w:szCs w:val="18"/>
                <w:lang w:val="it-IT"/>
              </w:rPr>
            </w:pPr>
          </w:p>
        </w:tc>
        <w:tc>
          <w:tcPr>
            <w:tcW w:w="2126" w:type="dxa"/>
          </w:tcPr>
          <w:p w:rsidR="00411EFF" w:rsidRPr="007E14FF" w:rsidRDefault="00411EFF" w:rsidP="00925B87">
            <w:pPr>
              <w:spacing w:before="60" w:after="60"/>
              <w:rPr>
                <w:rFonts w:ascii="Arial" w:hAnsi="Arial" w:cs="Arial"/>
                <w:sz w:val="18"/>
                <w:szCs w:val="18"/>
              </w:rPr>
            </w:pPr>
            <w:r w:rsidRPr="007E14FF">
              <w:rPr>
                <w:rFonts w:ascii="Arial" w:hAnsi="Arial" w:cs="Arial"/>
                <w:sz w:val="18"/>
                <w:szCs w:val="18"/>
              </w:rPr>
              <w:t>Rozwiązanie / aneksowanie umów SLA / OLA / UIC</w:t>
            </w:r>
          </w:p>
        </w:tc>
        <w:tc>
          <w:tcPr>
            <w:tcW w:w="4962" w:type="dxa"/>
          </w:tcPr>
          <w:p w:rsidR="00411EFF" w:rsidRPr="007E14FF" w:rsidRDefault="00411EFF" w:rsidP="00925B87">
            <w:pPr>
              <w:spacing w:before="60" w:after="60"/>
              <w:rPr>
                <w:rFonts w:ascii="Arial" w:hAnsi="Arial" w:cs="Arial"/>
                <w:sz w:val="18"/>
                <w:szCs w:val="18"/>
              </w:rPr>
            </w:pPr>
            <w:r w:rsidRPr="007E14FF">
              <w:rPr>
                <w:rFonts w:ascii="Arial" w:hAnsi="Arial" w:cs="Arial"/>
                <w:sz w:val="18"/>
                <w:szCs w:val="18"/>
              </w:rPr>
              <w:t>Następuje rozwiązanie / aneksowanie umowy SLA, a także umów OLA i UIC, jeśli takowe występowały.</w:t>
            </w:r>
          </w:p>
        </w:tc>
        <w:tc>
          <w:tcPr>
            <w:tcW w:w="1843" w:type="dxa"/>
          </w:tcPr>
          <w:p w:rsidR="00411EFF" w:rsidRPr="007E14FF" w:rsidRDefault="00411EFF" w:rsidP="00925B87">
            <w:pPr>
              <w:spacing w:before="60" w:after="60"/>
              <w:rPr>
                <w:rFonts w:ascii="Arial" w:hAnsi="Arial" w:cs="Arial"/>
                <w:sz w:val="18"/>
                <w:szCs w:val="18"/>
                <w:lang w:val="en-US"/>
              </w:rPr>
            </w:pPr>
            <w:r w:rsidRPr="007E14FF">
              <w:rPr>
                <w:rFonts w:ascii="Arial" w:hAnsi="Arial" w:cs="Arial"/>
                <w:sz w:val="18"/>
                <w:szCs w:val="18"/>
                <w:lang w:val="en-US"/>
              </w:rPr>
              <w:t>SLM</w:t>
            </w:r>
          </w:p>
        </w:tc>
      </w:tr>
      <w:tr w:rsidR="00411EFF" w:rsidRPr="007E14FF" w:rsidTr="00925B87">
        <w:trPr>
          <w:cantSplit/>
        </w:trPr>
        <w:tc>
          <w:tcPr>
            <w:tcW w:w="992" w:type="dxa"/>
          </w:tcPr>
          <w:p w:rsidR="00411EFF" w:rsidRPr="007E14FF" w:rsidRDefault="00411EFF" w:rsidP="00DE5013">
            <w:pPr>
              <w:numPr>
                <w:ilvl w:val="0"/>
                <w:numId w:val="24"/>
              </w:numPr>
              <w:spacing w:before="60" w:after="60"/>
              <w:jc w:val="both"/>
              <w:rPr>
                <w:rFonts w:ascii="Arial" w:hAnsi="Arial" w:cs="Arial"/>
                <w:sz w:val="18"/>
                <w:szCs w:val="18"/>
                <w:lang w:val="en-US"/>
              </w:rPr>
            </w:pPr>
          </w:p>
        </w:tc>
        <w:tc>
          <w:tcPr>
            <w:tcW w:w="2126" w:type="dxa"/>
          </w:tcPr>
          <w:p w:rsidR="00411EFF" w:rsidRPr="007E14FF" w:rsidRDefault="00411EFF" w:rsidP="00925B87">
            <w:pPr>
              <w:spacing w:before="60" w:after="60"/>
              <w:rPr>
                <w:rFonts w:ascii="Arial" w:hAnsi="Arial" w:cs="Arial"/>
                <w:sz w:val="18"/>
                <w:szCs w:val="18"/>
              </w:rPr>
            </w:pPr>
            <w:r w:rsidRPr="007E14FF">
              <w:rPr>
                <w:rFonts w:ascii="Arial" w:hAnsi="Arial" w:cs="Arial"/>
                <w:sz w:val="18"/>
                <w:szCs w:val="18"/>
              </w:rPr>
              <w:t>Zlecenie zaprzestania monitorowania usługi</w:t>
            </w:r>
          </w:p>
        </w:tc>
        <w:tc>
          <w:tcPr>
            <w:tcW w:w="4962" w:type="dxa"/>
          </w:tcPr>
          <w:p w:rsidR="00411EFF" w:rsidRPr="007E14FF" w:rsidRDefault="00411EFF" w:rsidP="00925B87">
            <w:pPr>
              <w:spacing w:before="60" w:after="60"/>
              <w:rPr>
                <w:rFonts w:ascii="Arial" w:hAnsi="Arial" w:cs="Arial"/>
                <w:sz w:val="18"/>
                <w:szCs w:val="18"/>
              </w:rPr>
            </w:pPr>
            <w:r w:rsidRPr="007E14FF">
              <w:rPr>
                <w:rFonts w:ascii="Arial" w:hAnsi="Arial" w:cs="Arial"/>
                <w:sz w:val="18"/>
                <w:szCs w:val="18"/>
              </w:rPr>
              <w:t>Usługa przestaje być monitorowana i raportowana</w:t>
            </w:r>
          </w:p>
        </w:tc>
        <w:tc>
          <w:tcPr>
            <w:tcW w:w="1843" w:type="dxa"/>
          </w:tcPr>
          <w:p w:rsidR="00411EFF" w:rsidRPr="007E14FF" w:rsidRDefault="00411EFF" w:rsidP="00925B87">
            <w:pPr>
              <w:spacing w:before="60" w:after="60"/>
              <w:rPr>
                <w:rFonts w:ascii="Arial" w:hAnsi="Arial" w:cs="Arial"/>
                <w:sz w:val="18"/>
                <w:szCs w:val="18"/>
                <w:lang w:val="en-US"/>
              </w:rPr>
            </w:pPr>
            <w:r w:rsidRPr="007E14FF">
              <w:rPr>
                <w:rFonts w:ascii="Arial" w:hAnsi="Arial" w:cs="Arial"/>
                <w:sz w:val="18"/>
                <w:szCs w:val="18"/>
                <w:lang w:val="en-US"/>
              </w:rPr>
              <w:t>SLM</w:t>
            </w:r>
          </w:p>
        </w:tc>
      </w:tr>
      <w:tr w:rsidR="00411EFF" w:rsidRPr="007E14FF" w:rsidTr="00925B87">
        <w:trPr>
          <w:cantSplit/>
        </w:trPr>
        <w:tc>
          <w:tcPr>
            <w:tcW w:w="992" w:type="dxa"/>
          </w:tcPr>
          <w:p w:rsidR="00411EFF" w:rsidRPr="007E14FF" w:rsidRDefault="00411EFF" w:rsidP="00DE5013">
            <w:pPr>
              <w:numPr>
                <w:ilvl w:val="0"/>
                <w:numId w:val="24"/>
              </w:numPr>
              <w:spacing w:before="60" w:after="60"/>
              <w:jc w:val="both"/>
              <w:rPr>
                <w:rFonts w:ascii="Arial" w:hAnsi="Arial" w:cs="Arial"/>
                <w:sz w:val="18"/>
                <w:szCs w:val="18"/>
                <w:lang w:val="it-IT"/>
              </w:rPr>
            </w:pPr>
          </w:p>
        </w:tc>
        <w:tc>
          <w:tcPr>
            <w:tcW w:w="2126" w:type="dxa"/>
          </w:tcPr>
          <w:p w:rsidR="00411EFF" w:rsidRPr="007E14FF" w:rsidRDefault="00411EFF" w:rsidP="00925B87">
            <w:pPr>
              <w:spacing w:before="60" w:after="60"/>
              <w:rPr>
                <w:rFonts w:ascii="Arial" w:hAnsi="Arial" w:cs="Arial"/>
                <w:sz w:val="18"/>
                <w:szCs w:val="18"/>
              </w:rPr>
            </w:pPr>
            <w:r w:rsidRPr="007E14FF">
              <w:rPr>
                <w:rFonts w:ascii="Arial" w:hAnsi="Arial" w:cs="Arial"/>
                <w:sz w:val="18"/>
                <w:szCs w:val="18"/>
              </w:rPr>
              <w:t>Aktualizacja katalogu usług</w:t>
            </w:r>
          </w:p>
        </w:tc>
        <w:tc>
          <w:tcPr>
            <w:tcW w:w="4962" w:type="dxa"/>
          </w:tcPr>
          <w:p w:rsidR="00411EFF" w:rsidRPr="007E14FF" w:rsidRDefault="00411EFF" w:rsidP="00925B87">
            <w:pPr>
              <w:spacing w:before="60" w:after="60"/>
              <w:rPr>
                <w:rFonts w:ascii="Arial" w:hAnsi="Arial" w:cs="Arial"/>
                <w:sz w:val="18"/>
                <w:szCs w:val="18"/>
              </w:rPr>
            </w:pPr>
            <w:r w:rsidRPr="007E14FF">
              <w:rPr>
                <w:rFonts w:ascii="Arial" w:hAnsi="Arial" w:cs="Arial"/>
                <w:sz w:val="18"/>
                <w:szCs w:val="18"/>
              </w:rPr>
              <w:t>Szef Zespołu SLMów aktualizuje Katalog Usług</w:t>
            </w:r>
            <w:r>
              <w:rPr>
                <w:rFonts w:ascii="Arial" w:hAnsi="Arial" w:cs="Arial"/>
                <w:sz w:val="18"/>
                <w:szCs w:val="18"/>
              </w:rPr>
              <w:t xml:space="preserve"> (papierowo, repozytorium SVN, system ITSM)</w:t>
            </w:r>
            <w:r w:rsidRPr="007E14FF">
              <w:rPr>
                <w:rFonts w:ascii="Arial" w:hAnsi="Arial" w:cs="Arial"/>
                <w:sz w:val="18"/>
                <w:szCs w:val="18"/>
              </w:rPr>
              <w:t>.</w:t>
            </w:r>
          </w:p>
        </w:tc>
        <w:tc>
          <w:tcPr>
            <w:tcW w:w="1843" w:type="dxa"/>
          </w:tcPr>
          <w:p w:rsidR="00411EFF" w:rsidRPr="007E14FF" w:rsidRDefault="00411EFF" w:rsidP="00925B87">
            <w:pPr>
              <w:spacing w:before="60" w:after="60"/>
              <w:rPr>
                <w:rFonts w:ascii="Arial" w:hAnsi="Arial" w:cs="Arial"/>
                <w:sz w:val="18"/>
                <w:szCs w:val="18"/>
              </w:rPr>
            </w:pPr>
            <w:bookmarkStart w:id="221" w:name="OLE_LINK3"/>
            <w:r w:rsidRPr="007E14FF">
              <w:rPr>
                <w:rFonts w:ascii="Arial" w:hAnsi="Arial" w:cs="Arial"/>
                <w:sz w:val="18"/>
                <w:szCs w:val="18"/>
              </w:rPr>
              <w:t>Szef Zespołu SLMów</w:t>
            </w:r>
            <w:bookmarkEnd w:id="221"/>
          </w:p>
        </w:tc>
      </w:tr>
      <w:tr w:rsidR="00411EFF" w:rsidRPr="007E14FF" w:rsidTr="00925B87">
        <w:trPr>
          <w:cantSplit/>
        </w:trPr>
        <w:tc>
          <w:tcPr>
            <w:tcW w:w="992" w:type="dxa"/>
          </w:tcPr>
          <w:p w:rsidR="00411EFF" w:rsidRPr="007E14FF" w:rsidRDefault="00411EFF" w:rsidP="00DE5013">
            <w:pPr>
              <w:numPr>
                <w:ilvl w:val="0"/>
                <w:numId w:val="24"/>
              </w:numPr>
              <w:spacing w:before="60" w:after="60"/>
              <w:jc w:val="both"/>
              <w:rPr>
                <w:rFonts w:ascii="Arial" w:hAnsi="Arial" w:cs="Arial"/>
                <w:sz w:val="18"/>
                <w:szCs w:val="18"/>
              </w:rPr>
            </w:pPr>
          </w:p>
        </w:tc>
        <w:tc>
          <w:tcPr>
            <w:tcW w:w="2126" w:type="dxa"/>
          </w:tcPr>
          <w:p w:rsidR="00411EFF" w:rsidRPr="007E14FF" w:rsidRDefault="00411EFF" w:rsidP="00925B87">
            <w:pPr>
              <w:spacing w:before="60" w:after="60"/>
              <w:rPr>
                <w:rFonts w:ascii="Arial" w:hAnsi="Arial" w:cs="Arial"/>
                <w:sz w:val="18"/>
                <w:szCs w:val="18"/>
              </w:rPr>
            </w:pPr>
            <w:r w:rsidRPr="007E14FF">
              <w:rPr>
                <w:rFonts w:ascii="Arial" w:hAnsi="Arial" w:cs="Arial"/>
                <w:sz w:val="18"/>
                <w:szCs w:val="18"/>
              </w:rPr>
              <w:t>Odwołanie Service Level Managera i Właściciela Usługi</w:t>
            </w:r>
          </w:p>
        </w:tc>
        <w:tc>
          <w:tcPr>
            <w:tcW w:w="4962" w:type="dxa"/>
          </w:tcPr>
          <w:p w:rsidR="00411EFF" w:rsidRPr="007E14FF" w:rsidRDefault="00411EFF" w:rsidP="00925B87">
            <w:pPr>
              <w:spacing w:before="60" w:after="60"/>
              <w:rPr>
                <w:rFonts w:ascii="Arial" w:hAnsi="Arial" w:cs="Arial"/>
                <w:sz w:val="18"/>
                <w:szCs w:val="18"/>
              </w:rPr>
            </w:pPr>
            <w:r w:rsidRPr="007E14FF">
              <w:rPr>
                <w:rFonts w:ascii="Arial" w:hAnsi="Arial" w:cs="Arial"/>
                <w:sz w:val="18"/>
                <w:szCs w:val="18"/>
              </w:rPr>
              <w:t>Szef Zespołu SLMów odwołuje SLMa i Właściciela Usługi DIRS (jeżeli SLM miał pod opieką kilka usług, może dalej się zajmować</w:t>
            </w:r>
            <w:r>
              <w:rPr>
                <w:rFonts w:ascii="Arial" w:hAnsi="Arial" w:cs="Arial"/>
                <w:sz w:val="18"/>
                <w:szCs w:val="18"/>
              </w:rPr>
              <w:t xml:space="preserve"> pozostałymi usługami</w:t>
            </w:r>
            <w:r w:rsidRPr="007E14FF">
              <w:rPr>
                <w:rFonts w:ascii="Arial" w:hAnsi="Arial" w:cs="Arial"/>
                <w:sz w:val="18"/>
                <w:szCs w:val="18"/>
              </w:rPr>
              <w:t xml:space="preserve">). </w:t>
            </w:r>
          </w:p>
        </w:tc>
        <w:tc>
          <w:tcPr>
            <w:tcW w:w="1843" w:type="dxa"/>
          </w:tcPr>
          <w:p w:rsidR="00411EFF" w:rsidRPr="007E14FF" w:rsidRDefault="00411EFF" w:rsidP="00925B87">
            <w:pPr>
              <w:spacing w:before="60" w:after="60"/>
              <w:rPr>
                <w:rFonts w:ascii="Arial" w:hAnsi="Arial" w:cs="Arial"/>
                <w:sz w:val="18"/>
                <w:szCs w:val="18"/>
              </w:rPr>
            </w:pPr>
            <w:r w:rsidRPr="007E14FF">
              <w:rPr>
                <w:rFonts w:ascii="Arial" w:hAnsi="Arial" w:cs="Arial"/>
                <w:sz w:val="18"/>
                <w:szCs w:val="18"/>
              </w:rPr>
              <w:t>Szef Zespołu SLMów</w:t>
            </w:r>
          </w:p>
        </w:tc>
      </w:tr>
    </w:tbl>
    <w:p w:rsidR="00411EFF" w:rsidRPr="00510754" w:rsidRDefault="00411EFF" w:rsidP="00DE5013">
      <w:pPr>
        <w:pStyle w:val="Nagweknum3"/>
      </w:pPr>
      <w:bookmarkStart w:id="222" w:name="_Toc150070113"/>
      <w:bookmarkStart w:id="223" w:name="_Toc182300802"/>
      <w:bookmarkStart w:id="224" w:name="_Toc185317946"/>
      <w:bookmarkStart w:id="225" w:name="_Toc273351505"/>
      <w:r w:rsidRPr="00510754">
        <w:lastRenderedPageBreak/>
        <w:t>Dokumenty / dane wyjściowe</w:t>
      </w:r>
      <w:bookmarkEnd w:id="222"/>
      <w:bookmarkEnd w:id="223"/>
      <w:bookmarkEnd w:id="224"/>
      <w:bookmarkEnd w:id="225"/>
      <w:r w:rsidRPr="00510754">
        <w:t xml:space="preserve"> </w:t>
      </w:r>
    </w:p>
    <w:p w:rsidR="00411EFF" w:rsidRPr="00510754" w:rsidRDefault="00411EFF" w:rsidP="00DE5013">
      <w:pPr>
        <w:pStyle w:val="Tekstf2"/>
      </w:pPr>
      <w:r w:rsidRPr="00510754">
        <w:t>Zakończono świadczenie Usługi, wszyscy Użytkownicy zostali powiadomieni, rozwiązano umowy SLA / OLA / UIC, Katalog Usług został zaktualizowany.</w:t>
      </w:r>
    </w:p>
    <w:p w:rsidR="00411EFF" w:rsidRPr="00510754" w:rsidRDefault="00411EFF" w:rsidP="00DE5013">
      <w:pPr>
        <w:pStyle w:val="Nagweknum3"/>
      </w:pPr>
      <w:bookmarkStart w:id="226" w:name="_Toc150070114"/>
      <w:bookmarkStart w:id="227" w:name="_Toc182300803"/>
      <w:bookmarkStart w:id="228" w:name="_Toc185317947"/>
      <w:bookmarkStart w:id="229" w:name="_Toc273351506"/>
      <w:r w:rsidRPr="00510754">
        <w:t xml:space="preserve">Częstotliwość / termin występowania </w:t>
      </w:r>
      <w:bookmarkEnd w:id="226"/>
      <w:r w:rsidRPr="00510754">
        <w:t>podprocesu</w:t>
      </w:r>
      <w:bookmarkEnd w:id="227"/>
      <w:bookmarkEnd w:id="228"/>
      <w:bookmarkEnd w:id="229"/>
    </w:p>
    <w:p w:rsidR="00411EFF" w:rsidRPr="00510754" w:rsidRDefault="00411EFF" w:rsidP="00DE5013">
      <w:pPr>
        <w:pStyle w:val="Tekstf2"/>
      </w:pPr>
      <w:r>
        <w:t>Podpro</w:t>
      </w:r>
      <w:r w:rsidRPr="00510754">
        <w:t>ces uruchamiany jest:</w:t>
      </w:r>
    </w:p>
    <w:p w:rsidR="00411EFF" w:rsidRPr="000D25A1" w:rsidRDefault="00411EFF" w:rsidP="00DE5013">
      <w:pPr>
        <w:pStyle w:val="Tekstf2"/>
        <w:numPr>
          <w:ilvl w:val="0"/>
          <w:numId w:val="28"/>
        </w:numPr>
      </w:pPr>
      <w:r w:rsidRPr="000D25A1">
        <w:t>Na wniosek Klienta, w momencie podjęcia decyzji o zaprzestaniu korzystania z Usługi</w:t>
      </w:r>
    </w:p>
    <w:p w:rsidR="00411EFF" w:rsidRDefault="00411EFF" w:rsidP="00DE5013">
      <w:pPr>
        <w:pStyle w:val="Tekstf2"/>
        <w:numPr>
          <w:ilvl w:val="0"/>
          <w:numId w:val="28"/>
        </w:numPr>
      </w:pPr>
      <w:r w:rsidRPr="00510754">
        <w:t>W wyniku działania podprocesu SLM—</w:t>
      </w:r>
      <w:r>
        <w:t>6</w:t>
      </w:r>
      <w:r w:rsidRPr="00510754">
        <w:t xml:space="preserve"> Zmiana Usługi, gdy stwierdzono konieczność zaprzestania świadczenia Usługi</w:t>
      </w:r>
    </w:p>
    <w:p w:rsidR="00411EFF" w:rsidRDefault="00411EFF" w:rsidP="00DE5013">
      <w:pPr>
        <w:pStyle w:val="Tekstf2"/>
        <w:ind w:left="0"/>
      </w:pPr>
    </w:p>
    <w:p w:rsidR="00411EFF" w:rsidRDefault="00411EFF" w:rsidP="00DE5013">
      <w:pPr>
        <w:pStyle w:val="Tekstf2"/>
        <w:ind w:left="0"/>
      </w:pPr>
      <w:r>
        <w:object w:dxaOrig="14588" w:dyaOrig="8415">
          <v:shape id="_x0000_i1031" type="#_x0000_t75" style="width:510.75pt;height:294.75pt" o:ole="">
            <v:imagedata r:id="rId29" o:title=""/>
          </v:shape>
          <o:OLEObject Type="Embed" ProgID="Visio.Drawing.11" ShapeID="_x0000_i1031" DrawAspect="Content" ObjectID="_1409663121" r:id="rId30"/>
        </w:object>
      </w:r>
    </w:p>
    <w:p w:rsidR="00411EFF" w:rsidRDefault="00411EFF" w:rsidP="00DE5013">
      <w:pPr>
        <w:pStyle w:val="Legenda"/>
        <w:jc w:val="center"/>
        <w:rPr>
          <w:rFonts w:cs="Arial"/>
        </w:rPr>
      </w:pPr>
      <w:bookmarkStart w:id="230" w:name="_Toc273351566"/>
      <w:r>
        <w:t xml:space="preserve">Rysunek </w:t>
      </w:r>
      <w:r w:rsidR="00D81446">
        <w:fldChar w:fldCharType="begin"/>
      </w:r>
      <w:r w:rsidR="00D81446">
        <w:instrText xml:space="preserve"> SEQ Rysunek \* ARABIC </w:instrText>
      </w:r>
      <w:r w:rsidR="00D81446">
        <w:fldChar w:fldCharType="separate"/>
      </w:r>
      <w:r>
        <w:rPr>
          <w:noProof/>
        </w:rPr>
        <w:t>6</w:t>
      </w:r>
      <w:r w:rsidR="00D81446">
        <w:rPr>
          <w:noProof/>
        </w:rPr>
        <w:fldChar w:fldCharType="end"/>
      </w:r>
      <w:r>
        <w:t xml:space="preserve"> Przebieg podprocesu SLM-7 Wycofanie usługi</w:t>
      </w:r>
      <w:bookmarkEnd w:id="230"/>
    </w:p>
    <w:p w:rsidR="00411EFF" w:rsidRPr="00CD561B" w:rsidRDefault="00411EFF" w:rsidP="00DE5013">
      <w:pPr>
        <w:pStyle w:val="Tekstf2"/>
      </w:pPr>
    </w:p>
    <w:p w:rsidR="00411EFF" w:rsidRDefault="00411EFF" w:rsidP="00DE5013">
      <w:pPr>
        <w:pStyle w:val="Tekstf2"/>
        <w:sectPr w:rsidR="00411EFF" w:rsidSect="00E85CED">
          <w:pgSz w:w="11907" w:h="16840" w:code="9"/>
          <w:pgMar w:top="1237" w:right="862" w:bottom="1565" w:left="1196" w:header="708" w:footer="663" w:gutter="0"/>
          <w:cols w:space="708"/>
          <w:docGrid w:linePitch="272"/>
        </w:sectPr>
      </w:pPr>
    </w:p>
    <w:p w:rsidR="00411EFF" w:rsidRPr="009E3038" w:rsidRDefault="00411EFF" w:rsidP="00DE5013">
      <w:pPr>
        <w:pStyle w:val="Nagweknum1"/>
      </w:pPr>
      <w:bookmarkStart w:id="231" w:name="_Toc273351507"/>
      <w:r w:rsidRPr="009E3038">
        <w:lastRenderedPageBreak/>
        <w:t>Role i grupy w procesie</w:t>
      </w:r>
      <w:bookmarkEnd w:id="231"/>
    </w:p>
    <w:p w:rsidR="00411EFF" w:rsidRPr="00F665EA" w:rsidRDefault="00411EFF" w:rsidP="00DE5013">
      <w:pPr>
        <w:pStyle w:val="Tekstf2"/>
      </w:pPr>
      <w:r w:rsidRPr="00F665EA">
        <w:t>W ramach procesu Service Level Management zostały zdefiniowane następujące role:</w:t>
      </w:r>
    </w:p>
    <w:p w:rsidR="00411EFF" w:rsidRPr="00F665EA" w:rsidRDefault="00411EFF" w:rsidP="00DE5013">
      <w:pPr>
        <w:pStyle w:val="Tekstf2"/>
        <w:numPr>
          <w:ilvl w:val="0"/>
          <w:numId w:val="29"/>
        </w:numPr>
      </w:pPr>
      <w:r w:rsidRPr="00F665EA">
        <w:t>Właściciel procesu SLM;</w:t>
      </w:r>
    </w:p>
    <w:p w:rsidR="00411EFF" w:rsidRPr="00D947F7" w:rsidRDefault="00411EFF" w:rsidP="00DE5013">
      <w:pPr>
        <w:pStyle w:val="Tekstf2"/>
        <w:numPr>
          <w:ilvl w:val="0"/>
          <w:numId w:val="29"/>
        </w:numPr>
      </w:pPr>
      <w:r w:rsidRPr="00D947F7">
        <w:t xml:space="preserve">Szef Zespołu SLMów; </w:t>
      </w:r>
    </w:p>
    <w:p w:rsidR="00411EFF" w:rsidRPr="00973AC4" w:rsidRDefault="00411EFF" w:rsidP="00DE5013">
      <w:pPr>
        <w:pStyle w:val="Tekstf2"/>
        <w:numPr>
          <w:ilvl w:val="0"/>
          <w:numId w:val="29"/>
        </w:numPr>
      </w:pPr>
      <w:r w:rsidRPr="00973AC4">
        <w:t>Service Level Manager;;</w:t>
      </w:r>
    </w:p>
    <w:p w:rsidR="00411EFF" w:rsidRDefault="00411EFF" w:rsidP="00DE5013">
      <w:pPr>
        <w:pStyle w:val="Tekstf2"/>
        <w:numPr>
          <w:ilvl w:val="0"/>
          <w:numId w:val="29"/>
        </w:numPr>
      </w:pPr>
      <w:r>
        <w:t xml:space="preserve">Właściciel </w:t>
      </w:r>
      <w:r w:rsidRPr="00F665EA">
        <w:t>Usługi;</w:t>
      </w:r>
    </w:p>
    <w:p w:rsidR="00411EFF" w:rsidRDefault="00411EFF" w:rsidP="00DE5013">
      <w:pPr>
        <w:pStyle w:val="Tekstf2"/>
        <w:numPr>
          <w:ilvl w:val="0"/>
          <w:numId w:val="29"/>
        </w:numPr>
      </w:pPr>
      <w:r>
        <w:t xml:space="preserve">Właściciel </w:t>
      </w:r>
      <w:r w:rsidRPr="00F665EA">
        <w:t>Usługi</w:t>
      </w:r>
      <w:r>
        <w:t xml:space="preserve"> Wewnętrznej IT</w:t>
      </w:r>
      <w:r w:rsidRPr="00F665EA">
        <w:t>;</w:t>
      </w:r>
    </w:p>
    <w:p w:rsidR="00411EFF" w:rsidRPr="00F665EA" w:rsidRDefault="00411EFF" w:rsidP="00DE5013">
      <w:pPr>
        <w:pStyle w:val="Tekstf2"/>
        <w:numPr>
          <w:ilvl w:val="0"/>
          <w:numId w:val="29"/>
        </w:numPr>
      </w:pPr>
      <w:r w:rsidRPr="00F665EA">
        <w:t xml:space="preserve">Konsultant ServiceDesk; </w:t>
      </w:r>
    </w:p>
    <w:p w:rsidR="00411EFF" w:rsidRPr="00F665EA" w:rsidRDefault="00411EFF" w:rsidP="00DE5013">
      <w:pPr>
        <w:pStyle w:val="Tekstf2"/>
        <w:numPr>
          <w:ilvl w:val="0"/>
          <w:numId w:val="29"/>
        </w:numPr>
      </w:pPr>
      <w:r w:rsidRPr="00F665EA">
        <w:t>Użytkownik;</w:t>
      </w:r>
    </w:p>
    <w:p w:rsidR="00411EFF" w:rsidRDefault="00411EFF" w:rsidP="00DE5013">
      <w:pPr>
        <w:pStyle w:val="Tekstf2"/>
        <w:numPr>
          <w:ilvl w:val="0"/>
          <w:numId w:val="29"/>
        </w:numPr>
      </w:pPr>
      <w:r w:rsidRPr="00F665EA">
        <w:t>Wykonawca Usługi;</w:t>
      </w:r>
    </w:p>
    <w:p w:rsidR="00411EFF" w:rsidRPr="00F665EA" w:rsidRDefault="00411EFF" w:rsidP="00DE5013">
      <w:pPr>
        <w:pStyle w:val="Tekstf2"/>
      </w:pPr>
      <w:r>
        <w:t xml:space="preserve">Kolejne sekcje przedstawiają zadania i obowiązki wymienionych powyżej ról i grup. </w:t>
      </w:r>
    </w:p>
    <w:p w:rsidR="00411EFF" w:rsidRPr="003E0066" w:rsidRDefault="00411EFF" w:rsidP="00DE5013">
      <w:pPr>
        <w:pStyle w:val="Nagweknum2"/>
      </w:pPr>
      <w:bookmarkStart w:id="232" w:name="_Toc152578581"/>
      <w:bookmarkStart w:id="233" w:name="_Toc182300729"/>
      <w:bookmarkStart w:id="234" w:name="_Toc185317868"/>
      <w:bookmarkStart w:id="235" w:name="_Toc266794813"/>
      <w:bookmarkStart w:id="236" w:name="_Toc273351508"/>
      <w:r w:rsidRPr="003E0066">
        <w:t>Właściciel procesu SLM</w:t>
      </w:r>
      <w:bookmarkEnd w:id="232"/>
      <w:bookmarkEnd w:id="233"/>
      <w:bookmarkEnd w:id="234"/>
      <w:bookmarkEnd w:id="235"/>
      <w:bookmarkEnd w:id="236"/>
    </w:p>
    <w:p w:rsidR="00411EFF" w:rsidRPr="00F665EA" w:rsidRDefault="00411EFF" w:rsidP="00DE5013">
      <w:pPr>
        <w:pStyle w:val="Tekstf2"/>
      </w:pPr>
      <w:r w:rsidRPr="00F665EA">
        <w:t xml:space="preserve">Właściciel procesu SLM nadzoruje cały proces. Jego zadaniem jest zarządzanie procesem, odpowiada za rozwój procesu, jego planowanie, analizowanie, modyfikowanie w zależności od potrzeb. </w:t>
      </w:r>
    </w:p>
    <w:p w:rsidR="00411EFF" w:rsidRPr="00F665EA" w:rsidRDefault="00411EFF" w:rsidP="00DE5013">
      <w:pPr>
        <w:pStyle w:val="Tekstf2"/>
        <w:numPr>
          <w:ilvl w:val="0"/>
          <w:numId w:val="29"/>
        </w:numPr>
      </w:pPr>
      <w:r w:rsidRPr="00F665EA">
        <w:t xml:space="preserve">Podpisuje </w:t>
      </w:r>
      <w:r>
        <w:t xml:space="preserve">deklaracje jednostronne (Karty Usług), a docelowo </w:t>
      </w:r>
      <w:r w:rsidRPr="00F665EA">
        <w:t xml:space="preserve">umowy SLA w imieniu </w:t>
      </w:r>
      <w:r>
        <w:t>DIRS</w:t>
      </w:r>
      <w:r w:rsidRPr="00F665EA">
        <w:t xml:space="preserve">. </w:t>
      </w:r>
    </w:p>
    <w:p w:rsidR="00411EFF" w:rsidRPr="00973AC4" w:rsidRDefault="00411EFF" w:rsidP="00DE5013">
      <w:pPr>
        <w:pStyle w:val="Tekstf2"/>
        <w:numPr>
          <w:ilvl w:val="0"/>
          <w:numId w:val="29"/>
        </w:numPr>
      </w:pPr>
      <w:r w:rsidRPr="00973AC4">
        <w:t xml:space="preserve">W kwestiach spornych analizuje, weryfikuje raporty z realizacji usług. </w:t>
      </w:r>
    </w:p>
    <w:p w:rsidR="00411EFF" w:rsidRPr="00973AC4" w:rsidRDefault="00411EFF" w:rsidP="00DE5013">
      <w:pPr>
        <w:pStyle w:val="Tekstf2"/>
        <w:numPr>
          <w:ilvl w:val="0"/>
          <w:numId w:val="29"/>
        </w:numPr>
      </w:pPr>
      <w:r w:rsidRPr="00973AC4">
        <w:t>Stanowi ostateczną instancję eskalacyjną i odwoławczą w procesie SLM.</w:t>
      </w:r>
    </w:p>
    <w:p w:rsidR="00411EFF" w:rsidRPr="00973AC4" w:rsidRDefault="00411EFF" w:rsidP="00DE5013">
      <w:pPr>
        <w:pStyle w:val="Tekstf2"/>
        <w:numPr>
          <w:ilvl w:val="0"/>
          <w:numId w:val="29"/>
        </w:numPr>
      </w:pPr>
      <w:r w:rsidRPr="00973AC4">
        <w:t>Powołuje i odwołuje Szefa Zespołu SLMów.</w:t>
      </w:r>
    </w:p>
    <w:p w:rsidR="00411EFF" w:rsidRPr="00973AC4" w:rsidRDefault="00411EFF" w:rsidP="00DE5013">
      <w:pPr>
        <w:pStyle w:val="Tekstf2"/>
        <w:numPr>
          <w:ilvl w:val="0"/>
          <w:numId w:val="29"/>
        </w:numPr>
      </w:pPr>
      <w:r w:rsidRPr="00973AC4">
        <w:t xml:space="preserve">Podejmuje decyzję o wprowadzeniu nowej usługi w życie; </w:t>
      </w:r>
    </w:p>
    <w:p w:rsidR="00411EFF" w:rsidRPr="00973AC4" w:rsidRDefault="00411EFF" w:rsidP="00DE5013">
      <w:pPr>
        <w:pStyle w:val="Tekstf2"/>
        <w:numPr>
          <w:ilvl w:val="0"/>
          <w:numId w:val="29"/>
        </w:numPr>
      </w:pPr>
      <w:r w:rsidRPr="00973AC4">
        <w:t xml:space="preserve">Podejmuje decyzję o wprowadzeniu proponowanych zmian w usługach; </w:t>
      </w:r>
    </w:p>
    <w:p w:rsidR="00411EFF" w:rsidRPr="00973AC4" w:rsidRDefault="00411EFF" w:rsidP="00DE5013">
      <w:pPr>
        <w:pStyle w:val="Tekstf2"/>
        <w:numPr>
          <w:ilvl w:val="0"/>
          <w:numId w:val="29"/>
        </w:numPr>
      </w:pPr>
      <w:r w:rsidRPr="00973AC4">
        <w:t>Podejmuje decyzję o zakresie, sposobie i technologii dla zmiany w usłudze;</w:t>
      </w:r>
    </w:p>
    <w:p w:rsidR="00411EFF" w:rsidRPr="00F665EA" w:rsidRDefault="00411EFF" w:rsidP="00DE5013">
      <w:pPr>
        <w:pStyle w:val="Nagweknum2"/>
      </w:pPr>
      <w:bookmarkStart w:id="237" w:name="_Toc273351509"/>
      <w:r>
        <w:t>Szef Zespołu</w:t>
      </w:r>
      <w:r w:rsidRPr="00F665EA">
        <w:t xml:space="preserve"> SLM</w:t>
      </w:r>
      <w:r>
        <w:t>ów</w:t>
      </w:r>
      <w:bookmarkEnd w:id="237"/>
    </w:p>
    <w:p w:rsidR="00411EFF" w:rsidRPr="00F665EA" w:rsidRDefault="00411EFF" w:rsidP="00DE5013">
      <w:pPr>
        <w:pStyle w:val="Tekstf2"/>
      </w:pPr>
      <w:r>
        <w:t xml:space="preserve">Szef Zespołu </w:t>
      </w:r>
      <w:r w:rsidRPr="00F665EA">
        <w:t>SLM</w:t>
      </w:r>
      <w:r>
        <w:t>ów</w:t>
      </w:r>
      <w:r w:rsidRPr="00F665EA">
        <w:t xml:space="preserve"> podejmuje wszystkie decyzje dotyczące procesu, jego przebiegu, inicjuje działania naprawcze w procesie. Ponadto </w:t>
      </w:r>
      <w:r>
        <w:t xml:space="preserve">Szef Zespołu </w:t>
      </w:r>
      <w:r w:rsidRPr="00F665EA">
        <w:t>SLM</w:t>
      </w:r>
      <w:r>
        <w:t>ów</w:t>
      </w:r>
      <w:r w:rsidRPr="00F665EA">
        <w:t xml:space="preserve"> odpowiada za utrzymanie Katalogu Usług, w tym za zarządzanie zmianami w katalogu, jak również udostępnianie go osobom upoważnionym. </w:t>
      </w:r>
    </w:p>
    <w:p w:rsidR="00411EFF" w:rsidRPr="00F665EA" w:rsidRDefault="00411EFF" w:rsidP="00DE5013">
      <w:pPr>
        <w:pStyle w:val="Tekstf2"/>
      </w:pPr>
      <w:r>
        <w:t xml:space="preserve">Szef Zespołu </w:t>
      </w:r>
      <w:r w:rsidRPr="00F665EA">
        <w:t>SLM</w:t>
      </w:r>
      <w:r>
        <w:t>ów</w:t>
      </w:r>
      <w:r w:rsidRPr="00F665EA">
        <w:t xml:space="preserve"> </w:t>
      </w:r>
      <w:r>
        <w:t xml:space="preserve"> </w:t>
      </w:r>
      <w:r w:rsidRPr="00F665EA">
        <w:t>realizuje w szczególności następujące zadania:</w:t>
      </w:r>
    </w:p>
    <w:p w:rsidR="00411EFF" w:rsidRPr="00973AC4" w:rsidRDefault="00411EFF" w:rsidP="00DE5013">
      <w:pPr>
        <w:pStyle w:val="Tekstf2"/>
        <w:numPr>
          <w:ilvl w:val="0"/>
          <w:numId w:val="29"/>
        </w:numPr>
      </w:pPr>
      <w:r w:rsidRPr="00973AC4">
        <w:t xml:space="preserve">Wyznacza Service Level Managera usługi; </w:t>
      </w:r>
    </w:p>
    <w:p w:rsidR="00411EFF" w:rsidRPr="00973AC4" w:rsidRDefault="00411EFF" w:rsidP="00DE5013">
      <w:pPr>
        <w:pStyle w:val="Tekstf2"/>
        <w:numPr>
          <w:ilvl w:val="0"/>
          <w:numId w:val="29"/>
        </w:numPr>
      </w:pPr>
      <w:r w:rsidRPr="00973AC4">
        <w:t xml:space="preserve">Wyznacza wydział DIRS odpowiedzialny za realizację usługi; </w:t>
      </w:r>
    </w:p>
    <w:p w:rsidR="00411EFF" w:rsidRPr="00973AC4" w:rsidRDefault="00411EFF" w:rsidP="00DE5013">
      <w:pPr>
        <w:pStyle w:val="Tekstf2"/>
        <w:numPr>
          <w:ilvl w:val="0"/>
          <w:numId w:val="29"/>
        </w:numPr>
      </w:pPr>
      <w:r w:rsidRPr="00973AC4">
        <w:t>Uczestniczy w weryfikacji wymagań przez DIRS wspólnie z Service Level Managerem;</w:t>
      </w:r>
    </w:p>
    <w:p w:rsidR="00411EFF" w:rsidRPr="00973AC4" w:rsidRDefault="00411EFF" w:rsidP="00DE5013">
      <w:pPr>
        <w:pStyle w:val="Tekstf2"/>
        <w:numPr>
          <w:ilvl w:val="0"/>
          <w:numId w:val="29"/>
        </w:numPr>
      </w:pPr>
      <w:r w:rsidRPr="00973AC4">
        <w:t>Bierze udział w negocjacjach warunków świadczenia usługi wspólnie z Service Level Managerem;</w:t>
      </w:r>
    </w:p>
    <w:p w:rsidR="00411EFF" w:rsidRPr="00973AC4" w:rsidRDefault="00411EFF" w:rsidP="00DE5013">
      <w:pPr>
        <w:pStyle w:val="Tekstf2"/>
        <w:numPr>
          <w:ilvl w:val="0"/>
          <w:numId w:val="29"/>
        </w:numPr>
      </w:pPr>
      <w:r w:rsidRPr="00973AC4">
        <w:t xml:space="preserve">Weryfikuje raporty z świadczenia usług wspólnie z Właścicielem Procesu SLM; </w:t>
      </w:r>
    </w:p>
    <w:p w:rsidR="00411EFF" w:rsidRPr="00973AC4" w:rsidRDefault="00411EFF" w:rsidP="00DE5013">
      <w:pPr>
        <w:pStyle w:val="Tekstf2"/>
        <w:numPr>
          <w:ilvl w:val="0"/>
          <w:numId w:val="29"/>
        </w:numPr>
      </w:pPr>
      <w:r w:rsidRPr="00973AC4">
        <w:t xml:space="preserve">Inicjuje działania naprawcze w realizowanych usługach, jak również w przebiegu procesu; </w:t>
      </w:r>
    </w:p>
    <w:p w:rsidR="00411EFF" w:rsidRPr="00973AC4" w:rsidRDefault="00411EFF" w:rsidP="00DE5013">
      <w:pPr>
        <w:pStyle w:val="Tekstf2"/>
        <w:numPr>
          <w:ilvl w:val="0"/>
          <w:numId w:val="29"/>
        </w:numPr>
      </w:pPr>
      <w:r w:rsidRPr="00973AC4">
        <w:t xml:space="preserve">Zleca wykonanie analizy nowych wymagań oraz efektywności kosztowej wprowadzenia zmiany; </w:t>
      </w:r>
    </w:p>
    <w:p w:rsidR="00411EFF" w:rsidRPr="00973AC4" w:rsidRDefault="00411EFF" w:rsidP="00DE5013">
      <w:pPr>
        <w:pStyle w:val="Tekstf2"/>
        <w:numPr>
          <w:ilvl w:val="0"/>
          <w:numId w:val="29"/>
        </w:numPr>
      </w:pPr>
      <w:r w:rsidRPr="00973AC4">
        <w:t xml:space="preserve">Uczestniczy w analizie wymagań; </w:t>
      </w:r>
    </w:p>
    <w:p w:rsidR="00411EFF" w:rsidRPr="00973AC4" w:rsidRDefault="00411EFF" w:rsidP="00DE5013">
      <w:pPr>
        <w:pStyle w:val="Tekstf2"/>
        <w:numPr>
          <w:ilvl w:val="0"/>
          <w:numId w:val="29"/>
        </w:numPr>
      </w:pPr>
      <w:r w:rsidRPr="00973AC4">
        <w:lastRenderedPageBreak/>
        <w:t>Uzgadnia, czy nowa aplikacja będzie stanowić nową usługę (przy przejmowaniu systemu do eksploatacji, podejmuje decyzję o powołaniu nowej usługi)</w:t>
      </w:r>
    </w:p>
    <w:p w:rsidR="00411EFF" w:rsidRPr="00973AC4" w:rsidRDefault="00411EFF" w:rsidP="00DE5013">
      <w:pPr>
        <w:pStyle w:val="Tekstf2"/>
        <w:numPr>
          <w:ilvl w:val="0"/>
          <w:numId w:val="29"/>
        </w:numPr>
      </w:pPr>
      <w:r w:rsidRPr="00973AC4">
        <w:t xml:space="preserve">Aktualizuje katalog usług; </w:t>
      </w:r>
    </w:p>
    <w:p w:rsidR="00411EFF" w:rsidRPr="00973AC4" w:rsidRDefault="00411EFF" w:rsidP="00DE5013">
      <w:pPr>
        <w:pStyle w:val="Tekstf2"/>
        <w:numPr>
          <w:ilvl w:val="0"/>
          <w:numId w:val="29"/>
        </w:numPr>
      </w:pPr>
      <w:r w:rsidRPr="00973AC4">
        <w:t xml:space="preserve">Odwołuje Service Level Managera i Właściciela Usługi po zakończeniu świadczenia usługi; </w:t>
      </w:r>
    </w:p>
    <w:p w:rsidR="00411EFF" w:rsidRPr="00C96D0A" w:rsidRDefault="00411EFF" w:rsidP="00DE5013">
      <w:pPr>
        <w:pStyle w:val="Nagweknum2"/>
        <w:rPr>
          <w:lang w:val="en-US"/>
        </w:rPr>
      </w:pPr>
      <w:bookmarkStart w:id="238" w:name="_Toc273351510"/>
      <w:r w:rsidRPr="00C96D0A">
        <w:rPr>
          <w:lang w:val="en-US"/>
        </w:rPr>
        <w:t xml:space="preserve">Service Level Manager </w:t>
      </w:r>
      <w:r>
        <w:rPr>
          <w:lang w:val="en-US"/>
        </w:rPr>
        <w:t>(SLM)</w:t>
      </w:r>
      <w:bookmarkEnd w:id="238"/>
    </w:p>
    <w:p w:rsidR="00411EFF" w:rsidRPr="00F665EA" w:rsidRDefault="00411EFF" w:rsidP="00DE5013">
      <w:pPr>
        <w:pStyle w:val="Tekstf2"/>
      </w:pPr>
      <w:r w:rsidRPr="00F665EA">
        <w:t xml:space="preserve">Service Level Manager </w:t>
      </w:r>
      <w:r>
        <w:t xml:space="preserve">(SLM) </w:t>
      </w:r>
      <w:r w:rsidRPr="00F665EA">
        <w:t xml:space="preserve">jest odpowiedzialny za analizowanie i uzgadnianie wymagań dla usługi, oraz raportowanie poziomu świadczonych usług, które leżą w obszarze jego kompetencji. </w:t>
      </w:r>
    </w:p>
    <w:p w:rsidR="00411EFF" w:rsidRPr="00F665EA" w:rsidRDefault="00411EFF" w:rsidP="00DE5013">
      <w:pPr>
        <w:pStyle w:val="Tekstf2"/>
      </w:pPr>
      <w:r w:rsidRPr="00F665EA">
        <w:t xml:space="preserve">Opiera swoje zadania na komunikacji z </w:t>
      </w:r>
      <w:r>
        <w:t xml:space="preserve">użytkownikami, </w:t>
      </w:r>
      <w:r w:rsidRPr="00F665EA">
        <w:t xml:space="preserve">Klientem </w:t>
      </w:r>
      <w:r>
        <w:t xml:space="preserve">(o ile jest zdefiniowany) </w:t>
      </w:r>
      <w:r w:rsidRPr="00F665EA">
        <w:t xml:space="preserve">oraz </w:t>
      </w:r>
      <w:r>
        <w:t xml:space="preserve">Właścicielem </w:t>
      </w:r>
      <w:r w:rsidRPr="00F665EA">
        <w:t xml:space="preserve">Usług odpowiedzialnym za fizyczne realizowanie i dostarczanie usługi oraz jej raportowanie. </w:t>
      </w:r>
    </w:p>
    <w:p w:rsidR="00411EFF" w:rsidRPr="00F665EA" w:rsidRDefault="00411EFF" w:rsidP="00DE5013">
      <w:pPr>
        <w:pStyle w:val="Tekstf2"/>
      </w:pPr>
      <w:r w:rsidRPr="00F665EA">
        <w:t>Service Level Manager realizuje w szczególności następujące zadania:</w:t>
      </w:r>
    </w:p>
    <w:p w:rsidR="00411EFF" w:rsidRPr="00973AC4" w:rsidRDefault="00411EFF" w:rsidP="00DE5013">
      <w:pPr>
        <w:pStyle w:val="Tekstf2"/>
        <w:numPr>
          <w:ilvl w:val="0"/>
          <w:numId w:val="29"/>
        </w:numPr>
      </w:pPr>
      <w:r w:rsidRPr="00973AC4">
        <w:t>Uczestniczy w określeniu szczegółowych wymagań dla świadczenia usługi informatycznej</w:t>
      </w:r>
    </w:p>
    <w:p w:rsidR="00411EFF" w:rsidRPr="00973AC4" w:rsidRDefault="00411EFF" w:rsidP="00DE5013">
      <w:pPr>
        <w:pStyle w:val="Tekstf2"/>
        <w:numPr>
          <w:ilvl w:val="0"/>
          <w:numId w:val="29"/>
        </w:numPr>
      </w:pPr>
      <w:r w:rsidRPr="00973AC4">
        <w:t>Weryfikuje wymagania;</w:t>
      </w:r>
    </w:p>
    <w:p w:rsidR="00411EFF" w:rsidRPr="00973AC4" w:rsidRDefault="00411EFF" w:rsidP="00DE5013">
      <w:pPr>
        <w:pStyle w:val="Tekstf2"/>
        <w:numPr>
          <w:ilvl w:val="0"/>
          <w:numId w:val="29"/>
        </w:numPr>
      </w:pPr>
      <w:r w:rsidRPr="00973AC4">
        <w:t xml:space="preserve">Negocjuje warunki świadczenia usługi; </w:t>
      </w:r>
    </w:p>
    <w:p w:rsidR="00411EFF" w:rsidRPr="00973AC4" w:rsidRDefault="00411EFF" w:rsidP="00DE5013">
      <w:pPr>
        <w:pStyle w:val="Tekstf2"/>
        <w:numPr>
          <w:ilvl w:val="0"/>
          <w:numId w:val="29"/>
        </w:numPr>
      </w:pPr>
      <w:r w:rsidRPr="00973AC4">
        <w:t>Określa wspólnie z Właścicielem Usługi, umowy OLA i UIC niezbędne dla prawidłowej realizacji usługi</w:t>
      </w:r>
    </w:p>
    <w:p w:rsidR="00411EFF" w:rsidRPr="00973AC4" w:rsidRDefault="00411EFF" w:rsidP="00DE5013">
      <w:pPr>
        <w:pStyle w:val="Tekstf2"/>
        <w:numPr>
          <w:ilvl w:val="0"/>
          <w:numId w:val="29"/>
        </w:numPr>
      </w:pPr>
      <w:r w:rsidRPr="00973AC4">
        <w:t xml:space="preserve">Negocjuje umowy OLA/UIC wspólnie z Właścicielem Usługi oraz Szefem Zespołu SLMów, </w:t>
      </w:r>
    </w:p>
    <w:p w:rsidR="00411EFF" w:rsidRPr="00973AC4" w:rsidRDefault="00411EFF" w:rsidP="00DE5013">
      <w:pPr>
        <w:pStyle w:val="Tekstf2"/>
        <w:numPr>
          <w:ilvl w:val="0"/>
          <w:numId w:val="29"/>
        </w:numPr>
      </w:pPr>
      <w:r w:rsidRPr="00973AC4">
        <w:t>Analizuje raporty z świadczenia usługi i wartości wskaźników (osiągniętych i spodziewanych)</w:t>
      </w:r>
    </w:p>
    <w:p w:rsidR="00411EFF" w:rsidRPr="00973AC4" w:rsidRDefault="00411EFF" w:rsidP="00DE5013">
      <w:pPr>
        <w:pStyle w:val="Tekstf2"/>
        <w:numPr>
          <w:ilvl w:val="0"/>
          <w:numId w:val="29"/>
        </w:numPr>
      </w:pPr>
      <w:r w:rsidRPr="00973AC4">
        <w:t>Zleca działania naprawcze w porozumieniu z Szefem Zespołu SLMów</w:t>
      </w:r>
    </w:p>
    <w:p w:rsidR="00411EFF" w:rsidRPr="00973AC4" w:rsidRDefault="00411EFF" w:rsidP="00DE5013">
      <w:pPr>
        <w:pStyle w:val="Tekstf2"/>
        <w:numPr>
          <w:ilvl w:val="0"/>
          <w:numId w:val="29"/>
        </w:numPr>
      </w:pPr>
      <w:r w:rsidRPr="00973AC4">
        <w:t>Uzgadnia harmonogram zakończenia usługi</w:t>
      </w:r>
    </w:p>
    <w:p w:rsidR="00411EFF" w:rsidRPr="00973AC4" w:rsidRDefault="00411EFF" w:rsidP="00DE5013">
      <w:pPr>
        <w:pStyle w:val="Tekstf2"/>
        <w:numPr>
          <w:ilvl w:val="0"/>
          <w:numId w:val="29"/>
        </w:numPr>
      </w:pPr>
      <w:r w:rsidRPr="00973AC4">
        <w:t>Uzgadnia sposób komunikacji o zakończeniu usługi</w:t>
      </w:r>
    </w:p>
    <w:p w:rsidR="00411EFF" w:rsidRPr="00973AC4" w:rsidRDefault="00411EFF" w:rsidP="00DE5013">
      <w:pPr>
        <w:pStyle w:val="Tekstf2"/>
        <w:numPr>
          <w:ilvl w:val="0"/>
          <w:numId w:val="29"/>
        </w:numPr>
      </w:pPr>
      <w:r w:rsidRPr="00973AC4">
        <w:t>Informuje o zakończeniu usługi</w:t>
      </w:r>
    </w:p>
    <w:p w:rsidR="00411EFF" w:rsidRPr="00973AC4" w:rsidRDefault="00411EFF" w:rsidP="00DE5013">
      <w:pPr>
        <w:pStyle w:val="Tekstf2"/>
        <w:numPr>
          <w:ilvl w:val="0"/>
          <w:numId w:val="29"/>
        </w:numPr>
      </w:pPr>
      <w:r w:rsidRPr="00973AC4">
        <w:t>Zleca zaprzestanie monitorowania usługi</w:t>
      </w:r>
    </w:p>
    <w:p w:rsidR="00411EFF" w:rsidRDefault="00411EFF" w:rsidP="00DE5013">
      <w:pPr>
        <w:pStyle w:val="Tekstf2"/>
      </w:pPr>
      <w:r>
        <w:t>SLMowie stanowią zespół pracujący pod kierownictwem Szefa Zespołu SLMów odpowiedzialnego za koordynację prac wszystkich SLMów.</w:t>
      </w:r>
    </w:p>
    <w:p w:rsidR="00411EFF" w:rsidRDefault="00411EFF" w:rsidP="00DE5013">
      <w:pPr>
        <w:pStyle w:val="Nagweknum2"/>
      </w:pPr>
      <w:bookmarkStart w:id="239" w:name="_Toc273351511"/>
      <w:bookmarkStart w:id="240" w:name="_Toc152578585"/>
      <w:bookmarkStart w:id="241" w:name="_Toc182300733"/>
      <w:bookmarkStart w:id="242" w:name="_Toc185317872"/>
      <w:bookmarkStart w:id="243" w:name="_Toc266794817"/>
      <w:r>
        <w:t>Właściciel Usługi Wewnętrznej IT</w:t>
      </w:r>
      <w:bookmarkEnd w:id="239"/>
    </w:p>
    <w:p w:rsidR="00411EFF" w:rsidRDefault="00411EFF" w:rsidP="00DE5013">
      <w:pPr>
        <w:pStyle w:val="Tekstf2"/>
      </w:pPr>
      <w:r>
        <w:t xml:space="preserve">Właściciel </w:t>
      </w:r>
      <w:r w:rsidRPr="00F665EA">
        <w:t xml:space="preserve">Usługi </w:t>
      </w:r>
      <w:r>
        <w:t xml:space="preserve">Wewnętrznej IT </w:t>
      </w:r>
      <w:r w:rsidRPr="00F665EA">
        <w:t xml:space="preserve">jest odpowiedzialny za prawidłową realizację usługi </w:t>
      </w:r>
      <w:r>
        <w:t xml:space="preserve">wewnętrznej IT, </w:t>
      </w:r>
      <w:r w:rsidRPr="00F665EA">
        <w:t>zarówno pod kątem technicznym jak i jakościowym (zdefiniowane miary usługi). Jest odpowiedzialny za pomiar wskaźników</w:t>
      </w:r>
      <w:r>
        <w:t xml:space="preserve"> dla swojej usługi i jej raportowanie</w:t>
      </w:r>
      <w:r w:rsidRPr="00F665EA">
        <w:t xml:space="preserve">. </w:t>
      </w:r>
    </w:p>
    <w:p w:rsidR="00411EFF" w:rsidRDefault="00411EFF" w:rsidP="00DE5013">
      <w:pPr>
        <w:pStyle w:val="Tekstf2"/>
      </w:pPr>
      <w:r>
        <w:t xml:space="preserve">Właściciele usług Wewnętrznych IT są obowiązani do przestrzegania ustaleń zapisanych w Kartach Usług (jednostronnych deklaracjach poziomu usługi), jak również, docelowo, w umowach OLA. </w:t>
      </w:r>
    </w:p>
    <w:p w:rsidR="00411EFF" w:rsidRPr="00F665EA" w:rsidRDefault="00411EFF" w:rsidP="00DE5013">
      <w:pPr>
        <w:pStyle w:val="Tekstf2"/>
      </w:pPr>
      <w:r>
        <w:t xml:space="preserve">Właściciel </w:t>
      </w:r>
      <w:r w:rsidRPr="00F665EA">
        <w:t xml:space="preserve">Usługi </w:t>
      </w:r>
      <w:r>
        <w:t xml:space="preserve">Wewnętrznej IT </w:t>
      </w:r>
      <w:r w:rsidRPr="00F665EA">
        <w:t>realizuje w szczególności następujące zadania:</w:t>
      </w:r>
    </w:p>
    <w:p w:rsidR="00411EFF" w:rsidRPr="00973AC4" w:rsidRDefault="00411EFF" w:rsidP="00DE5013">
      <w:pPr>
        <w:pStyle w:val="Tekstf2"/>
        <w:numPr>
          <w:ilvl w:val="0"/>
          <w:numId w:val="29"/>
        </w:numPr>
      </w:pPr>
      <w:r w:rsidRPr="00973AC4">
        <w:t xml:space="preserve">Uczestniczy w analizie wymagań co do usługi, </w:t>
      </w:r>
    </w:p>
    <w:p w:rsidR="00411EFF" w:rsidRPr="00973AC4" w:rsidRDefault="00411EFF" w:rsidP="00DE5013">
      <w:pPr>
        <w:pStyle w:val="Tekstf2"/>
        <w:numPr>
          <w:ilvl w:val="0"/>
          <w:numId w:val="29"/>
        </w:numPr>
      </w:pPr>
      <w:r w:rsidRPr="00973AC4">
        <w:t xml:space="preserve">Przedstawia rekomendacje co do zakresu, sposobu wdrożenia i realizacji usługi; </w:t>
      </w:r>
    </w:p>
    <w:p w:rsidR="00411EFF" w:rsidRPr="00973AC4" w:rsidRDefault="00411EFF" w:rsidP="00DE5013">
      <w:pPr>
        <w:pStyle w:val="Tekstf2"/>
        <w:numPr>
          <w:ilvl w:val="0"/>
          <w:numId w:val="29"/>
        </w:numPr>
      </w:pPr>
      <w:r w:rsidRPr="00973AC4">
        <w:t>Określa wspólnie z Service Level Managerem i Właścicielem Usługi, umowy OLA i UIC niezbędne dla prawidłowej realizacji usługi</w:t>
      </w:r>
    </w:p>
    <w:p w:rsidR="00411EFF" w:rsidRPr="00973AC4" w:rsidRDefault="00411EFF" w:rsidP="00DE5013">
      <w:pPr>
        <w:pStyle w:val="Tekstf2"/>
        <w:numPr>
          <w:ilvl w:val="0"/>
          <w:numId w:val="29"/>
        </w:numPr>
      </w:pPr>
      <w:r w:rsidRPr="00973AC4">
        <w:t xml:space="preserve">Analizuje zgłoszenia od użytkowników; </w:t>
      </w:r>
    </w:p>
    <w:p w:rsidR="00411EFF" w:rsidRPr="00973AC4" w:rsidRDefault="00411EFF" w:rsidP="00DE5013">
      <w:pPr>
        <w:pStyle w:val="Tekstf2"/>
        <w:numPr>
          <w:ilvl w:val="0"/>
          <w:numId w:val="29"/>
        </w:numPr>
      </w:pPr>
      <w:r w:rsidRPr="00973AC4">
        <w:t xml:space="preserve">Bierze udział w uzgodnieniach terminów realizacji usługi (dla usług, które dopuszczają takie uzgodnienia); </w:t>
      </w:r>
    </w:p>
    <w:p w:rsidR="00411EFF" w:rsidRPr="00973AC4" w:rsidRDefault="00411EFF" w:rsidP="00DE5013">
      <w:pPr>
        <w:pStyle w:val="Tekstf2"/>
        <w:numPr>
          <w:ilvl w:val="0"/>
          <w:numId w:val="29"/>
        </w:numPr>
      </w:pPr>
      <w:r w:rsidRPr="00973AC4">
        <w:lastRenderedPageBreak/>
        <w:t xml:space="preserve">Koordynuje realizację usługi wewnętrznej; </w:t>
      </w:r>
    </w:p>
    <w:p w:rsidR="00411EFF" w:rsidRPr="00973AC4" w:rsidRDefault="00411EFF" w:rsidP="00DE5013">
      <w:pPr>
        <w:pStyle w:val="Tekstf2"/>
        <w:numPr>
          <w:ilvl w:val="0"/>
          <w:numId w:val="29"/>
        </w:numPr>
      </w:pPr>
      <w:r w:rsidRPr="00973AC4">
        <w:t>Sporządza wymagane raporty, wylicza wskaźniki</w:t>
      </w:r>
    </w:p>
    <w:p w:rsidR="00411EFF" w:rsidRPr="00973AC4" w:rsidRDefault="00411EFF" w:rsidP="00DE5013">
      <w:pPr>
        <w:pStyle w:val="Tekstf2"/>
        <w:numPr>
          <w:ilvl w:val="0"/>
          <w:numId w:val="29"/>
        </w:numPr>
      </w:pPr>
      <w:r w:rsidRPr="00973AC4">
        <w:t>Weryfikuje i analizuje wartości wskaźników</w:t>
      </w:r>
    </w:p>
    <w:p w:rsidR="00411EFF" w:rsidRPr="00973AC4" w:rsidRDefault="00411EFF" w:rsidP="00DE5013">
      <w:pPr>
        <w:pStyle w:val="Tekstf2"/>
        <w:numPr>
          <w:ilvl w:val="0"/>
          <w:numId w:val="29"/>
        </w:numPr>
      </w:pPr>
      <w:r w:rsidRPr="00973AC4">
        <w:t>Analizuje i przedstawienie rekomendacji zakresu, sposobu i technologii dla zmiany</w:t>
      </w:r>
    </w:p>
    <w:p w:rsidR="00411EFF" w:rsidRPr="00973AC4" w:rsidRDefault="00411EFF" w:rsidP="00DE5013">
      <w:pPr>
        <w:pStyle w:val="Tekstf2"/>
        <w:numPr>
          <w:ilvl w:val="0"/>
          <w:numId w:val="29"/>
        </w:numPr>
      </w:pPr>
      <w:r w:rsidRPr="00973AC4">
        <w:t>Odpowiada za określenie kluczowych jednostek konfiguracji usługi</w:t>
      </w:r>
    </w:p>
    <w:p w:rsidR="00411EFF" w:rsidRPr="00F665EA" w:rsidRDefault="00411EFF" w:rsidP="00DE5013">
      <w:pPr>
        <w:pStyle w:val="Nagweknum2"/>
      </w:pPr>
      <w:bookmarkStart w:id="244" w:name="_Toc273351512"/>
      <w:r>
        <w:t xml:space="preserve">Właściciel </w:t>
      </w:r>
      <w:r w:rsidRPr="00F665EA">
        <w:t>Usługi</w:t>
      </w:r>
      <w:bookmarkEnd w:id="240"/>
      <w:bookmarkEnd w:id="241"/>
      <w:bookmarkEnd w:id="242"/>
      <w:bookmarkEnd w:id="243"/>
      <w:bookmarkEnd w:id="244"/>
    </w:p>
    <w:p w:rsidR="00411EFF" w:rsidRPr="00F665EA" w:rsidRDefault="00411EFF" w:rsidP="00DE5013">
      <w:pPr>
        <w:pStyle w:val="Tekstf2"/>
      </w:pPr>
      <w:r>
        <w:t xml:space="preserve">Właściciel </w:t>
      </w:r>
      <w:r w:rsidRPr="00F665EA">
        <w:t xml:space="preserve">Usługi jest odpowiedzialny za prawidłową realizację usługi zarówno pod kątem technicznym jak i jakościowym (zdefiniowane miary usługi). Jest odpowiedzialny za raportowanie swojej usługi, pomiar wskaźników. </w:t>
      </w:r>
    </w:p>
    <w:p w:rsidR="00411EFF" w:rsidRPr="00F665EA" w:rsidRDefault="00411EFF" w:rsidP="00DE5013">
      <w:pPr>
        <w:pStyle w:val="Tekstf2"/>
      </w:pPr>
      <w:r>
        <w:t xml:space="preserve">Właściciel </w:t>
      </w:r>
      <w:r w:rsidRPr="00F665EA">
        <w:t>Usługi realizuje w szczególności następujące zadania:</w:t>
      </w:r>
    </w:p>
    <w:p w:rsidR="00411EFF" w:rsidRPr="00973AC4" w:rsidRDefault="00411EFF" w:rsidP="00DE5013">
      <w:pPr>
        <w:pStyle w:val="Tekstf2"/>
        <w:numPr>
          <w:ilvl w:val="0"/>
          <w:numId w:val="29"/>
        </w:numPr>
      </w:pPr>
      <w:r w:rsidRPr="00973AC4">
        <w:t xml:space="preserve">Uczestniczy w analizie wymagań co do usługi, </w:t>
      </w:r>
    </w:p>
    <w:p w:rsidR="00411EFF" w:rsidRPr="00973AC4" w:rsidRDefault="00411EFF" w:rsidP="00DE5013">
      <w:pPr>
        <w:pStyle w:val="Tekstf2"/>
        <w:numPr>
          <w:ilvl w:val="0"/>
          <w:numId w:val="29"/>
        </w:numPr>
      </w:pPr>
      <w:r w:rsidRPr="00973AC4">
        <w:t xml:space="preserve">Przedstawia rekomendacje co do zakresu, sposobu wdrożenia i realizacji usługi; </w:t>
      </w:r>
    </w:p>
    <w:p w:rsidR="00411EFF" w:rsidRPr="00973AC4" w:rsidRDefault="00411EFF" w:rsidP="00DE5013">
      <w:pPr>
        <w:pStyle w:val="Tekstf2"/>
        <w:numPr>
          <w:ilvl w:val="0"/>
          <w:numId w:val="29"/>
        </w:numPr>
      </w:pPr>
      <w:r w:rsidRPr="00973AC4">
        <w:t>Uczestniczy w negocjacjach warunków świadczenia usługi (wspólnie z Service Level Managerem oraz Szefem Zespołu SLMów);</w:t>
      </w:r>
    </w:p>
    <w:p w:rsidR="00411EFF" w:rsidRPr="00973AC4" w:rsidRDefault="00411EFF" w:rsidP="00DE5013">
      <w:pPr>
        <w:pStyle w:val="Tekstf2"/>
        <w:numPr>
          <w:ilvl w:val="0"/>
          <w:numId w:val="29"/>
        </w:numPr>
      </w:pPr>
      <w:r w:rsidRPr="00973AC4">
        <w:t>Określa wspólnie z Service Level Managerem, umowy OLA i UIC niezbędne dla prawidłowej realizacji usługi</w:t>
      </w:r>
    </w:p>
    <w:p w:rsidR="00411EFF" w:rsidRPr="00973AC4" w:rsidRDefault="00411EFF" w:rsidP="00DE5013">
      <w:pPr>
        <w:pStyle w:val="Tekstf2"/>
        <w:numPr>
          <w:ilvl w:val="0"/>
          <w:numId w:val="29"/>
        </w:numPr>
      </w:pPr>
      <w:r w:rsidRPr="00973AC4">
        <w:t xml:space="preserve">Przygotowuje umowy OLA/UIC </w:t>
      </w:r>
    </w:p>
    <w:p w:rsidR="00411EFF" w:rsidRPr="00973AC4" w:rsidRDefault="00411EFF" w:rsidP="00DE5013">
      <w:pPr>
        <w:pStyle w:val="Tekstf2"/>
        <w:numPr>
          <w:ilvl w:val="0"/>
          <w:numId w:val="29"/>
        </w:numPr>
      </w:pPr>
      <w:r w:rsidRPr="00973AC4">
        <w:t xml:space="preserve">Analizuje zgłoszenia od użytkowników; </w:t>
      </w:r>
    </w:p>
    <w:p w:rsidR="00411EFF" w:rsidRPr="00973AC4" w:rsidRDefault="00411EFF" w:rsidP="00DE5013">
      <w:pPr>
        <w:pStyle w:val="Tekstf2"/>
        <w:numPr>
          <w:ilvl w:val="0"/>
          <w:numId w:val="29"/>
        </w:numPr>
      </w:pPr>
      <w:r w:rsidRPr="00973AC4">
        <w:t xml:space="preserve">Bierze udział w uzgodnieniach terminów realizacji usługi (dla usług, które dopuszczają takie uzgodnienia); </w:t>
      </w:r>
    </w:p>
    <w:p w:rsidR="00411EFF" w:rsidRPr="00973AC4" w:rsidRDefault="00411EFF" w:rsidP="00DE5013">
      <w:pPr>
        <w:pStyle w:val="Tekstf2"/>
        <w:numPr>
          <w:ilvl w:val="0"/>
          <w:numId w:val="29"/>
        </w:numPr>
      </w:pPr>
      <w:r w:rsidRPr="00973AC4">
        <w:t xml:space="preserve">Koordynuje realizację usługi przez innych pracowników DIRS; </w:t>
      </w:r>
    </w:p>
    <w:p w:rsidR="00411EFF" w:rsidRPr="00973AC4" w:rsidRDefault="00411EFF" w:rsidP="00DE5013">
      <w:pPr>
        <w:pStyle w:val="Tekstf2"/>
        <w:numPr>
          <w:ilvl w:val="0"/>
          <w:numId w:val="29"/>
        </w:numPr>
      </w:pPr>
      <w:r w:rsidRPr="00973AC4">
        <w:t>Sporządza wymagane raporty, wylicza wskaźniki</w:t>
      </w:r>
    </w:p>
    <w:p w:rsidR="00411EFF" w:rsidRPr="00973AC4" w:rsidRDefault="00411EFF" w:rsidP="00DE5013">
      <w:pPr>
        <w:pStyle w:val="Tekstf2"/>
        <w:numPr>
          <w:ilvl w:val="0"/>
          <w:numId w:val="29"/>
        </w:numPr>
      </w:pPr>
      <w:r w:rsidRPr="00973AC4">
        <w:t>Weryfikuje i analizuje wartości wskaźników</w:t>
      </w:r>
    </w:p>
    <w:p w:rsidR="00411EFF" w:rsidRPr="00973AC4" w:rsidRDefault="00411EFF" w:rsidP="00DE5013">
      <w:pPr>
        <w:pStyle w:val="Tekstf2"/>
        <w:numPr>
          <w:ilvl w:val="0"/>
          <w:numId w:val="29"/>
        </w:numPr>
      </w:pPr>
      <w:r w:rsidRPr="00973AC4">
        <w:t>Analizuje i przedstawienie rekomendacji zakresu, sposobu i technologii dla zmiany</w:t>
      </w:r>
    </w:p>
    <w:p w:rsidR="00411EFF" w:rsidRPr="00973AC4" w:rsidRDefault="00411EFF" w:rsidP="00DE5013">
      <w:pPr>
        <w:pStyle w:val="Tekstf2"/>
        <w:numPr>
          <w:ilvl w:val="0"/>
          <w:numId w:val="29"/>
        </w:numPr>
      </w:pPr>
      <w:r w:rsidRPr="00973AC4">
        <w:t>Odpowiada za określenie kluczowych jednostek konfiguracji usługi</w:t>
      </w:r>
    </w:p>
    <w:p w:rsidR="00411EFF" w:rsidRDefault="00411EFF" w:rsidP="00DE5013">
      <w:pPr>
        <w:pStyle w:val="Tekstf2"/>
      </w:pPr>
      <w:r w:rsidRPr="00F665EA">
        <w:t xml:space="preserve">Rola </w:t>
      </w:r>
      <w:r>
        <w:t xml:space="preserve">Właściciela </w:t>
      </w:r>
      <w:r w:rsidRPr="00F665EA">
        <w:t xml:space="preserve">Usługi może być łączona z rolą Service Level Managera. </w:t>
      </w:r>
    </w:p>
    <w:p w:rsidR="00411EFF" w:rsidRPr="00F665EA" w:rsidRDefault="00411EFF" w:rsidP="00DE5013">
      <w:pPr>
        <w:pStyle w:val="Nagweknum2"/>
      </w:pPr>
      <w:bookmarkStart w:id="245" w:name="_Toc152578587"/>
      <w:bookmarkStart w:id="246" w:name="_Toc182300735"/>
      <w:bookmarkStart w:id="247" w:name="_Toc185317874"/>
      <w:bookmarkStart w:id="248" w:name="_Toc266794819"/>
      <w:bookmarkStart w:id="249" w:name="_Toc273351513"/>
      <w:r w:rsidRPr="00F665EA">
        <w:t>Konsultant Service Desk</w:t>
      </w:r>
      <w:bookmarkEnd w:id="245"/>
      <w:bookmarkEnd w:id="246"/>
      <w:bookmarkEnd w:id="247"/>
      <w:bookmarkEnd w:id="248"/>
      <w:bookmarkEnd w:id="249"/>
      <w:r w:rsidRPr="00F665EA">
        <w:t xml:space="preserve"> </w:t>
      </w:r>
    </w:p>
    <w:p w:rsidR="00411EFF" w:rsidRDefault="00411EFF" w:rsidP="00DE5013">
      <w:pPr>
        <w:pStyle w:val="Tekstf2"/>
      </w:pPr>
      <w:r w:rsidRPr="00F665EA">
        <w:t xml:space="preserve">Konsultant ServiceDesk jest to pracownik I linii wsparcia, który odpowiada za podstawową obsługę zgłoszeń (rejestrację, klasyfikację, nadanie priorytetu i przekazanie do odpowiedniej grupy do realizacji, jeżeli zgłoszenie nie może być zrealizowane przez konsultanta Service Desk). </w:t>
      </w:r>
    </w:p>
    <w:p w:rsidR="00411EFF" w:rsidRPr="00F665EA" w:rsidRDefault="00411EFF" w:rsidP="00DE5013">
      <w:pPr>
        <w:pStyle w:val="Nagweknum2"/>
      </w:pPr>
      <w:bookmarkStart w:id="250" w:name="_Toc152578588"/>
      <w:bookmarkStart w:id="251" w:name="_Toc182300736"/>
      <w:bookmarkStart w:id="252" w:name="_Toc185317875"/>
      <w:bookmarkStart w:id="253" w:name="_Toc266794820"/>
      <w:bookmarkStart w:id="254" w:name="_Toc273351514"/>
      <w:r w:rsidRPr="00F665EA">
        <w:t>Użytkownik</w:t>
      </w:r>
      <w:bookmarkEnd w:id="250"/>
      <w:bookmarkEnd w:id="251"/>
      <w:bookmarkEnd w:id="252"/>
      <w:bookmarkEnd w:id="253"/>
      <w:bookmarkEnd w:id="254"/>
    </w:p>
    <w:p w:rsidR="00411EFF" w:rsidRDefault="00411EFF" w:rsidP="00DE5013">
      <w:pPr>
        <w:pStyle w:val="Tekstf2"/>
      </w:pPr>
      <w:r w:rsidRPr="00F665EA">
        <w:t xml:space="preserve">Użytkownik jest to osoba bezpośrednio korzystająca z Usługi w codziennej pracy, zgłaszająca potrzebę korzystania z Usługi oraz uwagi, co do jej działania. </w:t>
      </w:r>
    </w:p>
    <w:p w:rsidR="00411EFF" w:rsidRPr="00F665EA" w:rsidRDefault="00411EFF" w:rsidP="00DE5013">
      <w:pPr>
        <w:pStyle w:val="Tekstf2"/>
      </w:pPr>
      <w:r w:rsidRPr="00F665EA">
        <w:t xml:space="preserve">Oczekiwania wobec użytkownika (jak również wymagania) są zapisane w poszczególnych kartach usług (w odniesieniu do konkretnej usługi), w sekcji </w:t>
      </w:r>
      <w:r w:rsidRPr="00F665EA">
        <w:rPr>
          <w:i/>
        </w:rPr>
        <w:t>Uwarunkowania realizacyjne</w:t>
      </w:r>
      <w:r>
        <w:rPr>
          <w:i/>
        </w:rPr>
        <w:t xml:space="preserve"> </w:t>
      </w:r>
      <w:r>
        <w:t>Karty Usługi</w:t>
      </w:r>
      <w:r w:rsidRPr="00F665EA">
        <w:t xml:space="preserve">. </w:t>
      </w:r>
    </w:p>
    <w:p w:rsidR="00411EFF" w:rsidRPr="00F665EA" w:rsidRDefault="00411EFF" w:rsidP="00DE5013">
      <w:pPr>
        <w:pStyle w:val="Nagweknum2"/>
      </w:pPr>
      <w:bookmarkStart w:id="255" w:name="_Toc152578590"/>
      <w:bookmarkStart w:id="256" w:name="_Toc182300738"/>
      <w:bookmarkStart w:id="257" w:name="_Toc185317877"/>
      <w:bookmarkStart w:id="258" w:name="_Toc266794822"/>
      <w:bookmarkStart w:id="259" w:name="_Toc273351515"/>
      <w:r w:rsidRPr="00F665EA">
        <w:t>Wykonawca usługi</w:t>
      </w:r>
      <w:bookmarkEnd w:id="255"/>
      <w:bookmarkEnd w:id="256"/>
      <w:bookmarkEnd w:id="257"/>
      <w:bookmarkEnd w:id="258"/>
      <w:bookmarkEnd w:id="259"/>
    </w:p>
    <w:p w:rsidR="00411EFF" w:rsidRPr="00F665EA" w:rsidRDefault="00411EFF" w:rsidP="00DE5013">
      <w:pPr>
        <w:pStyle w:val="Tekstf2"/>
      </w:pPr>
      <w:r w:rsidRPr="00F665EA">
        <w:t xml:space="preserve">Wykonawcą usługi jest pracownik </w:t>
      </w:r>
      <w:r>
        <w:t xml:space="preserve">DIRS </w:t>
      </w:r>
      <w:r w:rsidRPr="00F665EA">
        <w:t>bezpośrednio świadczący Usługę na rzecz Użytkownika, odpowiedzialny za jej prawidłową realizację.</w:t>
      </w:r>
    </w:p>
    <w:p w:rsidR="00411EFF" w:rsidRPr="00DC371E" w:rsidRDefault="00411EFF" w:rsidP="00DE5013">
      <w:pPr>
        <w:pStyle w:val="Nagweknum2"/>
      </w:pPr>
      <w:bookmarkStart w:id="260" w:name="_Toc273351516"/>
      <w:r w:rsidRPr="00DC371E">
        <w:t>Przypisanie ról w procesie</w:t>
      </w:r>
      <w:bookmarkEnd w:id="260"/>
    </w:p>
    <w:p w:rsidR="00411EFF" w:rsidRDefault="00411EFF" w:rsidP="00DE5013">
      <w:pPr>
        <w:pStyle w:val="Tekstf2"/>
      </w:pPr>
      <w:r>
        <w:lastRenderedPageBreak/>
        <w:t xml:space="preserve">Poniższa tabela przedstawia przypisanie konkretnych stanowisk pracy w DIRS do ról w procesie. Kolumna pierwsza określa rolę w procesie, druga – stanowisko pracy w DIRS realizujące daną rolę, natomiast w kolumnie trzeciej wskazane jest nazwisko osoby pełniącej daną rolę. </w:t>
      </w:r>
    </w:p>
    <w:p w:rsidR="00411EFF" w:rsidRDefault="00411EFF" w:rsidP="00DE5013">
      <w:pPr>
        <w:pStyle w:val="Tekstf2"/>
      </w:pPr>
    </w:p>
    <w:p w:rsidR="00411EFF" w:rsidRDefault="00411EFF" w:rsidP="00DE5013">
      <w:pPr>
        <w:pStyle w:val="Legenda"/>
        <w:keepNext/>
      </w:pPr>
      <w:bookmarkStart w:id="261" w:name="_Toc273351573"/>
      <w:r>
        <w:t xml:space="preserve">Tabela </w:t>
      </w:r>
      <w:r w:rsidR="00D81446">
        <w:fldChar w:fldCharType="begin"/>
      </w:r>
      <w:r w:rsidR="00D81446">
        <w:instrText xml:space="preserve"> SEQ Tabela \* ARABIC </w:instrText>
      </w:r>
      <w:r w:rsidR="00D81446">
        <w:fldChar w:fldCharType="separate"/>
      </w:r>
      <w:r>
        <w:rPr>
          <w:noProof/>
        </w:rPr>
        <w:t>7</w:t>
      </w:r>
      <w:r w:rsidR="00D81446">
        <w:rPr>
          <w:noProof/>
        </w:rPr>
        <w:fldChar w:fldCharType="end"/>
      </w:r>
      <w:r>
        <w:tab/>
        <w:t xml:space="preserve"> Przypisanie ról w procesie do stanowisk pracy w DIRS</w:t>
      </w:r>
      <w:bookmarkEnd w:id="261"/>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35"/>
        <w:gridCol w:w="2551"/>
        <w:gridCol w:w="2977"/>
      </w:tblGrid>
      <w:tr w:rsidR="00411EFF" w:rsidRPr="00CF78BF" w:rsidTr="00925B87">
        <w:tc>
          <w:tcPr>
            <w:tcW w:w="2235" w:type="dxa"/>
            <w:vAlign w:val="center"/>
          </w:tcPr>
          <w:p w:rsidR="00411EFF" w:rsidRPr="00CF78BF" w:rsidRDefault="00411EFF" w:rsidP="00925B87">
            <w:pPr>
              <w:pStyle w:val="Tekstf2"/>
              <w:spacing w:before="60" w:after="60"/>
              <w:ind w:left="0"/>
              <w:rPr>
                <w:b/>
                <w:sz w:val="18"/>
                <w:szCs w:val="18"/>
              </w:rPr>
            </w:pPr>
            <w:r w:rsidRPr="00CF78BF">
              <w:rPr>
                <w:b/>
                <w:sz w:val="18"/>
                <w:szCs w:val="18"/>
              </w:rPr>
              <w:t>Rola w procesie</w:t>
            </w:r>
          </w:p>
        </w:tc>
        <w:tc>
          <w:tcPr>
            <w:tcW w:w="2551" w:type="dxa"/>
            <w:vAlign w:val="center"/>
          </w:tcPr>
          <w:p w:rsidR="00411EFF" w:rsidRPr="00CF78BF" w:rsidRDefault="00411EFF" w:rsidP="00925B87">
            <w:pPr>
              <w:pStyle w:val="Tekstf2"/>
              <w:spacing w:before="60" w:after="60"/>
              <w:ind w:left="0"/>
              <w:rPr>
                <w:b/>
                <w:sz w:val="18"/>
                <w:szCs w:val="18"/>
              </w:rPr>
            </w:pPr>
            <w:r w:rsidRPr="00CF78BF">
              <w:rPr>
                <w:b/>
                <w:sz w:val="18"/>
                <w:szCs w:val="18"/>
              </w:rPr>
              <w:t>Stanowisko w DIRS</w:t>
            </w:r>
          </w:p>
        </w:tc>
        <w:tc>
          <w:tcPr>
            <w:tcW w:w="2977" w:type="dxa"/>
            <w:vAlign w:val="center"/>
          </w:tcPr>
          <w:p w:rsidR="00411EFF" w:rsidRPr="00CF78BF" w:rsidRDefault="00411EFF" w:rsidP="00925B87">
            <w:pPr>
              <w:pStyle w:val="Tekstf2"/>
              <w:spacing w:before="60" w:after="60"/>
              <w:ind w:left="0"/>
              <w:rPr>
                <w:b/>
                <w:sz w:val="18"/>
                <w:szCs w:val="18"/>
              </w:rPr>
            </w:pPr>
            <w:r w:rsidRPr="00CF78BF">
              <w:rPr>
                <w:b/>
                <w:sz w:val="18"/>
                <w:szCs w:val="18"/>
              </w:rPr>
              <w:t>Osoba</w:t>
            </w:r>
          </w:p>
        </w:tc>
      </w:tr>
      <w:tr w:rsidR="00411EFF" w:rsidRPr="00CF78BF" w:rsidTr="00925B87">
        <w:tc>
          <w:tcPr>
            <w:tcW w:w="2235" w:type="dxa"/>
            <w:vAlign w:val="center"/>
          </w:tcPr>
          <w:p w:rsidR="00411EFF" w:rsidRPr="00CF78BF" w:rsidRDefault="00411EFF" w:rsidP="00925B87">
            <w:pPr>
              <w:pStyle w:val="Tekstf2"/>
              <w:spacing w:before="60" w:after="60"/>
              <w:ind w:left="0"/>
              <w:rPr>
                <w:sz w:val="18"/>
                <w:szCs w:val="18"/>
              </w:rPr>
            </w:pPr>
            <w:r w:rsidRPr="00CF78BF">
              <w:rPr>
                <w:sz w:val="18"/>
                <w:szCs w:val="18"/>
              </w:rPr>
              <w:t>Właściciel procesu SLM</w:t>
            </w:r>
          </w:p>
        </w:tc>
        <w:tc>
          <w:tcPr>
            <w:tcW w:w="2551" w:type="dxa"/>
            <w:vAlign w:val="center"/>
          </w:tcPr>
          <w:p w:rsidR="00411EFF" w:rsidRPr="00CF78BF" w:rsidRDefault="00411EFF" w:rsidP="00925B87">
            <w:pPr>
              <w:pStyle w:val="Tekstf2"/>
              <w:spacing w:before="60" w:after="60"/>
              <w:ind w:left="0"/>
              <w:rPr>
                <w:sz w:val="18"/>
                <w:szCs w:val="18"/>
              </w:rPr>
            </w:pPr>
            <w:r w:rsidRPr="00CF78BF">
              <w:rPr>
                <w:sz w:val="18"/>
                <w:szCs w:val="18"/>
              </w:rPr>
              <w:t>Dyrektor DIRS</w:t>
            </w:r>
          </w:p>
        </w:tc>
        <w:tc>
          <w:tcPr>
            <w:tcW w:w="2977" w:type="dxa"/>
            <w:vAlign w:val="center"/>
          </w:tcPr>
          <w:p w:rsidR="00411EFF" w:rsidRPr="00CF78BF" w:rsidRDefault="00411EFF" w:rsidP="00925B87">
            <w:pPr>
              <w:pStyle w:val="Tekstf2"/>
              <w:spacing w:before="60" w:after="60"/>
              <w:ind w:left="0"/>
              <w:rPr>
                <w:sz w:val="18"/>
                <w:szCs w:val="18"/>
              </w:rPr>
            </w:pPr>
            <w:r w:rsidRPr="00CF78BF">
              <w:rPr>
                <w:sz w:val="18"/>
                <w:szCs w:val="18"/>
              </w:rPr>
              <w:t>Jarosław Paszke</w:t>
            </w:r>
          </w:p>
        </w:tc>
      </w:tr>
      <w:tr w:rsidR="00411EFF" w:rsidRPr="00CF78BF" w:rsidTr="00925B87">
        <w:tc>
          <w:tcPr>
            <w:tcW w:w="2235" w:type="dxa"/>
            <w:vAlign w:val="center"/>
          </w:tcPr>
          <w:p w:rsidR="00411EFF" w:rsidRPr="00CF78BF" w:rsidRDefault="00411EFF" w:rsidP="00925B87">
            <w:pPr>
              <w:pStyle w:val="Tekstf2"/>
              <w:spacing w:before="60" w:after="60"/>
              <w:ind w:left="0"/>
              <w:rPr>
                <w:sz w:val="18"/>
                <w:szCs w:val="18"/>
              </w:rPr>
            </w:pPr>
            <w:r w:rsidRPr="00CF78BF">
              <w:rPr>
                <w:sz w:val="18"/>
                <w:szCs w:val="18"/>
              </w:rPr>
              <w:t>Szef Zespołu SLMów</w:t>
            </w:r>
          </w:p>
        </w:tc>
        <w:tc>
          <w:tcPr>
            <w:tcW w:w="2551" w:type="dxa"/>
            <w:vAlign w:val="center"/>
          </w:tcPr>
          <w:p w:rsidR="00411EFF" w:rsidRPr="00CF78BF" w:rsidRDefault="00411EFF" w:rsidP="00925B87">
            <w:pPr>
              <w:pStyle w:val="Tekstf2"/>
              <w:spacing w:before="60" w:after="60"/>
              <w:ind w:left="0"/>
              <w:rPr>
                <w:sz w:val="18"/>
                <w:szCs w:val="18"/>
              </w:rPr>
            </w:pPr>
            <w:r w:rsidRPr="00CF78BF">
              <w:rPr>
                <w:sz w:val="18"/>
                <w:szCs w:val="18"/>
              </w:rPr>
              <w:t>Zastępca Dyrektora DIRS</w:t>
            </w:r>
          </w:p>
        </w:tc>
        <w:tc>
          <w:tcPr>
            <w:tcW w:w="2977" w:type="dxa"/>
            <w:vAlign w:val="center"/>
          </w:tcPr>
          <w:p w:rsidR="00411EFF" w:rsidRPr="00CF78BF" w:rsidRDefault="00411EFF" w:rsidP="00925B87">
            <w:pPr>
              <w:pStyle w:val="Tekstf2"/>
              <w:spacing w:before="60" w:after="60"/>
              <w:ind w:left="0"/>
              <w:rPr>
                <w:sz w:val="18"/>
                <w:szCs w:val="18"/>
              </w:rPr>
            </w:pPr>
            <w:r w:rsidRPr="00CF78BF">
              <w:rPr>
                <w:sz w:val="18"/>
                <w:szCs w:val="18"/>
              </w:rPr>
              <w:t>Janusz Szczęsny</w:t>
            </w:r>
          </w:p>
        </w:tc>
      </w:tr>
      <w:tr w:rsidR="00411EFF" w:rsidRPr="00CF78BF" w:rsidTr="00925B87">
        <w:tc>
          <w:tcPr>
            <w:tcW w:w="2235" w:type="dxa"/>
            <w:vAlign w:val="center"/>
          </w:tcPr>
          <w:p w:rsidR="00411EFF" w:rsidRPr="00CF78BF" w:rsidRDefault="00411EFF" w:rsidP="00925B87">
            <w:pPr>
              <w:pStyle w:val="Tekstf2"/>
              <w:spacing w:before="60" w:after="60"/>
              <w:ind w:left="0"/>
              <w:rPr>
                <w:sz w:val="18"/>
                <w:szCs w:val="18"/>
              </w:rPr>
            </w:pPr>
            <w:r w:rsidRPr="00CF78BF">
              <w:rPr>
                <w:sz w:val="18"/>
                <w:szCs w:val="18"/>
              </w:rPr>
              <w:t>SLM</w:t>
            </w:r>
          </w:p>
        </w:tc>
        <w:tc>
          <w:tcPr>
            <w:tcW w:w="2551" w:type="dxa"/>
            <w:vAlign w:val="center"/>
          </w:tcPr>
          <w:p w:rsidR="00411EFF" w:rsidRPr="00CF78BF" w:rsidRDefault="00411EFF" w:rsidP="00925B87">
            <w:pPr>
              <w:pStyle w:val="Tekstf2"/>
              <w:spacing w:before="60" w:after="60"/>
              <w:ind w:left="0"/>
              <w:rPr>
                <w:sz w:val="18"/>
                <w:szCs w:val="18"/>
              </w:rPr>
            </w:pPr>
            <w:r>
              <w:rPr>
                <w:sz w:val="18"/>
                <w:szCs w:val="18"/>
              </w:rPr>
              <w:t>nowe stanowisko – do zdefiniowania</w:t>
            </w:r>
          </w:p>
        </w:tc>
        <w:tc>
          <w:tcPr>
            <w:tcW w:w="2977" w:type="dxa"/>
            <w:vAlign w:val="center"/>
          </w:tcPr>
          <w:p w:rsidR="00411EFF" w:rsidRDefault="00411EFF" w:rsidP="00925B87">
            <w:pPr>
              <w:pStyle w:val="Tekstf2"/>
              <w:spacing w:before="60" w:after="60"/>
              <w:ind w:left="0"/>
              <w:rPr>
                <w:sz w:val="18"/>
                <w:szCs w:val="18"/>
              </w:rPr>
            </w:pPr>
            <w:r>
              <w:rPr>
                <w:sz w:val="18"/>
                <w:szCs w:val="18"/>
              </w:rPr>
              <w:t xml:space="preserve">Monika Jurkiewicz (WIR) </w:t>
            </w:r>
          </w:p>
          <w:p w:rsidR="00411EFF" w:rsidRDefault="00411EFF" w:rsidP="00925B87">
            <w:pPr>
              <w:pStyle w:val="Tekstf2"/>
              <w:spacing w:before="60" w:after="60"/>
              <w:ind w:left="0"/>
              <w:rPr>
                <w:sz w:val="18"/>
                <w:szCs w:val="18"/>
              </w:rPr>
            </w:pPr>
            <w:r>
              <w:rPr>
                <w:sz w:val="18"/>
                <w:szCs w:val="18"/>
              </w:rPr>
              <w:t>Edyta Waślicka (WWU)</w:t>
            </w:r>
          </w:p>
          <w:p w:rsidR="00411EFF" w:rsidRDefault="00411EFF" w:rsidP="00925B87">
            <w:pPr>
              <w:pStyle w:val="Tekstf2"/>
              <w:spacing w:before="60" w:after="60"/>
              <w:ind w:left="0"/>
              <w:rPr>
                <w:sz w:val="18"/>
                <w:szCs w:val="18"/>
              </w:rPr>
            </w:pPr>
            <w:r>
              <w:rPr>
                <w:sz w:val="18"/>
                <w:szCs w:val="18"/>
              </w:rPr>
              <w:t>Grzegorz Wiktorowski (WRS)</w:t>
            </w:r>
          </w:p>
          <w:p w:rsidR="00411EFF" w:rsidRDefault="00411EFF" w:rsidP="00925B87">
            <w:pPr>
              <w:pStyle w:val="Tekstf2"/>
              <w:spacing w:before="60" w:after="60"/>
              <w:ind w:left="0"/>
              <w:rPr>
                <w:sz w:val="18"/>
                <w:szCs w:val="18"/>
              </w:rPr>
            </w:pPr>
            <w:r>
              <w:rPr>
                <w:sz w:val="18"/>
                <w:szCs w:val="18"/>
              </w:rPr>
              <w:t>Sebastian Wójcik (WSS)</w:t>
            </w:r>
          </w:p>
          <w:p w:rsidR="00411EFF" w:rsidRPr="00CF78BF" w:rsidRDefault="00411EFF" w:rsidP="00925B87">
            <w:pPr>
              <w:pStyle w:val="Tekstf2"/>
              <w:spacing w:before="60" w:after="60"/>
              <w:ind w:left="0"/>
              <w:rPr>
                <w:sz w:val="18"/>
                <w:szCs w:val="18"/>
              </w:rPr>
            </w:pPr>
            <w:r>
              <w:rPr>
                <w:sz w:val="18"/>
                <w:szCs w:val="18"/>
              </w:rPr>
              <w:t>Barbara Zalewska ()NKW)</w:t>
            </w:r>
          </w:p>
        </w:tc>
      </w:tr>
      <w:tr w:rsidR="00411EFF" w:rsidRPr="00CF78BF" w:rsidTr="00925B87">
        <w:tc>
          <w:tcPr>
            <w:tcW w:w="2235" w:type="dxa"/>
            <w:vAlign w:val="center"/>
          </w:tcPr>
          <w:p w:rsidR="00411EFF" w:rsidRPr="00CF78BF" w:rsidRDefault="00411EFF" w:rsidP="00925B87">
            <w:pPr>
              <w:pStyle w:val="Tekstf2"/>
              <w:spacing w:before="60" w:after="60"/>
              <w:ind w:left="0"/>
              <w:rPr>
                <w:sz w:val="18"/>
                <w:szCs w:val="18"/>
              </w:rPr>
            </w:pPr>
            <w:r w:rsidRPr="00CF78BF">
              <w:rPr>
                <w:sz w:val="18"/>
                <w:szCs w:val="18"/>
              </w:rPr>
              <w:t>Właściciel Usługi wewnętrznej IT</w:t>
            </w:r>
          </w:p>
        </w:tc>
        <w:tc>
          <w:tcPr>
            <w:tcW w:w="2551" w:type="dxa"/>
            <w:vAlign w:val="center"/>
          </w:tcPr>
          <w:p w:rsidR="00411EFF" w:rsidRPr="00CF78BF" w:rsidRDefault="00411EFF" w:rsidP="00925B87">
            <w:pPr>
              <w:pStyle w:val="Tekstf2"/>
              <w:spacing w:before="60" w:after="60"/>
              <w:ind w:left="0"/>
              <w:rPr>
                <w:sz w:val="18"/>
                <w:szCs w:val="18"/>
              </w:rPr>
            </w:pPr>
            <w:r w:rsidRPr="00CF78BF">
              <w:rPr>
                <w:sz w:val="18"/>
                <w:szCs w:val="18"/>
              </w:rPr>
              <w:t>naczelnik wydziału</w:t>
            </w:r>
            <w:r>
              <w:rPr>
                <w:sz w:val="18"/>
                <w:szCs w:val="18"/>
              </w:rPr>
              <w:t xml:space="preserve"> technologicznego bądź merytorycznego</w:t>
            </w:r>
          </w:p>
        </w:tc>
        <w:tc>
          <w:tcPr>
            <w:tcW w:w="2977" w:type="dxa"/>
            <w:vAlign w:val="center"/>
          </w:tcPr>
          <w:p w:rsidR="00411EFF" w:rsidRPr="00CF78BF" w:rsidRDefault="00411EFF" w:rsidP="00925B87">
            <w:pPr>
              <w:pStyle w:val="Tekstf2"/>
              <w:spacing w:before="60" w:after="60"/>
              <w:ind w:left="0"/>
              <w:rPr>
                <w:sz w:val="18"/>
                <w:szCs w:val="18"/>
              </w:rPr>
            </w:pPr>
          </w:p>
        </w:tc>
      </w:tr>
      <w:tr w:rsidR="00411EFF" w:rsidRPr="00CF78BF" w:rsidTr="00925B87">
        <w:tc>
          <w:tcPr>
            <w:tcW w:w="2235" w:type="dxa"/>
            <w:vAlign w:val="center"/>
          </w:tcPr>
          <w:p w:rsidR="00411EFF" w:rsidRPr="00CF78BF" w:rsidRDefault="00411EFF" w:rsidP="00925B87">
            <w:pPr>
              <w:pStyle w:val="Tekstf2"/>
              <w:spacing w:before="60" w:after="60"/>
              <w:ind w:left="0"/>
              <w:rPr>
                <w:sz w:val="18"/>
                <w:szCs w:val="18"/>
              </w:rPr>
            </w:pPr>
            <w:r w:rsidRPr="00CF78BF">
              <w:rPr>
                <w:sz w:val="18"/>
                <w:szCs w:val="18"/>
              </w:rPr>
              <w:t>Właściciel Usługi</w:t>
            </w:r>
          </w:p>
        </w:tc>
        <w:tc>
          <w:tcPr>
            <w:tcW w:w="2551" w:type="dxa"/>
            <w:vAlign w:val="center"/>
          </w:tcPr>
          <w:p w:rsidR="00411EFF" w:rsidRPr="00CF78BF" w:rsidRDefault="00411EFF" w:rsidP="00925B87">
            <w:pPr>
              <w:pStyle w:val="Tekstf2"/>
              <w:spacing w:before="60" w:after="60"/>
              <w:ind w:left="0"/>
              <w:rPr>
                <w:sz w:val="18"/>
                <w:szCs w:val="18"/>
              </w:rPr>
            </w:pPr>
            <w:r w:rsidRPr="00CF78BF">
              <w:rPr>
                <w:sz w:val="18"/>
                <w:szCs w:val="18"/>
              </w:rPr>
              <w:t>naczelnik wydziału</w:t>
            </w:r>
          </w:p>
        </w:tc>
        <w:tc>
          <w:tcPr>
            <w:tcW w:w="2977" w:type="dxa"/>
            <w:vAlign w:val="center"/>
          </w:tcPr>
          <w:p w:rsidR="00411EFF" w:rsidRPr="00CF78BF" w:rsidRDefault="00411EFF" w:rsidP="00925B87">
            <w:pPr>
              <w:pStyle w:val="Tekstf2"/>
              <w:spacing w:before="60" w:after="60"/>
              <w:ind w:left="0"/>
              <w:rPr>
                <w:sz w:val="18"/>
                <w:szCs w:val="18"/>
              </w:rPr>
            </w:pPr>
          </w:p>
        </w:tc>
      </w:tr>
    </w:tbl>
    <w:p w:rsidR="00411EFF" w:rsidRDefault="00411EFF" w:rsidP="00DE5013">
      <w:pPr>
        <w:pStyle w:val="Tekstf2"/>
      </w:pPr>
    </w:p>
    <w:p w:rsidR="00411EFF" w:rsidRPr="00806F60" w:rsidRDefault="00411EFF" w:rsidP="00DE5013">
      <w:pPr>
        <w:pStyle w:val="Tekstf2"/>
      </w:pPr>
    </w:p>
    <w:p w:rsidR="00411EFF" w:rsidRPr="008002DB" w:rsidRDefault="00411EFF" w:rsidP="00DE5013">
      <w:pPr>
        <w:pStyle w:val="Nagweknum1"/>
      </w:pPr>
      <w:r>
        <w:rPr>
          <w:highlight w:val="yellow"/>
        </w:rPr>
        <w:br w:type="page"/>
      </w:r>
      <w:bookmarkStart w:id="262" w:name="_Toc273351517"/>
      <w:r w:rsidRPr="008002DB">
        <w:lastRenderedPageBreak/>
        <w:t>Odpowiedzialności – macierz RACI</w:t>
      </w:r>
      <w:bookmarkEnd w:id="262"/>
    </w:p>
    <w:p w:rsidR="00411EFF" w:rsidRDefault="00411EFF" w:rsidP="00DE5013">
      <w:pPr>
        <w:pStyle w:val="Tekstf2"/>
      </w:pPr>
      <w:r>
        <w:t>Poniższa tabela przedstawia odpowiedzialności poszczególnych uczestników procesu. Kolejne wiersze oznaczają kolejne podprocesy, kolumny będą oznaczać poszczególnych uczestników procesu. Na przecięciu wiersza i kolumny będzie przedstawiona odpowiedzialność danego uczestnika procesu w danym podprocesie. Możliwe są następujące warianty:</w:t>
      </w:r>
    </w:p>
    <w:p w:rsidR="00411EFF" w:rsidRDefault="00411EFF" w:rsidP="00DE5013">
      <w:pPr>
        <w:pStyle w:val="Tekstf2"/>
      </w:pPr>
      <w:r w:rsidRPr="00ED5B31">
        <w:rPr>
          <w:b/>
        </w:rPr>
        <w:t>R</w:t>
      </w:r>
      <w:r>
        <w:t xml:space="preserve"> – Responsible (Odpowiedzialny); </w:t>
      </w:r>
    </w:p>
    <w:p w:rsidR="00411EFF" w:rsidRDefault="00411EFF" w:rsidP="00DE5013">
      <w:pPr>
        <w:pStyle w:val="Tekstf2"/>
      </w:pPr>
      <w:r w:rsidRPr="00ED5B31">
        <w:rPr>
          <w:b/>
        </w:rPr>
        <w:t>A</w:t>
      </w:r>
      <w:r>
        <w:t xml:space="preserve"> – Accountable (Rozliczany); </w:t>
      </w:r>
    </w:p>
    <w:p w:rsidR="00411EFF" w:rsidRDefault="00411EFF" w:rsidP="00DE5013">
      <w:pPr>
        <w:pStyle w:val="Tekstf2"/>
      </w:pPr>
      <w:r w:rsidRPr="00ED5B31">
        <w:rPr>
          <w:b/>
        </w:rPr>
        <w:t>C</w:t>
      </w:r>
      <w:r>
        <w:t xml:space="preserve"> – Consulting (Doradzający); </w:t>
      </w:r>
    </w:p>
    <w:p w:rsidR="00411EFF" w:rsidRDefault="00411EFF" w:rsidP="00DE5013">
      <w:pPr>
        <w:pStyle w:val="Tekstf2"/>
      </w:pPr>
      <w:r w:rsidRPr="00ED5B31">
        <w:rPr>
          <w:b/>
        </w:rPr>
        <w:t>I</w:t>
      </w:r>
      <w:r>
        <w:t xml:space="preserve"> – Informed (Informowany); </w:t>
      </w:r>
    </w:p>
    <w:p w:rsidR="00411EFF" w:rsidRDefault="00411EFF" w:rsidP="00DE5013">
      <w:pPr>
        <w:pStyle w:val="Tekstf2"/>
      </w:pPr>
      <w:r>
        <w:t xml:space="preserve">Pusta komórka oznacza, że dany uczestnik nie bierze udziału w podprocesie. </w:t>
      </w:r>
    </w:p>
    <w:p w:rsidR="00411EFF" w:rsidRPr="00ED5B31" w:rsidRDefault="00411EFF" w:rsidP="00DE5013">
      <w:pPr>
        <w:pStyle w:val="Tekstf2"/>
      </w:pPr>
    </w:p>
    <w:p w:rsidR="00411EFF" w:rsidRDefault="00411EFF" w:rsidP="00DE5013">
      <w:pPr>
        <w:pStyle w:val="Legenda"/>
        <w:keepNext/>
      </w:pPr>
      <w:bookmarkStart w:id="263" w:name="_Toc273351574"/>
      <w:r>
        <w:t xml:space="preserve">Tabela </w:t>
      </w:r>
      <w:r w:rsidR="00D81446">
        <w:fldChar w:fldCharType="begin"/>
      </w:r>
      <w:r w:rsidR="00D81446">
        <w:instrText xml:space="preserve"> SEQ Tabela \* ARABIC </w:instrText>
      </w:r>
      <w:r w:rsidR="00D81446">
        <w:fldChar w:fldCharType="separate"/>
      </w:r>
      <w:r>
        <w:rPr>
          <w:noProof/>
        </w:rPr>
        <w:t>8</w:t>
      </w:r>
      <w:r w:rsidR="00D81446">
        <w:rPr>
          <w:noProof/>
        </w:rPr>
        <w:fldChar w:fldCharType="end"/>
      </w:r>
      <w:r>
        <w:t xml:space="preserve"> Macierz RACI dla procesu SLM</w:t>
      </w:r>
      <w:bookmarkEnd w:id="263"/>
    </w:p>
    <w:tbl>
      <w:tblPr>
        <w:tblW w:w="10740"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68"/>
        <w:gridCol w:w="992"/>
        <w:gridCol w:w="992"/>
        <w:gridCol w:w="1134"/>
        <w:gridCol w:w="1134"/>
        <w:gridCol w:w="1276"/>
        <w:gridCol w:w="1195"/>
        <w:gridCol w:w="1215"/>
        <w:gridCol w:w="1134"/>
      </w:tblGrid>
      <w:tr w:rsidR="00411EFF" w:rsidRPr="007F4F7E" w:rsidTr="00925B87">
        <w:tc>
          <w:tcPr>
            <w:tcW w:w="1668" w:type="dxa"/>
            <w:tcBorders>
              <w:tl2br w:val="single" w:sz="4" w:space="0" w:color="auto"/>
            </w:tcBorders>
            <w:vAlign w:val="center"/>
          </w:tcPr>
          <w:p w:rsidR="00411EFF" w:rsidRPr="007F4F7E" w:rsidRDefault="00411EFF" w:rsidP="00925B87">
            <w:pPr>
              <w:pStyle w:val="Tekstf2"/>
              <w:spacing w:before="60" w:after="60"/>
              <w:ind w:left="0"/>
              <w:jc w:val="right"/>
              <w:rPr>
                <w:sz w:val="18"/>
                <w:szCs w:val="18"/>
              </w:rPr>
            </w:pPr>
            <w:r w:rsidRPr="007F4F7E">
              <w:rPr>
                <w:sz w:val="18"/>
                <w:szCs w:val="18"/>
              </w:rPr>
              <w:t>Uczestnik</w:t>
            </w:r>
          </w:p>
          <w:p w:rsidR="00411EFF" w:rsidRPr="007F4F7E" w:rsidRDefault="00411EFF" w:rsidP="00925B87">
            <w:pPr>
              <w:pStyle w:val="Tekstf2"/>
              <w:spacing w:before="60" w:after="60"/>
              <w:ind w:left="0"/>
              <w:rPr>
                <w:sz w:val="18"/>
                <w:szCs w:val="18"/>
              </w:rPr>
            </w:pPr>
            <w:r w:rsidRPr="007F4F7E">
              <w:rPr>
                <w:sz w:val="18"/>
                <w:szCs w:val="18"/>
              </w:rPr>
              <w:t>Podproces</w:t>
            </w:r>
          </w:p>
        </w:tc>
        <w:tc>
          <w:tcPr>
            <w:tcW w:w="992" w:type="dxa"/>
            <w:vAlign w:val="center"/>
          </w:tcPr>
          <w:p w:rsidR="00411EFF" w:rsidRPr="007F4F7E" w:rsidRDefault="00411EFF" w:rsidP="00925B87">
            <w:pPr>
              <w:pStyle w:val="Tekstf2"/>
              <w:spacing w:before="60" w:after="60"/>
              <w:ind w:left="0"/>
              <w:rPr>
                <w:b/>
                <w:sz w:val="16"/>
                <w:szCs w:val="16"/>
              </w:rPr>
            </w:pPr>
            <w:r w:rsidRPr="007F4F7E">
              <w:rPr>
                <w:b/>
                <w:sz w:val="16"/>
                <w:szCs w:val="16"/>
              </w:rPr>
              <w:t>Właściciel procesu SLM</w:t>
            </w:r>
          </w:p>
        </w:tc>
        <w:tc>
          <w:tcPr>
            <w:tcW w:w="992" w:type="dxa"/>
            <w:vAlign w:val="center"/>
          </w:tcPr>
          <w:p w:rsidR="00411EFF" w:rsidRPr="007F4F7E" w:rsidRDefault="00411EFF" w:rsidP="00925B87">
            <w:pPr>
              <w:pStyle w:val="Tekstf2"/>
              <w:spacing w:before="60" w:after="60"/>
              <w:ind w:left="0"/>
              <w:rPr>
                <w:b/>
                <w:sz w:val="16"/>
                <w:szCs w:val="16"/>
              </w:rPr>
            </w:pPr>
            <w:r w:rsidRPr="007F4F7E">
              <w:rPr>
                <w:b/>
                <w:sz w:val="16"/>
                <w:szCs w:val="16"/>
              </w:rPr>
              <w:t>Szef Zespołu SLMów</w:t>
            </w:r>
          </w:p>
        </w:tc>
        <w:tc>
          <w:tcPr>
            <w:tcW w:w="1134" w:type="dxa"/>
            <w:vAlign w:val="center"/>
          </w:tcPr>
          <w:p w:rsidR="00411EFF" w:rsidRPr="007F4F7E" w:rsidRDefault="00411EFF" w:rsidP="00925B87">
            <w:pPr>
              <w:pStyle w:val="Tekstf2"/>
              <w:spacing w:before="60" w:after="60"/>
              <w:ind w:left="0"/>
              <w:rPr>
                <w:b/>
                <w:sz w:val="16"/>
                <w:szCs w:val="16"/>
              </w:rPr>
            </w:pPr>
            <w:r w:rsidRPr="007F4F7E">
              <w:rPr>
                <w:b/>
                <w:sz w:val="16"/>
                <w:szCs w:val="16"/>
              </w:rPr>
              <w:t>Service Level Manager</w:t>
            </w:r>
          </w:p>
        </w:tc>
        <w:tc>
          <w:tcPr>
            <w:tcW w:w="1134" w:type="dxa"/>
            <w:vAlign w:val="center"/>
          </w:tcPr>
          <w:p w:rsidR="00411EFF" w:rsidRPr="007F4F7E" w:rsidRDefault="00411EFF" w:rsidP="00925B87">
            <w:pPr>
              <w:pStyle w:val="Tekstf2"/>
              <w:spacing w:before="60" w:after="60"/>
              <w:ind w:left="0"/>
              <w:rPr>
                <w:b/>
                <w:sz w:val="16"/>
                <w:szCs w:val="16"/>
              </w:rPr>
            </w:pPr>
            <w:r w:rsidRPr="007F4F7E">
              <w:rPr>
                <w:b/>
                <w:sz w:val="16"/>
                <w:szCs w:val="16"/>
              </w:rPr>
              <w:t>Właściciel Usługi</w:t>
            </w:r>
          </w:p>
        </w:tc>
        <w:tc>
          <w:tcPr>
            <w:tcW w:w="1276" w:type="dxa"/>
            <w:vAlign w:val="center"/>
          </w:tcPr>
          <w:p w:rsidR="00411EFF" w:rsidRPr="007F4F7E" w:rsidRDefault="00411EFF" w:rsidP="00925B87">
            <w:pPr>
              <w:pStyle w:val="Tekstf2"/>
              <w:spacing w:before="60" w:after="60"/>
              <w:ind w:left="0"/>
              <w:rPr>
                <w:b/>
                <w:sz w:val="16"/>
                <w:szCs w:val="16"/>
              </w:rPr>
            </w:pPr>
            <w:r w:rsidRPr="007F4F7E">
              <w:rPr>
                <w:b/>
                <w:sz w:val="16"/>
                <w:szCs w:val="16"/>
              </w:rPr>
              <w:t>Właściciel Usługi Wew.  IT</w:t>
            </w:r>
          </w:p>
        </w:tc>
        <w:tc>
          <w:tcPr>
            <w:tcW w:w="1195" w:type="dxa"/>
            <w:vAlign w:val="center"/>
          </w:tcPr>
          <w:p w:rsidR="00411EFF" w:rsidRPr="007F4F7E" w:rsidRDefault="00411EFF" w:rsidP="00925B87">
            <w:pPr>
              <w:pStyle w:val="Tekstf2"/>
              <w:spacing w:before="60" w:after="60"/>
              <w:ind w:left="0"/>
              <w:rPr>
                <w:b/>
                <w:sz w:val="16"/>
                <w:szCs w:val="16"/>
              </w:rPr>
            </w:pPr>
            <w:r w:rsidRPr="007F4F7E">
              <w:rPr>
                <w:b/>
                <w:sz w:val="16"/>
                <w:szCs w:val="16"/>
              </w:rPr>
              <w:t>Konsultant ServiceDesk</w:t>
            </w:r>
          </w:p>
        </w:tc>
        <w:tc>
          <w:tcPr>
            <w:tcW w:w="1215" w:type="dxa"/>
            <w:vAlign w:val="center"/>
          </w:tcPr>
          <w:p w:rsidR="00411EFF" w:rsidRPr="007F4F7E" w:rsidRDefault="00411EFF" w:rsidP="00925B87">
            <w:pPr>
              <w:pStyle w:val="Tekstf2"/>
              <w:spacing w:before="60" w:after="60"/>
              <w:ind w:left="0"/>
              <w:rPr>
                <w:b/>
                <w:sz w:val="16"/>
                <w:szCs w:val="16"/>
              </w:rPr>
            </w:pPr>
            <w:r w:rsidRPr="007F4F7E">
              <w:rPr>
                <w:b/>
                <w:sz w:val="16"/>
                <w:szCs w:val="16"/>
              </w:rPr>
              <w:t>Wykonawca Usługi</w:t>
            </w:r>
          </w:p>
        </w:tc>
        <w:tc>
          <w:tcPr>
            <w:tcW w:w="1134" w:type="dxa"/>
            <w:vAlign w:val="center"/>
          </w:tcPr>
          <w:p w:rsidR="00411EFF" w:rsidRPr="007F4F7E" w:rsidRDefault="00411EFF" w:rsidP="00925B87">
            <w:pPr>
              <w:pStyle w:val="Tekstf2"/>
              <w:spacing w:before="60" w:after="60"/>
              <w:ind w:left="0"/>
              <w:rPr>
                <w:b/>
                <w:sz w:val="16"/>
                <w:szCs w:val="16"/>
              </w:rPr>
            </w:pPr>
            <w:r w:rsidRPr="007F4F7E">
              <w:rPr>
                <w:b/>
                <w:sz w:val="16"/>
                <w:szCs w:val="16"/>
              </w:rPr>
              <w:t>Użytkownik</w:t>
            </w:r>
          </w:p>
        </w:tc>
      </w:tr>
      <w:tr w:rsidR="00411EFF" w:rsidRPr="007F4F7E" w:rsidTr="00925B87">
        <w:tc>
          <w:tcPr>
            <w:tcW w:w="1668" w:type="dxa"/>
            <w:vAlign w:val="center"/>
          </w:tcPr>
          <w:p w:rsidR="00411EFF" w:rsidRPr="007F4F7E" w:rsidRDefault="00411EFF" w:rsidP="00925B87">
            <w:pPr>
              <w:pStyle w:val="Tekstf2"/>
              <w:spacing w:before="60" w:after="60"/>
              <w:ind w:left="0"/>
              <w:rPr>
                <w:b/>
                <w:sz w:val="18"/>
                <w:szCs w:val="18"/>
              </w:rPr>
            </w:pPr>
            <w:r w:rsidRPr="007F4F7E">
              <w:rPr>
                <w:b/>
                <w:sz w:val="18"/>
                <w:szCs w:val="18"/>
              </w:rPr>
              <w:t>SLM-1 Definiowanie usługi</w:t>
            </w:r>
          </w:p>
        </w:tc>
        <w:tc>
          <w:tcPr>
            <w:tcW w:w="992" w:type="dxa"/>
            <w:vAlign w:val="center"/>
          </w:tcPr>
          <w:p w:rsidR="00411EFF" w:rsidRPr="007F4F7E" w:rsidRDefault="00411EFF" w:rsidP="00925B87">
            <w:pPr>
              <w:pStyle w:val="Tekstf2"/>
              <w:spacing w:before="60" w:after="60"/>
              <w:ind w:left="0"/>
              <w:jc w:val="center"/>
              <w:rPr>
                <w:b/>
                <w:sz w:val="16"/>
                <w:szCs w:val="16"/>
              </w:rPr>
            </w:pPr>
            <w:r w:rsidRPr="007F4F7E">
              <w:rPr>
                <w:b/>
                <w:sz w:val="16"/>
                <w:szCs w:val="16"/>
              </w:rPr>
              <w:t>I</w:t>
            </w:r>
          </w:p>
        </w:tc>
        <w:tc>
          <w:tcPr>
            <w:tcW w:w="992" w:type="dxa"/>
            <w:vAlign w:val="center"/>
          </w:tcPr>
          <w:p w:rsidR="00411EFF" w:rsidRPr="007F4F7E" w:rsidRDefault="00411EFF" w:rsidP="00925B87">
            <w:pPr>
              <w:pStyle w:val="Tekstf2"/>
              <w:spacing w:before="60" w:after="60"/>
              <w:ind w:left="0"/>
              <w:jc w:val="center"/>
              <w:rPr>
                <w:b/>
                <w:sz w:val="16"/>
                <w:szCs w:val="16"/>
              </w:rPr>
            </w:pPr>
            <w:r w:rsidRPr="007F4F7E">
              <w:rPr>
                <w:b/>
                <w:sz w:val="16"/>
                <w:szCs w:val="16"/>
              </w:rPr>
              <w:t>I</w:t>
            </w:r>
          </w:p>
          <w:p w:rsidR="00411EFF" w:rsidRPr="007F4F7E" w:rsidRDefault="00411EFF" w:rsidP="00925B87">
            <w:pPr>
              <w:pStyle w:val="Tekstf2"/>
              <w:spacing w:before="60" w:after="60"/>
              <w:ind w:left="0"/>
              <w:jc w:val="center"/>
              <w:rPr>
                <w:b/>
                <w:sz w:val="16"/>
                <w:szCs w:val="16"/>
              </w:rPr>
            </w:pPr>
            <w:r w:rsidRPr="007F4F7E">
              <w:rPr>
                <w:b/>
                <w:sz w:val="16"/>
                <w:szCs w:val="16"/>
              </w:rPr>
              <w:t>C</w:t>
            </w:r>
          </w:p>
        </w:tc>
        <w:tc>
          <w:tcPr>
            <w:tcW w:w="1134" w:type="dxa"/>
            <w:vAlign w:val="center"/>
          </w:tcPr>
          <w:p w:rsidR="00411EFF" w:rsidRPr="007F4F7E" w:rsidRDefault="00411EFF" w:rsidP="00925B87">
            <w:pPr>
              <w:pStyle w:val="Tekstf2"/>
              <w:spacing w:before="60" w:after="60"/>
              <w:ind w:left="0"/>
              <w:jc w:val="center"/>
              <w:rPr>
                <w:b/>
                <w:sz w:val="16"/>
                <w:szCs w:val="16"/>
              </w:rPr>
            </w:pPr>
            <w:r w:rsidRPr="007F4F7E">
              <w:rPr>
                <w:b/>
                <w:sz w:val="16"/>
                <w:szCs w:val="16"/>
              </w:rPr>
              <w:t>R</w:t>
            </w:r>
          </w:p>
          <w:p w:rsidR="00411EFF" w:rsidRPr="007F4F7E" w:rsidRDefault="00411EFF" w:rsidP="00925B87">
            <w:pPr>
              <w:pStyle w:val="Tekstf2"/>
              <w:spacing w:before="60" w:after="60"/>
              <w:ind w:left="0"/>
              <w:jc w:val="center"/>
              <w:rPr>
                <w:b/>
                <w:sz w:val="16"/>
                <w:szCs w:val="16"/>
              </w:rPr>
            </w:pPr>
            <w:r w:rsidRPr="007F4F7E">
              <w:rPr>
                <w:b/>
                <w:sz w:val="16"/>
                <w:szCs w:val="16"/>
              </w:rPr>
              <w:t>A</w:t>
            </w:r>
          </w:p>
        </w:tc>
        <w:tc>
          <w:tcPr>
            <w:tcW w:w="1134" w:type="dxa"/>
            <w:vAlign w:val="center"/>
          </w:tcPr>
          <w:p w:rsidR="00411EFF" w:rsidRPr="007F4F7E" w:rsidRDefault="00411EFF" w:rsidP="00925B87">
            <w:pPr>
              <w:pStyle w:val="Tekstf2"/>
              <w:spacing w:before="60" w:after="60"/>
              <w:ind w:left="0"/>
              <w:jc w:val="center"/>
              <w:rPr>
                <w:b/>
                <w:sz w:val="16"/>
                <w:szCs w:val="16"/>
              </w:rPr>
            </w:pPr>
            <w:r w:rsidRPr="007F4F7E">
              <w:rPr>
                <w:b/>
                <w:sz w:val="16"/>
                <w:szCs w:val="16"/>
              </w:rPr>
              <w:t>C</w:t>
            </w:r>
          </w:p>
        </w:tc>
        <w:tc>
          <w:tcPr>
            <w:tcW w:w="1276" w:type="dxa"/>
            <w:vAlign w:val="center"/>
          </w:tcPr>
          <w:p w:rsidR="00411EFF" w:rsidRPr="007F4F7E" w:rsidRDefault="00411EFF" w:rsidP="00925B87">
            <w:pPr>
              <w:pStyle w:val="Tekstf2"/>
              <w:spacing w:before="60" w:after="60"/>
              <w:ind w:left="0"/>
              <w:jc w:val="center"/>
              <w:rPr>
                <w:b/>
                <w:sz w:val="16"/>
                <w:szCs w:val="16"/>
              </w:rPr>
            </w:pPr>
            <w:r w:rsidRPr="007F4F7E">
              <w:rPr>
                <w:b/>
                <w:sz w:val="16"/>
                <w:szCs w:val="16"/>
              </w:rPr>
              <w:t>C</w:t>
            </w:r>
          </w:p>
        </w:tc>
        <w:tc>
          <w:tcPr>
            <w:tcW w:w="1195" w:type="dxa"/>
            <w:vAlign w:val="center"/>
          </w:tcPr>
          <w:p w:rsidR="00411EFF" w:rsidRPr="007F4F7E" w:rsidRDefault="00411EFF" w:rsidP="00925B87">
            <w:pPr>
              <w:pStyle w:val="Tekstf2"/>
              <w:spacing w:before="60" w:after="60"/>
              <w:ind w:left="0"/>
              <w:jc w:val="center"/>
              <w:rPr>
                <w:b/>
                <w:sz w:val="16"/>
                <w:szCs w:val="16"/>
              </w:rPr>
            </w:pPr>
          </w:p>
        </w:tc>
        <w:tc>
          <w:tcPr>
            <w:tcW w:w="1215" w:type="dxa"/>
            <w:vAlign w:val="center"/>
          </w:tcPr>
          <w:p w:rsidR="00411EFF" w:rsidRPr="007F4F7E" w:rsidRDefault="00411EFF" w:rsidP="00925B87">
            <w:pPr>
              <w:pStyle w:val="Tekstf2"/>
              <w:spacing w:before="60" w:after="60"/>
              <w:ind w:left="0"/>
              <w:jc w:val="center"/>
              <w:rPr>
                <w:b/>
                <w:sz w:val="16"/>
                <w:szCs w:val="16"/>
              </w:rPr>
            </w:pPr>
          </w:p>
        </w:tc>
        <w:tc>
          <w:tcPr>
            <w:tcW w:w="1134" w:type="dxa"/>
            <w:vAlign w:val="center"/>
          </w:tcPr>
          <w:p w:rsidR="00411EFF" w:rsidRPr="007F4F7E" w:rsidRDefault="00411EFF" w:rsidP="00925B87">
            <w:pPr>
              <w:pStyle w:val="Tekstf2"/>
              <w:spacing w:before="60" w:after="60"/>
              <w:ind w:left="0"/>
              <w:jc w:val="center"/>
              <w:rPr>
                <w:b/>
                <w:sz w:val="16"/>
                <w:szCs w:val="16"/>
              </w:rPr>
            </w:pPr>
          </w:p>
        </w:tc>
      </w:tr>
      <w:tr w:rsidR="00411EFF" w:rsidRPr="007F4F7E" w:rsidTr="00925B87">
        <w:tc>
          <w:tcPr>
            <w:tcW w:w="1668" w:type="dxa"/>
            <w:vAlign w:val="center"/>
          </w:tcPr>
          <w:p w:rsidR="00411EFF" w:rsidRPr="007F4F7E" w:rsidRDefault="00411EFF" w:rsidP="00925B87">
            <w:pPr>
              <w:pStyle w:val="Tekstf2"/>
              <w:spacing w:before="60" w:after="60"/>
              <w:ind w:left="0"/>
              <w:rPr>
                <w:b/>
                <w:sz w:val="18"/>
                <w:szCs w:val="18"/>
              </w:rPr>
            </w:pPr>
            <w:r w:rsidRPr="007F4F7E">
              <w:rPr>
                <w:b/>
                <w:sz w:val="18"/>
                <w:szCs w:val="18"/>
              </w:rPr>
              <w:t>SLM-2 Projektowanie usługi</w:t>
            </w:r>
          </w:p>
        </w:tc>
        <w:tc>
          <w:tcPr>
            <w:tcW w:w="992" w:type="dxa"/>
            <w:vAlign w:val="center"/>
          </w:tcPr>
          <w:p w:rsidR="00411EFF" w:rsidRPr="007F4F7E" w:rsidRDefault="00411EFF" w:rsidP="00925B87">
            <w:pPr>
              <w:pStyle w:val="Tekstf2"/>
              <w:spacing w:before="60" w:after="60"/>
              <w:ind w:left="0"/>
              <w:jc w:val="center"/>
              <w:rPr>
                <w:b/>
                <w:sz w:val="16"/>
                <w:szCs w:val="16"/>
              </w:rPr>
            </w:pPr>
            <w:r w:rsidRPr="007F4F7E">
              <w:rPr>
                <w:b/>
                <w:sz w:val="16"/>
                <w:szCs w:val="16"/>
              </w:rPr>
              <w:t>I</w:t>
            </w:r>
          </w:p>
        </w:tc>
        <w:tc>
          <w:tcPr>
            <w:tcW w:w="992" w:type="dxa"/>
            <w:vAlign w:val="center"/>
          </w:tcPr>
          <w:p w:rsidR="00411EFF" w:rsidRPr="007F4F7E" w:rsidRDefault="00411EFF" w:rsidP="00925B87">
            <w:pPr>
              <w:pStyle w:val="Tekstf2"/>
              <w:spacing w:before="60" w:after="60"/>
              <w:ind w:left="0"/>
              <w:jc w:val="center"/>
              <w:rPr>
                <w:b/>
                <w:sz w:val="16"/>
                <w:szCs w:val="16"/>
              </w:rPr>
            </w:pPr>
            <w:r w:rsidRPr="007F4F7E">
              <w:rPr>
                <w:b/>
                <w:sz w:val="16"/>
                <w:szCs w:val="16"/>
              </w:rPr>
              <w:t>I</w:t>
            </w:r>
          </w:p>
          <w:p w:rsidR="00411EFF" w:rsidRPr="007F4F7E" w:rsidRDefault="00411EFF" w:rsidP="00925B87">
            <w:pPr>
              <w:pStyle w:val="Tekstf2"/>
              <w:spacing w:before="60" w:after="60"/>
              <w:ind w:left="0"/>
              <w:jc w:val="center"/>
              <w:rPr>
                <w:b/>
                <w:sz w:val="16"/>
                <w:szCs w:val="16"/>
              </w:rPr>
            </w:pPr>
            <w:r w:rsidRPr="007F4F7E">
              <w:rPr>
                <w:b/>
                <w:sz w:val="16"/>
                <w:szCs w:val="16"/>
              </w:rPr>
              <w:t>C</w:t>
            </w:r>
          </w:p>
        </w:tc>
        <w:tc>
          <w:tcPr>
            <w:tcW w:w="1134" w:type="dxa"/>
            <w:vAlign w:val="center"/>
          </w:tcPr>
          <w:p w:rsidR="00411EFF" w:rsidRPr="007F4F7E" w:rsidRDefault="00411EFF" w:rsidP="00925B87">
            <w:pPr>
              <w:pStyle w:val="Tekstf2"/>
              <w:spacing w:before="60" w:after="60"/>
              <w:ind w:left="0"/>
              <w:jc w:val="center"/>
              <w:rPr>
                <w:b/>
                <w:sz w:val="16"/>
                <w:szCs w:val="16"/>
              </w:rPr>
            </w:pPr>
            <w:r w:rsidRPr="007F4F7E">
              <w:rPr>
                <w:b/>
                <w:sz w:val="16"/>
                <w:szCs w:val="16"/>
              </w:rPr>
              <w:t>R</w:t>
            </w:r>
          </w:p>
          <w:p w:rsidR="00411EFF" w:rsidRPr="007F4F7E" w:rsidRDefault="00411EFF" w:rsidP="00925B87">
            <w:pPr>
              <w:pStyle w:val="Tekstf2"/>
              <w:spacing w:before="60" w:after="60"/>
              <w:ind w:left="0"/>
              <w:jc w:val="center"/>
              <w:rPr>
                <w:b/>
                <w:sz w:val="16"/>
                <w:szCs w:val="16"/>
              </w:rPr>
            </w:pPr>
            <w:r w:rsidRPr="007F4F7E">
              <w:rPr>
                <w:b/>
                <w:sz w:val="16"/>
                <w:szCs w:val="16"/>
              </w:rPr>
              <w:t>A</w:t>
            </w:r>
          </w:p>
        </w:tc>
        <w:tc>
          <w:tcPr>
            <w:tcW w:w="1134" w:type="dxa"/>
            <w:vAlign w:val="center"/>
          </w:tcPr>
          <w:p w:rsidR="00411EFF" w:rsidRPr="007F4F7E" w:rsidRDefault="00411EFF" w:rsidP="00925B87">
            <w:pPr>
              <w:pStyle w:val="Tekstf2"/>
              <w:spacing w:before="60" w:after="60"/>
              <w:ind w:left="0"/>
              <w:jc w:val="center"/>
              <w:rPr>
                <w:b/>
                <w:sz w:val="16"/>
                <w:szCs w:val="16"/>
              </w:rPr>
            </w:pPr>
            <w:r w:rsidRPr="007F4F7E">
              <w:rPr>
                <w:b/>
                <w:sz w:val="16"/>
                <w:szCs w:val="16"/>
              </w:rPr>
              <w:t>R</w:t>
            </w:r>
          </w:p>
          <w:p w:rsidR="00411EFF" w:rsidRPr="007F4F7E" w:rsidRDefault="00411EFF" w:rsidP="00925B87">
            <w:pPr>
              <w:pStyle w:val="Tekstf2"/>
              <w:spacing w:before="60" w:after="60"/>
              <w:ind w:left="0"/>
              <w:jc w:val="center"/>
              <w:rPr>
                <w:b/>
                <w:sz w:val="16"/>
                <w:szCs w:val="16"/>
              </w:rPr>
            </w:pPr>
            <w:r w:rsidRPr="007F4F7E">
              <w:rPr>
                <w:b/>
                <w:sz w:val="16"/>
                <w:szCs w:val="16"/>
              </w:rPr>
              <w:t>C</w:t>
            </w:r>
          </w:p>
        </w:tc>
        <w:tc>
          <w:tcPr>
            <w:tcW w:w="1276" w:type="dxa"/>
            <w:vAlign w:val="center"/>
          </w:tcPr>
          <w:p w:rsidR="00411EFF" w:rsidRPr="007F4F7E" w:rsidRDefault="00411EFF" w:rsidP="00925B87">
            <w:pPr>
              <w:pStyle w:val="Tekstf2"/>
              <w:spacing w:before="60" w:after="60"/>
              <w:ind w:left="0"/>
              <w:jc w:val="center"/>
              <w:rPr>
                <w:b/>
                <w:sz w:val="16"/>
                <w:szCs w:val="16"/>
              </w:rPr>
            </w:pPr>
            <w:r w:rsidRPr="007F4F7E">
              <w:rPr>
                <w:b/>
                <w:sz w:val="16"/>
                <w:szCs w:val="16"/>
              </w:rPr>
              <w:t>R</w:t>
            </w:r>
          </w:p>
          <w:p w:rsidR="00411EFF" w:rsidRPr="007F4F7E" w:rsidRDefault="00411EFF" w:rsidP="00925B87">
            <w:pPr>
              <w:pStyle w:val="Tekstf2"/>
              <w:spacing w:before="60" w:after="60"/>
              <w:ind w:left="0"/>
              <w:jc w:val="center"/>
              <w:rPr>
                <w:b/>
                <w:sz w:val="16"/>
                <w:szCs w:val="16"/>
              </w:rPr>
            </w:pPr>
            <w:r w:rsidRPr="007F4F7E">
              <w:rPr>
                <w:b/>
                <w:sz w:val="16"/>
                <w:szCs w:val="16"/>
              </w:rPr>
              <w:t>C</w:t>
            </w:r>
          </w:p>
        </w:tc>
        <w:tc>
          <w:tcPr>
            <w:tcW w:w="1195" w:type="dxa"/>
            <w:vAlign w:val="center"/>
          </w:tcPr>
          <w:p w:rsidR="00411EFF" w:rsidRPr="007F4F7E" w:rsidRDefault="00411EFF" w:rsidP="00925B87">
            <w:pPr>
              <w:pStyle w:val="Tekstf2"/>
              <w:spacing w:before="60" w:after="60"/>
              <w:ind w:left="0"/>
              <w:jc w:val="center"/>
              <w:rPr>
                <w:b/>
                <w:sz w:val="16"/>
                <w:szCs w:val="16"/>
              </w:rPr>
            </w:pPr>
          </w:p>
        </w:tc>
        <w:tc>
          <w:tcPr>
            <w:tcW w:w="1215" w:type="dxa"/>
            <w:vAlign w:val="center"/>
          </w:tcPr>
          <w:p w:rsidR="00411EFF" w:rsidRPr="007F4F7E" w:rsidRDefault="00411EFF" w:rsidP="00925B87">
            <w:pPr>
              <w:pStyle w:val="Tekstf2"/>
              <w:spacing w:before="60" w:after="60"/>
              <w:ind w:left="0"/>
              <w:jc w:val="center"/>
              <w:rPr>
                <w:b/>
                <w:sz w:val="16"/>
                <w:szCs w:val="16"/>
              </w:rPr>
            </w:pPr>
          </w:p>
        </w:tc>
        <w:tc>
          <w:tcPr>
            <w:tcW w:w="1134" w:type="dxa"/>
            <w:vAlign w:val="center"/>
          </w:tcPr>
          <w:p w:rsidR="00411EFF" w:rsidRPr="007F4F7E" w:rsidRDefault="00411EFF" w:rsidP="00925B87">
            <w:pPr>
              <w:pStyle w:val="Tekstf2"/>
              <w:spacing w:before="60" w:after="60"/>
              <w:ind w:left="0"/>
              <w:jc w:val="center"/>
              <w:rPr>
                <w:b/>
                <w:sz w:val="16"/>
                <w:szCs w:val="16"/>
              </w:rPr>
            </w:pPr>
          </w:p>
        </w:tc>
      </w:tr>
      <w:tr w:rsidR="00411EFF" w:rsidRPr="007F4F7E" w:rsidTr="00925B87">
        <w:tc>
          <w:tcPr>
            <w:tcW w:w="1668" w:type="dxa"/>
            <w:vAlign w:val="center"/>
          </w:tcPr>
          <w:p w:rsidR="00411EFF" w:rsidRPr="007F4F7E" w:rsidRDefault="00411EFF" w:rsidP="00925B87">
            <w:pPr>
              <w:pStyle w:val="Tekstf2"/>
              <w:spacing w:before="60" w:after="60"/>
              <w:ind w:left="0"/>
              <w:rPr>
                <w:b/>
                <w:sz w:val="18"/>
                <w:szCs w:val="18"/>
              </w:rPr>
            </w:pPr>
            <w:r w:rsidRPr="007F4F7E">
              <w:rPr>
                <w:b/>
                <w:sz w:val="18"/>
                <w:szCs w:val="18"/>
              </w:rPr>
              <w:t>SLM-3 Uruchomienie usługi</w:t>
            </w:r>
          </w:p>
        </w:tc>
        <w:tc>
          <w:tcPr>
            <w:tcW w:w="992" w:type="dxa"/>
            <w:vAlign w:val="center"/>
          </w:tcPr>
          <w:p w:rsidR="00411EFF" w:rsidRPr="007F4F7E" w:rsidRDefault="00411EFF" w:rsidP="00925B87">
            <w:pPr>
              <w:pStyle w:val="Tekstf2"/>
              <w:spacing w:before="60" w:after="60"/>
              <w:ind w:left="0"/>
              <w:jc w:val="center"/>
              <w:rPr>
                <w:b/>
                <w:sz w:val="16"/>
                <w:szCs w:val="16"/>
              </w:rPr>
            </w:pPr>
            <w:r w:rsidRPr="007F4F7E">
              <w:rPr>
                <w:b/>
                <w:sz w:val="16"/>
                <w:szCs w:val="16"/>
              </w:rPr>
              <w:t>I</w:t>
            </w:r>
          </w:p>
        </w:tc>
        <w:tc>
          <w:tcPr>
            <w:tcW w:w="992" w:type="dxa"/>
            <w:vAlign w:val="center"/>
          </w:tcPr>
          <w:p w:rsidR="00411EFF" w:rsidRPr="007F4F7E" w:rsidRDefault="00411EFF" w:rsidP="00925B87">
            <w:pPr>
              <w:pStyle w:val="Tekstf2"/>
              <w:spacing w:before="60" w:after="60"/>
              <w:ind w:left="0"/>
              <w:jc w:val="center"/>
              <w:rPr>
                <w:b/>
                <w:sz w:val="16"/>
                <w:szCs w:val="16"/>
              </w:rPr>
            </w:pPr>
            <w:r w:rsidRPr="007F4F7E">
              <w:rPr>
                <w:b/>
                <w:sz w:val="16"/>
                <w:szCs w:val="16"/>
              </w:rPr>
              <w:t>I</w:t>
            </w:r>
          </w:p>
        </w:tc>
        <w:tc>
          <w:tcPr>
            <w:tcW w:w="1134" w:type="dxa"/>
            <w:vAlign w:val="center"/>
          </w:tcPr>
          <w:p w:rsidR="00411EFF" w:rsidRPr="007F4F7E" w:rsidRDefault="00411EFF" w:rsidP="00925B87">
            <w:pPr>
              <w:pStyle w:val="Tekstf2"/>
              <w:spacing w:before="60" w:after="60"/>
              <w:ind w:left="0"/>
              <w:jc w:val="center"/>
              <w:rPr>
                <w:b/>
                <w:sz w:val="16"/>
                <w:szCs w:val="16"/>
              </w:rPr>
            </w:pPr>
            <w:r w:rsidRPr="007F4F7E">
              <w:rPr>
                <w:b/>
                <w:sz w:val="16"/>
                <w:szCs w:val="16"/>
              </w:rPr>
              <w:t>R</w:t>
            </w:r>
          </w:p>
          <w:p w:rsidR="00411EFF" w:rsidRPr="007F4F7E" w:rsidRDefault="00411EFF" w:rsidP="00925B87">
            <w:pPr>
              <w:pStyle w:val="Tekstf2"/>
              <w:spacing w:before="60" w:after="60"/>
              <w:ind w:left="0"/>
              <w:jc w:val="center"/>
              <w:rPr>
                <w:b/>
                <w:sz w:val="16"/>
                <w:szCs w:val="16"/>
              </w:rPr>
            </w:pPr>
            <w:r w:rsidRPr="007F4F7E">
              <w:rPr>
                <w:b/>
                <w:sz w:val="16"/>
                <w:szCs w:val="16"/>
              </w:rPr>
              <w:t>A</w:t>
            </w:r>
          </w:p>
        </w:tc>
        <w:tc>
          <w:tcPr>
            <w:tcW w:w="1134" w:type="dxa"/>
            <w:vAlign w:val="center"/>
          </w:tcPr>
          <w:p w:rsidR="00411EFF" w:rsidRPr="007F4F7E" w:rsidRDefault="00411EFF" w:rsidP="00925B87">
            <w:pPr>
              <w:pStyle w:val="Tekstf2"/>
              <w:spacing w:before="60" w:after="60"/>
              <w:ind w:left="0"/>
              <w:jc w:val="center"/>
              <w:rPr>
                <w:b/>
                <w:sz w:val="16"/>
                <w:szCs w:val="16"/>
              </w:rPr>
            </w:pPr>
            <w:r w:rsidRPr="007F4F7E">
              <w:rPr>
                <w:b/>
                <w:sz w:val="16"/>
                <w:szCs w:val="16"/>
              </w:rPr>
              <w:t>R</w:t>
            </w:r>
          </w:p>
        </w:tc>
        <w:tc>
          <w:tcPr>
            <w:tcW w:w="1276" w:type="dxa"/>
            <w:vAlign w:val="center"/>
          </w:tcPr>
          <w:p w:rsidR="00411EFF" w:rsidRPr="007F4F7E" w:rsidRDefault="00411EFF" w:rsidP="00925B87">
            <w:pPr>
              <w:pStyle w:val="Tekstf2"/>
              <w:spacing w:before="60" w:after="60"/>
              <w:ind w:left="0"/>
              <w:jc w:val="center"/>
              <w:rPr>
                <w:b/>
                <w:sz w:val="16"/>
                <w:szCs w:val="16"/>
              </w:rPr>
            </w:pPr>
            <w:r w:rsidRPr="007F4F7E">
              <w:rPr>
                <w:b/>
                <w:sz w:val="16"/>
                <w:szCs w:val="16"/>
              </w:rPr>
              <w:t>R</w:t>
            </w:r>
          </w:p>
        </w:tc>
        <w:tc>
          <w:tcPr>
            <w:tcW w:w="1195" w:type="dxa"/>
            <w:vAlign w:val="center"/>
          </w:tcPr>
          <w:p w:rsidR="00411EFF" w:rsidRPr="007F4F7E" w:rsidRDefault="00411EFF" w:rsidP="00925B87">
            <w:pPr>
              <w:pStyle w:val="Tekstf2"/>
              <w:spacing w:before="60" w:after="60"/>
              <w:ind w:left="0"/>
              <w:jc w:val="center"/>
              <w:rPr>
                <w:b/>
                <w:sz w:val="16"/>
                <w:szCs w:val="16"/>
              </w:rPr>
            </w:pPr>
          </w:p>
        </w:tc>
        <w:tc>
          <w:tcPr>
            <w:tcW w:w="1215" w:type="dxa"/>
            <w:vAlign w:val="center"/>
          </w:tcPr>
          <w:p w:rsidR="00411EFF" w:rsidRPr="007F4F7E" w:rsidRDefault="00411EFF" w:rsidP="00925B87">
            <w:pPr>
              <w:pStyle w:val="Tekstf2"/>
              <w:spacing w:before="60" w:after="60"/>
              <w:ind w:left="0"/>
              <w:jc w:val="center"/>
              <w:rPr>
                <w:b/>
                <w:sz w:val="16"/>
                <w:szCs w:val="16"/>
              </w:rPr>
            </w:pPr>
          </w:p>
        </w:tc>
        <w:tc>
          <w:tcPr>
            <w:tcW w:w="1134" w:type="dxa"/>
            <w:vAlign w:val="center"/>
          </w:tcPr>
          <w:p w:rsidR="00411EFF" w:rsidRPr="007F4F7E" w:rsidRDefault="00411EFF" w:rsidP="00925B87">
            <w:pPr>
              <w:pStyle w:val="Tekstf2"/>
              <w:spacing w:before="60" w:after="60"/>
              <w:ind w:left="0"/>
              <w:jc w:val="center"/>
              <w:rPr>
                <w:b/>
                <w:sz w:val="16"/>
                <w:szCs w:val="16"/>
              </w:rPr>
            </w:pPr>
          </w:p>
        </w:tc>
      </w:tr>
      <w:tr w:rsidR="00411EFF" w:rsidRPr="007F4F7E" w:rsidTr="00925B87">
        <w:tc>
          <w:tcPr>
            <w:tcW w:w="1668" w:type="dxa"/>
            <w:vAlign w:val="center"/>
          </w:tcPr>
          <w:p w:rsidR="00411EFF" w:rsidRPr="007F4F7E" w:rsidRDefault="00411EFF" w:rsidP="00925B87">
            <w:pPr>
              <w:pStyle w:val="Tekstf2"/>
              <w:spacing w:before="60" w:after="60"/>
              <w:ind w:left="0"/>
              <w:rPr>
                <w:b/>
                <w:sz w:val="18"/>
                <w:szCs w:val="18"/>
              </w:rPr>
            </w:pPr>
            <w:r w:rsidRPr="007F4F7E">
              <w:rPr>
                <w:b/>
                <w:sz w:val="18"/>
                <w:szCs w:val="18"/>
              </w:rPr>
              <w:t>SLM-4 Dostarczenie usługi</w:t>
            </w:r>
          </w:p>
        </w:tc>
        <w:tc>
          <w:tcPr>
            <w:tcW w:w="992" w:type="dxa"/>
            <w:vAlign w:val="center"/>
          </w:tcPr>
          <w:p w:rsidR="00411EFF" w:rsidRPr="007F4F7E" w:rsidRDefault="00411EFF" w:rsidP="00925B87">
            <w:pPr>
              <w:pStyle w:val="Tekstf2"/>
              <w:spacing w:before="60" w:after="60"/>
              <w:ind w:left="0"/>
              <w:jc w:val="center"/>
              <w:rPr>
                <w:b/>
                <w:sz w:val="16"/>
                <w:szCs w:val="16"/>
              </w:rPr>
            </w:pPr>
          </w:p>
        </w:tc>
        <w:tc>
          <w:tcPr>
            <w:tcW w:w="992" w:type="dxa"/>
            <w:vAlign w:val="center"/>
          </w:tcPr>
          <w:p w:rsidR="00411EFF" w:rsidRPr="007F4F7E" w:rsidRDefault="00411EFF" w:rsidP="00925B87">
            <w:pPr>
              <w:pStyle w:val="Tekstf2"/>
              <w:spacing w:before="60" w:after="60"/>
              <w:ind w:left="0"/>
              <w:jc w:val="center"/>
              <w:rPr>
                <w:b/>
                <w:sz w:val="16"/>
                <w:szCs w:val="16"/>
              </w:rPr>
            </w:pPr>
          </w:p>
        </w:tc>
        <w:tc>
          <w:tcPr>
            <w:tcW w:w="1134" w:type="dxa"/>
            <w:vAlign w:val="center"/>
          </w:tcPr>
          <w:p w:rsidR="00411EFF" w:rsidRPr="007F4F7E" w:rsidRDefault="00411EFF" w:rsidP="00925B87">
            <w:pPr>
              <w:pStyle w:val="Tekstf2"/>
              <w:spacing w:before="60" w:after="60"/>
              <w:ind w:left="0"/>
              <w:jc w:val="center"/>
              <w:rPr>
                <w:b/>
                <w:sz w:val="16"/>
                <w:szCs w:val="16"/>
              </w:rPr>
            </w:pPr>
            <w:r w:rsidRPr="007F4F7E">
              <w:rPr>
                <w:b/>
                <w:sz w:val="16"/>
                <w:szCs w:val="16"/>
              </w:rPr>
              <w:t>I</w:t>
            </w:r>
          </w:p>
        </w:tc>
        <w:tc>
          <w:tcPr>
            <w:tcW w:w="1134" w:type="dxa"/>
            <w:vAlign w:val="center"/>
          </w:tcPr>
          <w:p w:rsidR="00411EFF" w:rsidRPr="007F4F7E" w:rsidRDefault="00411EFF" w:rsidP="00925B87">
            <w:pPr>
              <w:pStyle w:val="Tekstf2"/>
              <w:spacing w:before="60" w:after="60"/>
              <w:ind w:left="0"/>
              <w:jc w:val="center"/>
              <w:rPr>
                <w:b/>
                <w:sz w:val="16"/>
                <w:szCs w:val="16"/>
              </w:rPr>
            </w:pPr>
            <w:r w:rsidRPr="007F4F7E">
              <w:rPr>
                <w:b/>
                <w:sz w:val="16"/>
                <w:szCs w:val="16"/>
              </w:rPr>
              <w:t>R</w:t>
            </w:r>
          </w:p>
          <w:p w:rsidR="00411EFF" w:rsidRPr="007F4F7E" w:rsidRDefault="00411EFF" w:rsidP="00925B87">
            <w:pPr>
              <w:pStyle w:val="Tekstf2"/>
              <w:spacing w:before="60" w:after="60"/>
              <w:ind w:left="0"/>
              <w:jc w:val="center"/>
              <w:rPr>
                <w:b/>
                <w:sz w:val="16"/>
                <w:szCs w:val="16"/>
              </w:rPr>
            </w:pPr>
            <w:r w:rsidRPr="007F4F7E">
              <w:rPr>
                <w:b/>
                <w:sz w:val="16"/>
                <w:szCs w:val="16"/>
              </w:rPr>
              <w:t>A</w:t>
            </w:r>
          </w:p>
        </w:tc>
        <w:tc>
          <w:tcPr>
            <w:tcW w:w="1276" w:type="dxa"/>
            <w:vAlign w:val="center"/>
          </w:tcPr>
          <w:p w:rsidR="00411EFF" w:rsidRPr="007F4F7E" w:rsidRDefault="00411EFF" w:rsidP="00925B87">
            <w:pPr>
              <w:pStyle w:val="Tekstf2"/>
              <w:spacing w:before="60" w:after="60"/>
              <w:ind w:left="0"/>
              <w:jc w:val="center"/>
              <w:rPr>
                <w:b/>
                <w:sz w:val="16"/>
                <w:szCs w:val="16"/>
              </w:rPr>
            </w:pPr>
            <w:r w:rsidRPr="007F4F7E">
              <w:rPr>
                <w:b/>
                <w:sz w:val="16"/>
                <w:szCs w:val="16"/>
              </w:rPr>
              <w:t>R</w:t>
            </w:r>
          </w:p>
          <w:p w:rsidR="00411EFF" w:rsidRPr="007F4F7E" w:rsidRDefault="00411EFF" w:rsidP="00925B87">
            <w:pPr>
              <w:pStyle w:val="Tekstf2"/>
              <w:spacing w:before="60" w:after="60"/>
              <w:ind w:left="0"/>
              <w:jc w:val="center"/>
              <w:rPr>
                <w:b/>
                <w:sz w:val="16"/>
                <w:szCs w:val="16"/>
              </w:rPr>
            </w:pPr>
            <w:r w:rsidRPr="007F4F7E">
              <w:rPr>
                <w:b/>
                <w:sz w:val="16"/>
                <w:szCs w:val="16"/>
              </w:rPr>
              <w:t>A</w:t>
            </w:r>
          </w:p>
        </w:tc>
        <w:tc>
          <w:tcPr>
            <w:tcW w:w="1195" w:type="dxa"/>
            <w:vAlign w:val="center"/>
          </w:tcPr>
          <w:p w:rsidR="00411EFF" w:rsidRPr="007F4F7E" w:rsidRDefault="00411EFF" w:rsidP="00925B87">
            <w:pPr>
              <w:pStyle w:val="Tekstf2"/>
              <w:spacing w:before="60" w:after="60"/>
              <w:ind w:left="0"/>
              <w:jc w:val="center"/>
              <w:rPr>
                <w:b/>
                <w:sz w:val="16"/>
                <w:szCs w:val="16"/>
              </w:rPr>
            </w:pPr>
            <w:r w:rsidRPr="007F4F7E">
              <w:rPr>
                <w:b/>
                <w:sz w:val="16"/>
                <w:szCs w:val="16"/>
              </w:rPr>
              <w:t>R</w:t>
            </w:r>
          </w:p>
          <w:p w:rsidR="00411EFF" w:rsidRPr="007F4F7E" w:rsidRDefault="00411EFF" w:rsidP="00925B87">
            <w:pPr>
              <w:pStyle w:val="Tekstf2"/>
              <w:spacing w:before="60" w:after="60"/>
              <w:ind w:left="0"/>
              <w:jc w:val="center"/>
              <w:rPr>
                <w:b/>
                <w:sz w:val="16"/>
                <w:szCs w:val="16"/>
              </w:rPr>
            </w:pPr>
            <w:r w:rsidRPr="007F4F7E">
              <w:rPr>
                <w:b/>
                <w:sz w:val="16"/>
                <w:szCs w:val="16"/>
              </w:rPr>
              <w:t>I</w:t>
            </w:r>
          </w:p>
        </w:tc>
        <w:tc>
          <w:tcPr>
            <w:tcW w:w="1215" w:type="dxa"/>
            <w:vAlign w:val="center"/>
          </w:tcPr>
          <w:p w:rsidR="00411EFF" w:rsidRPr="007F4F7E" w:rsidRDefault="00411EFF" w:rsidP="00925B87">
            <w:pPr>
              <w:pStyle w:val="Tekstf2"/>
              <w:spacing w:before="60" w:after="60"/>
              <w:ind w:left="0"/>
              <w:jc w:val="center"/>
              <w:rPr>
                <w:b/>
                <w:sz w:val="16"/>
                <w:szCs w:val="16"/>
              </w:rPr>
            </w:pPr>
            <w:r w:rsidRPr="007F4F7E">
              <w:rPr>
                <w:b/>
                <w:sz w:val="16"/>
                <w:szCs w:val="16"/>
              </w:rPr>
              <w:t>R</w:t>
            </w:r>
          </w:p>
        </w:tc>
        <w:tc>
          <w:tcPr>
            <w:tcW w:w="1134" w:type="dxa"/>
            <w:vAlign w:val="center"/>
          </w:tcPr>
          <w:p w:rsidR="00411EFF" w:rsidRPr="007F4F7E" w:rsidRDefault="00411EFF" w:rsidP="00925B87">
            <w:pPr>
              <w:pStyle w:val="Tekstf2"/>
              <w:spacing w:before="60" w:after="60"/>
              <w:ind w:left="0"/>
              <w:jc w:val="center"/>
              <w:rPr>
                <w:b/>
                <w:sz w:val="16"/>
                <w:szCs w:val="16"/>
              </w:rPr>
            </w:pPr>
            <w:r w:rsidRPr="007F4F7E">
              <w:rPr>
                <w:b/>
                <w:sz w:val="16"/>
                <w:szCs w:val="16"/>
              </w:rPr>
              <w:t>I</w:t>
            </w:r>
          </w:p>
        </w:tc>
      </w:tr>
      <w:tr w:rsidR="00411EFF" w:rsidRPr="007F4F7E" w:rsidTr="00925B87">
        <w:tc>
          <w:tcPr>
            <w:tcW w:w="1668" w:type="dxa"/>
            <w:vAlign w:val="center"/>
          </w:tcPr>
          <w:p w:rsidR="00411EFF" w:rsidRPr="007F4F7E" w:rsidRDefault="00411EFF" w:rsidP="00925B87">
            <w:pPr>
              <w:pStyle w:val="Tekstf2"/>
              <w:spacing w:before="60" w:after="60"/>
              <w:ind w:left="0"/>
              <w:rPr>
                <w:b/>
                <w:sz w:val="18"/>
                <w:szCs w:val="18"/>
              </w:rPr>
            </w:pPr>
            <w:r w:rsidRPr="007F4F7E">
              <w:rPr>
                <w:b/>
                <w:sz w:val="18"/>
                <w:szCs w:val="18"/>
              </w:rPr>
              <w:t>SLM-5 Cykliczne monitorowanie usługi</w:t>
            </w:r>
          </w:p>
        </w:tc>
        <w:tc>
          <w:tcPr>
            <w:tcW w:w="992" w:type="dxa"/>
            <w:vAlign w:val="center"/>
          </w:tcPr>
          <w:p w:rsidR="00411EFF" w:rsidRPr="007F4F7E" w:rsidRDefault="00411EFF" w:rsidP="00925B87">
            <w:pPr>
              <w:pStyle w:val="Tekstf2"/>
              <w:spacing w:before="60" w:after="60"/>
              <w:ind w:left="0"/>
              <w:jc w:val="center"/>
              <w:rPr>
                <w:b/>
                <w:sz w:val="16"/>
                <w:szCs w:val="16"/>
              </w:rPr>
            </w:pPr>
            <w:r w:rsidRPr="007F4F7E">
              <w:rPr>
                <w:b/>
                <w:sz w:val="16"/>
                <w:szCs w:val="16"/>
              </w:rPr>
              <w:t>I</w:t>
            </w:r>
          </w:p>
        </w:tc>
        <w:tc>
          <w:tcPr>
            <w:tcW w:w="992" w:type="dxa"/>
            <w:vAlign w:val="center"/>
          </w:tcPr>
          <w:p w:rsidR="00411EFF" w:rsidRPr="007F4F7E" w:rsidRDefault="00411EFF" w:rsidP="00925B87">
            <w:pPr>
              <w:pStyle w:val="Tekstf2"/>
              <w:spacing w:before="60" w:after="60"/>
              <w:ind w:left="0"/>
              <w:jc w:val="center"/>
              <w:rPr>
                <w:b/>
                <w:sz w:val="16"/>
                <w:szCs w:val="16"/>
              </w:rPr>
            </w:pPr>
            <w:r w:rsidRPr="007F4F7E">
              <w:rPr>
                <w:b/>
                <w:sz w:val="16"/>
                <w:szCs w:val="16"/>
              </w:rPr>
              <w:t>R</w:t>
            </w:r>
          </w:p>
          <w:p w:rsidR="00411EFF" w:rsidRPr="007F4F7E" w:rsidRDefault="00411EFF" w:rsidP="00925B87">
            <w:pPr>
              <w:pStyle w:val="Tekstf2"/>
              <w:spacing w:before="60" w:after="60"/>
              <w:ind w:left="0"/>
              <w:jc w:val="center"/>
              <w:rPr>
                <w:b/>
                <w:sz w:val="16"/>
                <w:szCs w:val="16"/>
              </w:rPr>
            </w:pPr>
            <w:r w:rsidRPr="007F4F7E">
              <w:rPr>
                <w:b/>
                <w:sz w:val="16"/>
                <w:szCs w:val="16"/>
              </w:rPr>
              <w:t>I</w:t>
            </w:r>
          </w:p>
        </w:tc>
        <w:tc>
          <w:tcPr>
            <w:tcW w:w="1134" w:type="dxa"/>
            <w:vAlign w:val="center"/>
          </w:tcPr>
          <w:p w:rsidR="00411EFF" w:rsidRPr="007F4F7E" w:rsidRDefault="00411EFF" w:rsidP="00925B87">
            <w:pPr>
              <w:pStyle w:val="Tekstf2"/>
              <w:spacing w:before="60" w:after="60"/>
              <w:ind w:left="0"/>
              <w:jc w:val="center"/>
              <w:rPr>
                <w:b/>
                <w:sz w:val="16"/>
                <w:szCs w:val="16"/>
              </w:rPr>
            </w:pPr>
            <w:r w:rsidRPr="007F4F7E">
              <w:rPr>
                <w:b/>
                <w:sz w:val="16"/>
                <w:szCs w:val="16"/>
              </w:rPr>
              <w:t>R</w:t>
            </w:r>
          </w:p>
          <w:p w:rsidR="00411EFF" w:rsidRPr="007F4F7E" w:rsidRDefault="00411EFF" w:rsidP="00925B87">
            <w:pPr>
              <w:pStyle w:val="Tekstf2"/>
              <w:spacing w:before="60" w:after="60"/>
              <w:ind w:left="0"/>
              <w:jc w:val="center"/>
              <w:rPr>
                <w:b/>
                <w:sz w:val="16"/>
                <w:szCs w:val="16"/>
              </w:rPr>
            </w:pPr>
            <w:r w:rsidRPr="007F4F7E">
              <w:rPr>
                <w:b/>
                <w:sz w:val="16"/>
                <w:szCs w:val="16"/>
              </w:rPr>
              <w:t>A</w:t>
            </w:r>
          </w:p>
        </w:tc>
        <w:tc>
          <w:tcPr>
            <w:tcW w:w="1134" w:type="dxa"/>
            <w:vAlign w:val="center"/>
          </w:tcPr>
          <w:p w:rsidR="00411EFF" w:rsidRPr="007F4F7E" w:rsidRDefault="00411EFF" w:rsidP="00925B87">
            <w:pPr>
              <w:pStyle w:val="Tekstf2"/>
              <w:spacing w:before="60" w:after="60"/>
              <w:ind w:left="0"/>
              <w:jc w:val="center"/>
              <w:rPr>
                <w:b/>
                <w:sz w:val="16"/>
                <w:szCs w:val="16"/>
              </w:rPr>
            </w:pPr>
            <w:r w:rsidRPr="007F4F7E">
              <w:rPr>
                <w:b/>
                <w:sz w:val="16"/>
                <w:szCs w:val="16"/>
              </w:rPr>
              <w:t>R</w:t>
            </w:r>
          </w:p>
        </w:tc>
        <w:tc>
          <w:tcPr>
            <w:tcW w:w="1276" w:type="dxa"/>
            <w:vAlign w:val="center"/>
          </w:tcPr>
          <w:p w:rsidR="00411EFF" w:rsidRPr="007F4F7E" w:rsidRDefault="00411EFF" w:rsidP="00925B87">
            <w:pPr>
              <w:pStyle w:val="Tekstf2"/>
              <w:spacing w:before="60" w:after="60"/>
              <w:ind w:left="0"/>
              <w:jc w:val="center"/>
              <w:rPr>
                <w:b/>
                <w:sz w:val="16"/>
                <w:szCs w:val="16"/>
              </w:rPr>
            </w:pPr>
            <w:r w:rsidRPr="007F4F7E">
              <w:rPr>
                <w:b/>
                <w:sz w:val="16"/>
                <w:szCs w:val="16"/>
              </w:rPr>
              <w:t>R</w:t>
            </w:r>
          </w:p>
        </w:tc>
        <w:tc>
          <w:tcPr>
            <w:tcW w:w="1195" w:type="dxa"/>
            <w:vAlign w:val="center"/>
          </w:tcPr>
          <w:p w:rsidR="00411EFF" w:rsidRPr="007F4F7E" w:rsidRDefault="00411EFF" w:rsidP="00925B87">
            <w:pPr>
              <w:pStyle w:val="Tekstf2"/>
              <w:spacing w:before="60" w:after="60"/>
              <w:ind w:left="0"/>
              <w:jc w:val="center"/>
              <w:rPr>
                <w:b/>
                <w:sz w:val="16"/>
                <w:szCs w:val="16"/>
              </w:rPr>
            </w:pPr>
          </w:p>
        </w:tc>
        <w:tc>
          <w:tcPr>
            <w:tcW w:w="1215" w:type="dxa"/>
            <w:vAlign w:val="center"/>
          </w:tcPr>
          <w:p w:rsidR="00411EFF" w:rsidRPr="007F4F7E" w:rsidRDefault="00411EFF" w:rsidP="00925B87">
            <w:pPr>
              <w:pStyle w:val="Tekstf2"/>
              <w:spacing w:before="60" w:after="60"/>
              <w:ind w:left="0"/>
              <w:jc w:val="center"/>
              <w:rPr>
                <w:b/>
                <w:sz w:val="16"/>
                <w:szCs w:val="16"/>
              </w:rPr>
            </w:pPr>
          </w:p>
        </w:tc>
        <w:tc>
          <w:tcPr>
            <w:tcW w:w="1134" w:type="dxa"/>
            <w:vAlign w:val="center"/>
          </w:tcPr>
          <w:p w:rsidR="00411EFF" w:rsidRPr="007F4F7E" w:rsidRDefault="00411EFF" w:rsidP="00925B87">
            <w:pPr>
              <w:pStyle w:val="Tekstf2"/>
              <w:spacing w:before="60" w:after="60"/>
              <w:ind w:left="0"/>
              <w:jc w:val="center"/>
              <w:rPr>
                <w:b/>
                <w:sz w:val="16"/>
                <w:szCs w:val="16"/>
              </w:rPr>
            </w:pPr>
          </w:p>
        </w:tc>
      </w:tr>
      <w:tr w:rsidR="00411EFF" w:rsidRPr="007F4F7E" w:rsidTr="00925B87">
        <w:tc>
          <w:tcPr>
            <w:tcW w:w="1668" w:type="dxa"/>
            <w:vAlign w:val="center"/>
          </w:tcPr>
          <w:p w:rsidR="00411EFF" w:rsidRPr="007F4F7E" w:rsidRDefault="00411EFF" w:rsidP="00925B87">
            <w:pPr>
              <w:pStyle w:val="Tekstf2"/>
              <w:spacing w:before="60" w:after="60"/>
              <w:ind w:left="0"/>
              <w:rPr>
                <w:b/>
                <w:sz w:val="18"/>
                <w:szCs w:val="18"/>
              </w:rPr>
            </w:pPr>
            <w:r w:rsidRPr="007F4F7E">
              <w:rPr>
                <w:b/>
                <w:sz w:val="18"/>
                <w:szCs w:val="18"/>
              </w:rPr>
              <w:t>SLM-6 Zmiana usługi</w:t>
            </w:r>
          </w:p>
        </w:tc>
        <w:tc>
          <w:tcPr>
            <w:tcW w:w="992" w:type="dxa"/>
            <w:vAlign w:val="center"/>
          </w:tcPr>
          <w:p w:rsidR="00411EFF" w:rsidRPr="007F4F7E" w:rsidRDefault="00411EFF" w:rsidP="00925B87">
            <w:pPr>
              <w:pStyle w:val="Tekstf2"/>
              <w:spacing w:before="60" w:after="60"/>
              <w:ind w:left="0"/>
              <w:jc w:val="center"/>
              <w:rPr>
                <w:b/>
                <w:sz w:val="16"/>
                <w:szCs w:val="16"/>
              </w:rPr>
            </w:pPr>
            <w:r w:rsidRPr="007F4F7E">
              <w:rPr>
                <w:b/>
                <w:sz w:val="16"/>
                <w:szCs w:val="16"/>
              </w:rPr>
              <w:t>I</w:t>
            </w:r>
          </w:p>
        </w:tc>
        <w:tc>
          <w:tcPr>
            <w:tcW w:w="992" w:type="dxa"/>
            <w:vAlign w:val="center"/>
          </w:tcPr>
          <w:p w:rsidR="00411EFF" w:rsidRPr="007F4F7E" w:rsidRDefault="00411EFF" w:rsidP="00925B87">
            <w:pPr>
              <w:pStyle w:val="Tekstf2"/>
              <w:spacing w:before="60" w:after="60"/>
              <w:ind w:left="0"/>
              <w:jc w:val="center"/>
              <w:rPr>
                <w:b/>
                <w:sz w:val="16"/>
                <w:szCs w:val="16"/>
              </w:rPr>
            </w:pPr>
            <w:r w:rsidRPr="007F4F7E">
              <w:rPr>
                <w:b/>
                <w:sz w:val="16"/>
                <w:szCs w:val="16"/>
              </w:rPr>
              <w:t>R</w:t>
            </w:r>
          </w:p>
        </w:tc>
        <w:tc>
          <w:tcPr>
            <w:tcW w:w="1134" w:type="dxa"/>
            <w:vAlign w:val="center"/>
          </w:tcPr>
          <w:p w:rsidR="00411EFF" w:rsidRPr="007F4F7E" w:rsidRDefault="00411EFF" w:rsidP="00925B87">
            <w:pPr>
              <w:pStyle w:val="Tekstf2"/>
              <w:spacing w:before="60" w:after="60"/>
              <w:ind w:left="0"/>
              <w:jc w:val="center"/>
              <w:rPr>
                <w:b/>
                <w:sz w:val="16"/>
                <w:szCs w:val="16"/>
              </w:rPr>
            </w:pPr>
            <w:r w:rsidRPr="007F4F7E">
              <w:rPr>
                <w:b/>
                <w:sz w:val="16"/>
                <w:szCs w:val="16"/>
              </w:rPr>
              <w:t>R</w:t>
            </w:r>
          </w:p>
          <w:p w:rsidR="00411EFF" w:rsidRPr="007F4F7E" w:rsidRDefault="00411EFF" w:rsidP="00925B87">
            <w:pPr>
              <w:pStyle w:val="Tekstf2"/>
              <w:spacing w:before="60" w:after="60"/>
              <w:ind w:left="0"/>
              <w:jc w:val="center"/>
              <w:rPr>
                <w:b/>
                <w:sz w:val="16"/>
                <w:szCs w:val="16"/>
              </w:rPr>
            </w:pPr>
            <w:r w:rsidRPr="007F4F7E">
              <w:rPr>
                <w:b/>
                <w:sz w:val="16"/>
                <w:szCs w:val="16"/>
              </w:rPr>
              <w:t>A</w:t>
            </w:r>
          </w:p>
        </w:tc>
        <w:tc>
          <w:tcPr>
            <w:tcW w:w="1134" w:type="dxa"/>
            <w:vAlign w:val="center"/>
          </w:tcPr>
          <w:p w:rsidR="00411EFF" w:rsidRPr="007F4F7E" w:rsidRDefault="00411EFF" w:rsidP="00925B87">
            <w:pPr>
              <w:pStyle w:val="Tekstf2"/>
              <w:spacing w:before="60" w:after="60"/>
              <w:ind w:left="0"/>
              <w:jc w:val="center"/>
              <w:rPr>
                <w:b/>
                <w:sz w:val="16"/>
                <w:szCs w:val="16"/>
              </w:rPr>
            </w:pPr>
            <w:r w:rsidRPr="007F4F7E">
              <w:rPr>
                <w:b/>
                <w:sz w:val="16"/>
                <w:szCs w:val="16"/>
              </w:rPr>
              <w:t>C</w:t>
            </w:r>
          </w:p>
        </w:tc>
        <w:tc>
          <w:tcPr>
            <w:tcW w:w="1276" w:type="dxa"/>
            <w:vAlign w:val="center"/>
          </w:tcPr>
          <w:p w:rsidR="00411EFF" w:rsidRPr="007F4F7E" w:rsidRDefault="00411EFF" w:rsidP="00925B87">
            <w:pPr>
              <w:pStyle w:val="Tekstf2"/>
              <w:spacing w:before="60" w:after="60"/>
              <w:ind w:left="0"/>
              <w:jc w:val="center"/>
              <w:rPr>
                <w:b/>
                <w:sz w:val="16"/>
                <w:szCs w:val="16"/>
              </w:rPr>
            </w:pPr>
            <w:r w:rsidRPr="007F4F7E">
              <w:rPr>
                <w:b/>
                <w:sz w:val="16"/>
                <w:szCs w:val="16"/>
              </w:rPr>
              <w:t>C</w:t>
            </w:r>
          </w:p>
        </w:tc>
        <w:tc>
          <w:tcPr>
            <w:tcW w:w="1195" w:type="dxa"/>
            <w:vAlign w:val="center"/>
          </w:tcPr>
          <w:p w:rsidR="00411EFF" w:rsidRPr="007F4F7E" w:rsidRDefault="00411EFF" w:rsidP="00925B87">
            <w:pPr>
              <w:pStyle w:val="Tekstf2"/>
              <w:spacing w:before="60" w:after="60"/>
              <w:ind w:left="0"/>
              <w:jc w:val="center"/>
              <w:rPr>
                <w:b/>
                <w:sz w:val="16"/>
                <w:szCs w:val="16"/>
              </w:rPr>
            </w:pPr>
          </w:p>
        </w:tc>
        <w:tc>
          <w:tcPr>
            <w:tcW w:w="1215" w:type="dxa"/>
            <w:vAlign w:val="center"/>
          </w:tcPr>
          <w:p w:rsidR="00411EFF" w:rsidRPr="007F4F7E" w:rsidRDefault="00411EFF" w:rsidP="00925B87">
            <w:pPr>
              <w:pStyle w:val="Tekstf2"/>
              <w:spacing w:before="60" w:after="60"/>
              <w:ind w:left="0"/>
              <w:jc w:val="center"/>
              <w:rPr>
                <w:b/>
                <w:sz w:val="16"/>
                <w:szCs w:val="16"/>
              </w:rPr>
            </w:pPr>
          </w:p>
        </w:tc>
        <w:tc>
          <w:tcPr>
            <w:tcW w:w="1134" w:type="dxa"/>
            <w:vAlign w:val="center"/>
          </w:tcPr>
          <w:p w:rsidR="00411EFF" w:rsidRPr="007F4F7E" w:rsidRDefault="00411EFF" w:rsidP="00925B87">
            <w:pPr>
              <w:pStyle w:val="Tekstf2"/>
              <w:spacing w:before="60" w:after="60"/>
              <w:ind w:left="0"/>
              <w:jc w:val="center"/>
              <w:rPr>
                <w:b/>
                <w:sz w:val="16"/>
                <w:szCs w:val="16"/>
              </w:rPr>
            </w:pPr>
          </w:p>
        </w:tc>
      </w:tr>
      <w:tr w:rsidR="00411EFF" w:rsidRPr="007F4F7E" w:rsidTr="00925B87">
        <w:tc>
          <w:tcPr>
            <w:tcW w:w="1668" w:type="dxa"/>
            <w:vAlign w:val="center"/>
          </w:tcPr>
          <w:p w:rsidR="00411EFF" w:rsidRPr="007F4F7E" w:rsidRDefault="00411EFF" w:rsidP="00925B87">
            <w:pPr>
              <w:pStyle w:val="Tekstf2"/>
              <w:spacing w:before="60" w:after="60"/>
              <w:ind w:left="0"/>
              <w:rPr>
                <w:b/>
                <w:sz w:val="18"/>
                <w:szCs w:val="18"/>
              </w:rPr>
            </w:pPr>
            <w:r w:rsidRPr="007F4F7E">
              <w:rPr>
                <w:b/>
                <w:sz w:val="18"/>
                <w:szCs w:val="18"/>
              </w:rPr>
              <w:t>SLM-7 Wycofanie usługi</w:t>
            </w:r>
          </w:p>
        </w:tc>
        <w:tc>
          <w:tcPr>
            <w:tcW w:w="992" w:type="dxa"/>
            <w:vAlign w:val="center"/>
          </w:tcPr>
          <w:p w:rsidR="00411EFF" w:rsidRPr="007F4F7E" w:rsidRDefault="00411EFF" w:rsidP="00925B87">
            <w:pPr>
              <w:pStyle w:val="Tekstf2"/>
              <w:spacing w:before="60" w:after="60"/>
              <w:ind w:left="0"/>
              <w:jc w:val="center"/>
              <w:rPr>
                <w:b/>
                <w:sz w:val="16"/>
                <w:szCs w:val="16"/>
              </w:rPr>
            </w:pPr>
            <w:r w:rsidRPr="007F4F7E">
              <w:rPr>
                <w:b/>
                <w:sz w:val="16"/>
                <w:szCs w:val="16"/>
              </w:rPr>
              <w:t>I</w:t>
            </w:r>
          </w:p>
        </w:tc>
        <w:tc>
          <w:tcPr>
            <w:tcW w:w="992" w:type="dxa"/>
            <w:vAlign w:val="center"/>
          </w:tcPr>
          <w:p w:rsidR="00411EFF" w:rsidRPr="007F4F7E" w:rsidRDefault="00411EFF" w:rsidP="00925B87">
            <w:pPr>
              <w:pStyle w:val="Tekstf2"/>
              <w:spacing w:before="60" w:after="60"/>
              <w:ind w:left="0"/>
              <w:jc w:val="center"/>
              <w:rPr>
                <w:b/>
                <w:sz w:val="16"/>
                <w:szCs w:val="16"/>
              </w:rPr>
            </w:pPr>
            <w:r w:rsidRPr="007F4F7E">
              <w:rPr>
                <w:b/>
                <w:sz w:val="16"/>
                <w:szCs w:val="16"/>
              </w:rPr>
              <w:t>I</w:t>
            </w:r>
          </w:p>
        </w:tc>
        <w:tc>
          <w:tcPr>
            <w:tcW w:w="1134" w:type="dxa"/>
            <w:vAlign w:val="center"/>
          </w:tcPr>
          <w:p w:rsidR="00411EFF" w:rsidRPr="007F4F7E" w:rsidRDefault="00411EFF" w:rsidP="00925B87">
            <w:pPr>
              <w:pStyle w:val="Tekstf2"/>
              <w:spacing w:before="60" w:after="60"/>
              <w:ind w:left="0"/>
              <w:jc w:val="center"/>
              <w:rPr>
                <w:b/>
                <w:sz w:val="16"/>
                <w:szCs w:val="16"/>
              </w:rPr>
            </w:pPr>
            <w:r w:rsidRPr="007F4F7E">
              <w:rPr>
                <w:b/>
                <w:sz w:val="16"/>
                <w:szCs w:val="16"/>
              </w:rPr>
              <w:t>R</w:t>
            </w:r>
          </w:p>
          <w:p w:rsidR="00411EFF" w:rsidRPr="007F4F7E" w:rsidRDefault="00411EFF" w:rsidP="00925B87">
            <w:pPr>
              <w:pStyle w:val="Tekstf2"/>
              <w:spacing w:before="60" w:after="60"/>
              <w:ind w:left="0"/>
              <w:jc w:val="center"/>
              <w:rPr>
                <w:b/>
                <w:sz w:val="16"/>
                <w:szCs w:val="16"/>
              </w:rPr>
            </w:pPr>
            <w:r w:rsidRPr="007F4F7E">
              <w:rPr>
                <w:b/>
                <w:sz w:val="16"/>
                <w:szCs w:val="16"/>
              </w:rPr>
              <w:t>A</w:t>
            </w:r>
          </w:p>
        </w:tc>
        <w:tc>
          <w:tcPr>
            <w:tcW w:w="1134" w:type="dxa"/>
            <w:vAlign w:val="center"/>
          </w:tcPr>
          <w:p w:rsidR="00411EFF" w:rsidRPr="007F4F7E" w:rsidRDefault="00411EFF" w:rsidP="00925B87">
            <w:pPr>
              <w:pStyle w:val="Tekstf2"/>
              <w:spacing w:before="60" w:after="60"/>
              <w:ind w:left="0"/>
              <w:jc w:val="center"/>
              <w:rPr>
                <w:b/>
                <w:sz w:val="16"/>
                <w:szCs w:val="16"/>
              </w:rPr>
            </w:pPr>
            <w:r w:rsidRPr="007F4F7E">
              <w:rPr>
                <w:b/>
                <w:sz w:val="16"/>
                <w:szCs w:val="16"/>
              </w:rPr>
              <w:t>C</w:t>
            </w:r>
          </w:p>
        </w:tc>
        <w:tc>
          <w:tcPr>
            <w:tcW w:w="1276" w:type="dxa"/>
            <w:vAlign w:val="center"/>
          </w:tcPr>
          <w:p w:rsidR="00411EFF" w:rsidRPr="007F4F7E" w:rsidRDefault="00411EFF" w:rsidP="00925B87">
            <w:pPr>
              <w:pStyle w:val="Tekstf2"/>
              <w:spacing w:before="60" w:after="60"/>
              <w:ind w:left="0"/>
              <w:jc w:val="center"/>
              <w:rPr>
                <w:b/>
                <w:sz w:val="16"/>
                <w:szCs w:val="16"/>
              </w:rPr>
            </w:pPr>
            <w:r w:rsidRPr="007F4F7E">
              <w:rPr>
                <w:b/>
                <w:sz w:val="16"/>
                <w:szCs w:val="16"/>
              </w:rPr>
              <w:t>C</w:t>
            </w:r>
          </w:p>
        </w:tc>
        <w:tc>
          <w:tcPr>
            <w:tcW w:w="1195" w:type="dxa"/>
            <w:vAlign w:val="center"/>
          </w:tcPr>
          <w:p w:rsidR="00411EFF" w:rsidRPr="007F4F7E" w:rsidRDefault="00411EFF" w:rsidP="00925B87">
            <w:pPr>
              <w:pStyle w:val="Tekstf2"/>
              <w:spacing w:before="60" w:after="60"/>
              <w:ind w:left="0"/>
              <w:jc w:val="center"/>
              <w:rPr>
                <w:b/>
                <w:sz w:val="16"/>
                <w:szCs w:val="16"/>
              </w:rPr>
            </w:pPr>
            <w:r w:rsidRPr="007F4F7E">
              <w:rPr>
                <w:b/>
                <w:sz w:val="16"/>
                <w:szCs w:val="16"/>
              </w:rPr>
              <w:t>I</w:t>
            </w:r>
          </w:p>
        </w:tc>
        <w:tc>
          <w:tcPr>
            <w:tcW w:w="1215" w:type="dxa"/>
            <w:vAlign w:val="center"/>
          </w:tcPr>
          <w:p w:rsidR="00411EFF" w:rsidRPr="007F4F7E" w:rsidRDefault="00411EFF" w:rsidP="00925B87">
            <w:pPr>
              <w:pStyle w:val="Tekstf2"/>
              <w:spacing w:before="60" w:after="60"/>
              <w:ind w:left="0"/>
              <w:jc w:val="center"/>
              <w:rPr>
                <w:b/>
                <w:sz w:val="16"/>
                <w:szCs w:val="16"/>
              </w:rPr>
            </w:pPr>
            <w:r w:rsidRPr="007F4F7E">
              <w:rPr>
                <w:b/>
                <w:sz w:val="16"/>
                <w:szCs w:val="16"/>
              </w:rPr>
              <w:t>C</w:t>
            </w:r>
          </w:p>
        </w:tc>
        <w:tc>
          <w:tcPr>
            <w:tcW w:w="1134" w:type="dxa"/>
            <w:vAlign w:val="center"/>
          </w:tcPr>
          <w:p w:rsidR="00411EFF" w:rsidRPr="007F4F7E" w:rsidRDefault="00411EFF" w:rsidP="00925B87">
            <w:pPr>
              <w:pStyle w:val="Tekstf2"/>
              <w:spacing w:before="60" w:after="60"/>
              <w:ind w:left="0"/>
              <w:jc w:val="center"/>
              <w:rPr>
                <w:b/>
                <w:sz w:val="16"/>
                <w:szCs w:val="16"/>
              </w:rPr>
            </w:pPr>
            <w:r w:rsidRPr="007F4F7E">
              <w:rPr>
                <w:b/>
                <w:sz w:val="16"/>
                <w:szCs w:val="16"/>
              </w:rPr>
              <w:t>I</w:t>
            </w:r>
          </w:p>
        </w:tc>
      </w:tr>
    </w:tbl>
    <w:p w:rsidR="00411EFF" w:rsidRPr="00ED5B31" w:rsidRDefault="00411EFF" w:rsidP="00DE5013">
      <w:pPr>
        <w:pStyle w:val="Tekstf2"/>
      </w:pPr>
    </w:p>
    <w:bookmarkEnd w:id="1"/>
    <w:p w:rsidR="00411EFF" w:rsidRPr="008B5C80" w:rsidRDefault="00411EFF" w:rsidP="00DE5013">
      <w:pPr>
        <w:pStyle w:val="Nagweknum1"/>
      </w:pPr>
      <w:r>
        <w:rPr>
          <w:highlight w:val="yellow"/>
        </w:rPr>
        <w:br w:type="page"/>
      </w:r>
      <w:bookmarkStart w:id="264" w:name="_Toc273351518"/>
      <w:r w:rsidRPr="008B5C80">
        <w:lastRenderedPageBreak/>
        <w:t>Mechanizmy raportowania poziomów usług IT</w:t>
      </w:r>
      <w:bookmarkEnd w:id="264"/>
    </w:p>
    <w:p w:rsidR="00411EFF" w:rsidRDefault="00411EFF" w:rsidP="00DE5013">
      <w:pPr>
        <w:pStyle w:val="Tekstf2"/>
      </w:pPr>
      <w:bookmarkStart w:id="265" w:name="_Toc267042250"/>
      <w:r>
        <w:t xml:space="preserve">Wszystkie usługi zidentyfikowane na chwilę obecną przez DIRS mają wspólny miernik </w:t>
      </w:r>
      <w:r w:rsidRPr="00724E43">
        <w:rPr>
          <w:b/>
        </w:rPr>
        <w:t>Dostępność</w:t>
      </w:r>
      <w:r>
        <w:t>, zdefiniowany w oparciu o informacje zgromadzone w systemie ITSM w następujący sposób:</w:t>
      </w:r>
    </w:p>
    <w:p w:rsidR="00411EFF" w:rsidRPr="00724E43" w:rsidRDefault="00411EFF" w:rsidP="00DE5013">
      <w:pPr>
        <w:pStyle w:val="Tekstf2"/>
        <w:rPr>
          <w:i/>
        </w:rPr>
      </w:pPr>
      <w:r w:rsidRPr="00724E43">
        <w:rPr>
          <w:i/>
        </w:rPr>
        <w:t xml:space="preserve">Dostępność usługi … jest definiowana jako stosunek czasu rzeczywistej dostępności systemu do czasu planowanej dostępności systemu. </w:t>
      </w:r>
    </w:p>
    <w:p w:rsidR="00411EFF" w:rsidRPr="00724E43" w:rsidRDefault="00411EFF" w:rsidP="00DE5013">
      <w:pPr>
        <w:pStyle w:val="Tekstf2"/>
        <w:rPr>
          <w:i/>
        </w:rPr>
      </w:pPr>
      <w:r w:rsidRPr="00724E43">
        <w:rPr>
          <w:i/>
        </w:rPr>
        <w:t xml:space="preserve">Rzeczywista dostępność </w:t>
      </w:r>
      <w:r>
        <w:rPr>
          <w:i/>
        </w:rPr>
        <w:t xml:space="preserve">usługi … </w:t>
      </w:r>
      <w:r w:rsidRPr="00724E43">
        <w:rPr>
          <w:i/>
        </w:rPr>
        <w:t xml:space="preserve">jest obliczana post fatum, na podstawie danych o awariach (czyli rzeczywistym czasie niedostępności systemu) zgromadzonych w systemie ServiceDesk. Od czasu planowanej dostępności odejmowany jest czas, w którym system nie był dostępny dla użytkowników. </w:t>
      </w:r>
    </w:p>
    <w:p w:rsidR="00411EFF" w:rsidRPr="00724E43" w:rsidRDefault="00411EFF" w:rsidP="00DE5013">
      <w:pPr>
        <w:pStyle w:val="Tekstf2"/>
        <w:rPr>
          <w:i/>
        </w:rPr>
      </w:pPr>
      <w:r w:rsidRPr="00724E43">
        <w:rPr>
          <w:i/>
        </w:rPr>
        <w:t>Okres pomiaru usługi: miesięcznie</w:t>
      </w:r>
    </w:p>
    <w:p w:rsidR="00411EFF" w:rsidRDefault="00411EFF" w:rsidP="00DE5013">
      <w:pPr>
        <w:pStyle w:val="Tekstf2"/>
      </w:pPr>
      <w:r>
        <w:t xml:space="preserve">Tak więc cykliczne raportowanie mierników usług będzie odbywało się z systemu klasy ITSM. </w:t>
      </w:r>
    </w:p>
    <w:p w:rsidR="00411EFF" w:rsidRPr="0081389E" w:rsidRDefault="00411EFF" w:rsidP="00DE5013">
      <w:pPr>
        <w:pStyle w:val="Nagweknum2"/>
      </w:pPr>
      <w:bookmarkStart w:id="266" w:name="_Toc273351519"/>
      <w:r w:rsidRPr="0081389E">
        <w:t>Raport operacyjny</w:t>
      </w:r>
      <w:bookmarkEnd w:id="266"/>
    </w:p>
    <w:p w:rsidR="00411EFF" w:rsidRPr="0081389E" w:rsidRDefault="00411EFF" w:rsidP="00DE5013">
      <w:pPr>
        <w:pStyle w:val="Nagweknum3"/>
      </w:pPr>
      <w:bookmarkStart w:id="267" w:name="_Toc273351520"/>
      <w:r w:rsidRPr="0081389E">
        <w:t>Cel raportu</w:t>
      </w:r>
      <w:bookmarkEnd w:id="267"/>
    </w:p>
    <w:p w:rsidR="00411EFF" w:rsidRPr="00C66175" w:rsidRDefault="00411EFF" w:rsidP="00DE5013">
      <w:pPr>
        <w:pStyle w:val="Tekstf2"/>
      </w:pPr>
      <w:r>
        <w:t>Raport jest tworzony okresowo</w:t>
      </w:r>
      <w:r w:rsidRPr="00C66175">
        <w:t xml:space="preserve"> i służy do oceny poziomu świadczenia usługi w perspektywie krótkoterminowej. Umożliwia podjęcie natychmiastowych działań naprawczych po wykryciu nieprawidłowości w świadczeniu usługi.</w:t>
      </w:r>
    </w:p>
    <w:p w:rsidR="00411EFF" w:rsidRPr="0081389E" w:rsidRDefault="00411EFF" w:rsidP="00DE5013">
      <w:pPr>
        <w:pStyle w:val="Nagweknum3"/>
      </w:pPr>
      <w:bookmarkStart w:id="268" w:name="_Toc273351521"/>
      <w:r w:rsidRPr="0081389E">
        <w:t>Zakres raportowania</w:t>
      </w:r>
      <w:bookmarkEnd w:id="268"/>
    </w:p>
    <w:p w:rsidR="00411EFF" w:rsidRDefault="00411EFF" w:rsidP="00DE5013">
      <w:pPr>
        <w:pStyle w:val="Tekstf2"/>
      </w:pPr>
      <w:r w:rsidRPr="00C66175">
        <w:t xml:space="preserve">Zakres </w:t>
      </w:r>
      <w:r w:rsidRPr="0081389E">
        <w:t>raportu</w:t>
      </w:r>
      <w:r w:rsidRPr="00C66175">
        <w:t xml:space="preserve"> obejmuje monitorowanie jednej usługi poprzez kontrolę wszystkich mierników, określonych w karcie usługi.</w:t>
      </w:r>
    </w:p>
    <w:p w:rsidR="00411EFF" w:rsidRPr="0081389E" w:rsidRDefault="00411EFF" w:rsidP="00DE5013">
      <w:pPr>
        <w:pStyle w:val="Nagweknum3"/>
      </w:pPr>
      <w:bookmarkStart w:id="269" w:name="_Toc273351522"/>
      <w:r w:rsidRPr="0081389E">
        <w:t>Uczestnicy raportowania</w:t>
      </w:r>
      <w:bookmarkEnd w:id="269"/>
    </w:p>
    <w:p w:rsidR="00411EFF" w:rsidRPr="00C66175" w:rsidRDefault="00411EFF" w:rsidP="00DE5013">
      <w:pPr>
        <w:pStyle w:val="Tekstf2"/>
      </w:pPr>
      <w:r w:rsidRPr="00C66175">
        <w:t xml:space="preserve">Twórca raportu: </w:t>
      </w:r>
      <w:r>
        <w:t>Właściciel Usługi Wewnętrznej IT, Właściciel Usługi</w:t>
      </w:r>
    </w:p>
    <w:p w:rsidR="00411EFF" w:rsidRPr="00C66175" w:rsidRDefault="00411EFF" w:rsidP="00DE5013">
      <w:pPr>
        <w:pStyle w:val="Tekstf2"/>
      </w:pPr>
      <w:r w:rsidRPr="00C66175">
        <w:t xml:space="preserve">Adresaci raportu: </w:t>
      </w:r>
      <w:r>
        <w:t>SLM</w:t>
      </w:r>
    </w:p>
    <w:p w:rsidR="00411EFF" w:rsidRDefault="00411EFF" w:rsidP="00DE5013">
      <w:pPr>
        <w:pStyle w:val="Nagweknum3"/>
      </w:pPr>
      <w:bookmarkStart w:id="270" w:name="_Toc273351523"/>
      <w:r>
        <w:t xml:space="preserve">Szablon </w:t>
      </w:r>
      <w:r w:rsidRPr="0081389E">
        <w:t>raportu</w:t>
      </w:r>
      <w:bookmarkEnd w:id="270"/>
      <w:r w:rsidRPr="0081389E">
        <w:t xml:space="preserve"> </w:t>
      </w:r>
    </w:p>
    <w:p w:rsidR="00411EFF" w:rsidRPr="00DB5F1D" w:rsidRDefault="00411EFF" w:rsidP="00DE5013">
      <w:pPr>
        <w:spacing w:before="60" w:after="60" w:line="288" w:lineRule="auto"/>
        <w:rPr>
          <w:rFonts w:ascii="Arial" w:hAnsi="Arial" w:cs="Arial"/>
          <w:szCs w:val="22"/>
        </w:rPr>
      </w:pPr>
      <w:r w:rsidRPr="00DB5F1D">
        <w:rPr>
          <w:rFonts w:ascii="Arial" w:hAnsi="Arial" w:cs="Arial"/>
          <w:szCs w:val="22"/>
        </w:rPr>
        <w:t>Miara 1: Dostępność usługi,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2579"/>
        <w:gridCol w:w="3402"/>
      </w:tblGrid>
      <w:tr w:rsidR="00411EFF" w:rsidRPr="00DB5F1D" w:rsidTr="00925B87">
        <w:tc>
          <w:tcPr>
            <w:tcW w:w="648" w:type="dxa"/>
            <w:shd w:val="clear" w:color="auto" w:fill="000080"/>
            <w:vAlign w:val="center"/>
          </w:tcPr>
          <w:p w:rsidR="00411EFF" w:rsidRPr="00DB5F1D" w:rsidRDefault="00411EFF" w:rsidP="00925B87">
            <w:pPr>
              <w:spacing w:before="60" w:after="60"/>
              <w:rPr>
                <w:rFonts w:ascii="Arial" w:hAnsi="Arial" w:cs="Arial"/>
                <w:color w:val="FFFFFF"/>
                <w:sz w:val="18"/>
              </w:rPr>
            </w:pPr>
            <w:r w:rsidRPr="00DB5F1D">
              <w:rPr>
                <w:rFonts w:ascii="Arial" w:hAnsi="Arial" w:cs="Arial"/>
                <w:color w:val="FFFFFF"/>
                <w:sz w:val="18"/>
              </w:rPr>
              <w:t>L.p.</w:t>
            </w:r>
          </w:p>
        </w:tc>
        <w:tc>
          <w:tcPr>
            <w:tcW w:w="2579" w:type="dxa"/>
            <w:shd w:val="clear" w:color="auto" w:fill="000080"/>
            <w:vAlign w:val="center"/>
          </w:tcPr>
          <w:p w:rsidR="00411EFF" w:rsidRPr="00DB5F1D" w:rsidRDefault="00411EFF" w:rsidP="00925B87">
            <w:pPr>
              <w:spacing w:before="60" w:after="60"/>
              <w:rPr>
                <w:rFonts w:ascii="Arial" w:hAnsi="Arial" w:cs="Arial"/>
                <w:color w:val="FFFFFF"/>
                <w:sz w:val="18"/>
              </w:rPr>
            </w:pPr>
            <w:r w:rsidRPr="00DB5F1D">
              <w:rPr>
                <w:rFonts w:ascii="Arial" w:hAnsi="Arial" w:cs="Arial"/>
                <w:color w:val="FFFFFF"/>
                <w:sz w:val="18"/>
              </w:rPr>
              <w:t>Dostępność:</w:t>
            </w:r>
          </w:p>
        </w:tc>
        <w:tc>
          <w:tcPr>
            <w:tcW w:w="3402" w:type="dxa"/>
            <w:shd w:val="clear" w:color="auto" w:fill="000080"/>
            <w:vAlign w:val="center"/>
          </w:tcPr>
          <w:p w:rsidR="00411EFF" w:rsidRPr="00DB5F1D" w:rsidRDefault="00411EFF" w:rsidP="00925B87">
            <w:pPr>
              <w:spacing w:before="60" w:after="60"/>
              <w:rPr>
                <w:rFonts w:ascii="Arial" w:hAnsi="Arial" w:cs="Arial"/>
                <w:color w:val="FFFFFF"/>
                <w:sz w:val="18"/>
              </w:rPr>
            </w:pPr>
            <w:r w:rsidRPr="00DB5F1D">
              <w:rPr>
                <w:rFonts w:ascii="Arial" w:hAnsi="Arial" w:cs="Arial"/>
                <w:color w:val="FFFFFF"/>
                <w:sz w:val="18"/>
              </w:rPr>
              <w:t>Czy warunek spełniony? (wartość 1/0)</w:t>
            </w:r>
          </w:p>
        </w:tc>
      </w:tr>
      <w:tr w:rsidR="00411EFF" w:rsidRPr="00DB5F1D" w:rsidTr="00925B87">
        <w:tc>
          <w:tcPr>
            <w:tcW w:w="648" w:type="dxa"/>
            <w:vAlign w:val="center"/>
          </w:tcPr>
          <w:p w:rsidR="00411EFF" w:rsidRPr="00DB5F1D" w:rsidRDefault="00411EFF" w:rsidP="00DE5013">
            <w:pPr>
              <w:numPr>
                <w:ilvl w:val="1"/>
                <w:numId w:val="30"/>
              </w:numPr>
              <w:tabs>
                <w:tab w:val="clear" w:pos="1440"/>
              </w:tabs>
              <w:spacing w:before="60" w:after="60"/>
              <w:ind w:left="180" w:hanging="180"/>
              <w:rPr>
                <w:rFonts w:ascii="Arial" w:hAnsi="Arial" w:cs="Arial"/>
                <w:sz w:val="18"/>
              </w:rPr>
            </w:pPr>
          </w:p>
        </w:tc>
        <w:tc>
          <w:tcPr>
            <w:tcW w:w="2579" w:type="dxa"/>
            <w:vAlign w:val="center"/>
          </w:tcPr>
          <w:p w:rsidR="00411EFF" w:rsidRPr="00DB5F1D" w:rsidRDefault="00411EFF" w:rsidP="00925B87">
            <w:pPr>
              <w:spacing w:before="60" w:after="60"/>
              <w:rPr>
                <w:rFonts w:ascii="Arial" w:hAnsi="Arial" w:cs="Arial"/>
                <w:sz w:val="18"/>
              </w:rPr>
            </w:pPr>
            <w:r w:rsidRPr="00DB5F1D">
              <w:rPr>
                <w:rFonts w:ascii="Arial" w:hAnsi="Arial" w:cs="Arial"/>
                <w:sz w:val="18"/>
              </w:rPr>
              <w:t>warunek A</w:t>
            </w:r>
          </w:p>
        </w:tc>
        <w:tc>
          <w:tcPr>
            <w:tcW w:w="3402" w:type="dxa"/>
            <w:vAlign w:val="center"/>
          </w:tcPr>
          <w:p w:rsidR="00411EFF" w:rsidRPr="00DB5F1D" w:rsidRDefault="00411EFF" w:rsidP="00925B87">
            <w:pPr>
              <w:spacing w:before="60" w:after="60"/>
              <w:rPr>
                <w:rFonts w:ascii="Arial" w:hAnsi="Arial" w:cs="Arial"/>
                <w:sz w:val="18"/>
              </w:rPr>
            </w:pPr>
          </w:p>
        </w:tc>
      </w:tr>
      <w:tr w:rsidR="00411EFF" w:rsidRPr="00DB5F1D" w:rsidTr="00925B87">
        <w:tc>
          <w:tcPr>
            <w:tcW w:w="648" w:type="dxa"/>
            <w:vAlign w:val="center"/>
          </w:tcPr>
          <w:p w:rsidR="00411EFF" w:rsidRPr="00DB5F1D" w:rsidRDefault="00411EFF" w:rsidP="00DE5013">
            <w:pPr>
              <w:numPr>
                <w:ilvl w:val="1"/>
                <w:numId w:val="30"/>
              </w:numPr>
              <w:tabs>
                <w:tab w:val="clear" w:pos="1440"/>
              </w:tabs>
              <w:spacing w:before="60" w:after="60"/>
              <w:ind w:left="180" w:hanging="180"/>
              <w:rPr>
                <w:rFonts w:ascii="Arial" w:hAnsi="Arial" w:cs="Arial"/>
                <w:sz w:val="18"/>
              </w:rPr>
            </w:pPr>
          </w:p>
        </w:tc>
        <w:tc>
          <w:tcPr>
            <w:tcW w:w="2579" w:type="dxa"/>
            <w:vAlign w:val="center"/>
          </w:tcPr>
          <w:p w:rsidR="00411EFF" w:rsidRPr="00DB5F1D" w:rsidRDefault="00411EFF" w:rsidP="00925B87">
            <w:pPr>
              <w:rPr>
                <w:rFonts w:ascii="Arial" w:hAnsi="Arial" w:cs="Arial"/>
                <w:sz w:val="18"/>
              </w:rPr>
            </w:pPr>
            <w:r w:rsidRPr="00DB5F1D">
              <w:rPr>
                <w:rFonts w:ascii="Arial" w:hAnsi="Arial" w:cs="Arial"/>
                <w:sz w:val="18"/>
              </w:rPr>
              <w:t>warunek B</w:t>
            </w:r>
          </w:p>
        </w:tc>
        <w:tc>
          <w:tcPr>
            <w:tcW w:w="3402" w:type="dxa"/>
            <w:vAlign w:val="center"/>
          </w:tcPr>
          <w:p w:rsidR="00411EFF" w:rsidRPr="00DB5F1D" w:rsidRDefault="00411EFF" w:rsidP="00925B87">
            <w:pPr>
              <w:spacing w:before="60" w:after="60"/>
              <w:rPr>
                <w:rFonts w:ascii="Arial" w:hAnsi="Arial" w:cs="Arial"/>
                <w:sz w:val="18"/>
              </w:rPr>
            </w:pPr>
          </w:p>
        </w:tc>
      </w:tr>
      <w:tr w:rsidR="00411EFF" w:rsidRPr="00DB5F1D" w:rsidTr="00925B87">
        <w:tc>
          <w:tcPr>
            <w:tcW w:w="648" w:type="dxa"/>
            <w:vAlign w:val="center"/>
          </w:tcPr>
          <w:p w:rsidR="00411EFF" w:rsidRPr="00DB5F1D" w:rsidRDefault="00411EFF" w:rsidP="00DE5013">
            <w:pPr>
              <w:numPr>
                <w:ilvl w:val="1"/>
                <w:numId w:val="30"/>
              </w:numPr>
              <w:tabs>
                <w:tab w:val="clear" w:pos="1440"/>
              </w:tabs>
              <w:spacing w:before="60" w:after="60"/>
              <w:ind w:left="180" w:hanging="180"/>
              <w:rPr>
                <w:rFonts w:ascii="Arial" w:hAnsi="Arial" w:cs="Arial"/>
                <w:sz w:val="18"/>
              </w:rPr>
            </w:pPr>
          </w:p>
        </w:tc>
        <w:tc>
          <w:tcPr>
            <w:tcW w:w="2579" w:type="dxa"/>
            <w:vAlign w:val="center"/>
          </w:tcPr>
          <w:p w:rsidR="00411EFF" w:rsidRPr="00DB5F1D" w:rsidRDefault="00411EFF" w:rsidP="00925B87">
            <w:pPr>
              <w:rPr>
                <w:rFonts w:ascii="Arial" w:hAnsi="Arial" w:cs="Arial"/>
                <w:sz w:val="18"/>
              </w:rPr>
            </w:pPr>
            <w:r w:rsidRPr="00DB5F1D">
              <w:rPr>
                <w:rFonts w:ascii="Arial" w:hAnsi="Arial" w:cs="Arial"/>
                <w:sz w:val="18"/>
              </w:rPr>
              <w:t>warunek C</w:t>
            </w:r>
          </w:p>
        </w:tc>
        <w:tc>
          <w:tcPr>
            <w:tcW w:w="3402" w:type="dxa"/>
            <w:vAlign w:val="center"/>
          </w:tcPr>
          <w:p w:rsidR="00411EFF" w:rsidRPr="00DB5F1D" w:rsidRDefault="00411EFF" w:rsidP="00925B87">
            <w:pPr>
              <w:spacing w:before="60" w:after="60"/>
              <w:rPr>
                <w:rFonts w:ascii="Arial" w:hAnsi="Arial" w:cs="Arial"/>
                <w:sz w:val="18"/>
              </w:rPr>
            </w:pPr>
          </w:p>
        </w:tc>
      </w:tr>
    </w:tbl>
    <w:p w:rsidR="00411EFF" w:rsidRPr="00DB5F1D" w:rsidRDefault="00411EFF" w:rsidP="00DE5013">
      <w:pPr>
        <w:spacing w:before="60" w:after="60" w:line="288" w:lineRule="auto"/>
        <w:rPr>
          <w:rFonts w:ascii="Arial" w:hAnsi="Arial" w:cs="Arial"/>
          <w:szCs w:val="22"/>
        </w:rPr>
      </w:pPr>
    </w:p>
    <w:p w:rsidR="00411EFF" w:rsidRPr="00DB5F1D" w:rsidRDefault="00411EFF" w:rsidP="00DE5013">
      <w:pPr>
        <w:spacing w:before="60" w:after="60" w:line="288" w:lineRule="auto"/>
        <w:rPr>
          <w:rFonts w:ascii="Arial" w:hAnsi="Arial" w:cs="Arial"/>
          <w:szCs w:val="22"/>
        </w:rPr>
      </w:pPr>
      <w:r w:rsidRPr="00DB5F1D">
        <w:rPr>
          <w:rFonts w:ascii="Arial" w:hAnsi="Arial" w:cs="Arial"/>
          <w:szCs w:val="22"/>
        </w:rPr>
        <w:t>Miara 2: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2721"/>
        <w:gridCol w:w="3260"/>
      </w:tblGrid>
      <w:tr w:rsidR="00411EFF" w:rsidRPr="00DB5F1D" w:rsidTr="00925B87">
        <w:tc>
          <w:tcPr>
            <w:tcW w:w="648" w:type="dxa"/>
            <w:shd w:val="clear" w:color="auto" w:fill="000080"/>
          </w:tcPr>
          <w:p w:rsidR="00411EFF" w:rsidRPr="00DB5F1D" w:rsidRDefault="00411EFF" w:rsidP="00925B87">
            <w:pPr>
              <w:spacing w:before="60" w:after="60"/>
              <w:rPr>
                <w:rFonts w:ascii="Arial" w:hAnsi="Arial" w:cs="Arial"/>
                <w:color w:val="FFFFFF"/>
                <w:sz w:val="18"/>
              </w:rPr>
            </w:pPr>
            <w:r w:rsidRPr="00DB5F1D">
              <w:rPr>
                <w:rFonts w:ascii="Arial" w:hAnsi="Arial" w:cs="Arial"/>
                <w:color w:val="FFFFFF"/>
                <w:sz w:val="18"/>
              </w:rPr>
              <w:t>L.p.</w:t>
            </w:r>
          </w:p>
        </w:tc>
        <w:tc>
          <w:tcPr>
            <w:tcW w:w="2721" w:type="dxa"/>
            <w:shd w:val="clear" w:color="auto" w:fill="000080"/>
          </w:tcPr>
          <w:p w:rsidR="00411EFF" w:rsidRPr="00DB5F1D" w:rsidRDefault="00411EFF" w:rsidP="00925B87">
            <w:pPr>
              <w:spacing w:before="60" w:after="60"/>
              <w:rPr>
                <w:rFonts w:ascii="Arial" w:hAnsi="Arial" w:cs="Arial"/>
                <w:color w:val="FFFFFF"/>
                <w:sz w:val="18"/>
              </w:rPr>
            </w:pPr>
            <w:r w:rsidRPr="00DB5F1D">
              <w:rPr>
                <w:rFonts w:ascii="Arial" w:hAnsi="Arial" w:cs="Arial"/>
                <w:color w:val="FFFFFF"/>
                <w:sz w:val="18"/>
              </w:rPr>
              <w:t>Warunki spełnienia miary 2</w:t>
            </w:r>
          </w:p>
        </w:tc>
        <w:tc>
          <w:tcPr>
            <w:tcW w:w="3260" w:type="dxa"/>
            <w:shd w:val="clear" w:color="auto" w:fill="000080"/>
          </w:tcPr>
          <w:p w:rsidR="00411EFF" w:rsidRPr="00DB5F1D" w:rsidRDefault="00411EFF" w:rsidP="00925B87">
            <w:pPr>
              <w:spacing w:before="60" w:after="60"/>
              <w:rPr>
                <w:rFonts w:ascii="Arial" w:hAnsi="Arial" w:cs="Arial"/>
                <w:color w:val="FFFFFF"/>
                <w:sz w:val="18"/>
              </w:rPr>
            </w:pPr>
            <w:r w:rsidRPr="00DB5F1D">
              <w:rPr>
                <w:rFonts w:ascii="Arial" w:hAnsi="Arial" w:cs="Arial"/>
                <w:color w:val="FFFFFF"/>
                <w:sz w:val="18"/>
              </w:rPr>
              <w:t>Czy warunek spełniony? (wartość 1/0)</w:t>
            </w:r>
          </w:p>
        </w:tc>
      </w:tr>
      <w:tr w:rsidR="00411EFF" w:rsidRPr="00DB5F1D" w:rsidTr="00925B87">
        <w:tc>
          <w:tcPr>
            <w:tcW w:w="648" w:type="dxa"/>
          </w:tcPr>
          <w:p w:rsidR="00411EFF" w:rsidRPr="00DB5F1D" w:rsidRDefault="00411EFF" w:rsidP="00DE5013">
            <w:pPr>
              <w:numPr>
                <w:ilvl w:val="0"/>
                <w:numId w:val="31"/>
              </w:numPr>
              <w:spacing w:before="60" w:after="60"/>
              <w:jc w:val="both"/>
              <w:rPr>
                <w:rFonts w:ascii="Arial" w:hAnsi="Arial" w:cs="Arial"/>
                <w:sz w:val="18"/>
              </w:rPr>
            </w:pPr>
          </w:p>
        </w:tc>
        <w:tc>
          <w:tcPr>
            <w:tcW w:w="2721" w:type="dxa"/>
          </w:tcPr>
          <w:p w:rsidR="00411EFF" w:rsidRPr="00DB5F1D" w:rsidRDefault="00411EFF" w:rsidP="00925B87">
            <w:pPr>
              <w:spacing w:before="60" w:after="60"/>
              <w:rPr>
                <w:rFonts w:ascii="Arial" w:hAnsi="Arial" w:cs="Arial"/>
                <w:sz w:val="18"/>
              </w:rPr>
            </w:pPr>
            <w:r w:rsidRPr="00DB5F1D">
              <w:rPr>
                <w:rFonts w:ascii="Arial" w:hAnsi="Arial" w:cs="Arial"/>
                <w:sz w:val="18"/>
              </w:rPr>
              <w:t>Warunek 1</w:t>
            </w:r>
          </w:p>
        </w:tc>
        <w:tc>
          <w:tcPr>
            <w:tcW w:w="3260" w:type="dxa"/>
          </w:tcPr>
          <w:p w:rsidR="00411EFF" w:rsidRPr="00DB5F1D" w:rsidRDefault="00411EFF" w:rsidP="00925B87">
            <w:pPr>
              <w:spacing w:before="60" w:after="60"/>
              <w:rPr>
                <w:rFonts w:ascii="Arial" w:hAnsi="Arial" w:cs="Arial"/>
                <w:sz w:val="18"/>
              </w:rPr>
            </w:pPr>
          </w:p>
        </w:tc>
      </w:tr>
      <w:tr w:rsidR="00411EFF" w:rsidRPr="00DB5F1D" w:rsidTr="00925B87">
        <w:tc>
          <w:tcPr>
            <w:tcW w:w="648" w:type="dxa"/>
          </w:tcPr>
          <w:p w:rsidR="00411EFF" w:rsidRPr="00DB5F1D" w:rsidRDefault="00411EFF" w:rsidP="00DE5013">
            <w:pPr>
              <w:numPr>
                <w:ilvl w:val="0"/>
                <w:numId w:val="31"/>
              </w:numPr>
              <w:spacing w:before="60" w:after="60"/>
              <w:jc w:val="both"/>
              <w:rPr>
                <w:rFonts w:ascii="Arial" w:hAnsi="Arial" w:cs="Arial"/>
                <w:sz w:val="18"/>
              </w:rPr>
            </w:pPr>
          </w:p>
        </w:tc>
        <w:tc>
          <w:tcPr>
            <w:tcW w:w="2721" w:type="dxa"/>
          </w:tcPr>
          <w:p w:rsidR="00411EFF" w:rsidRPr="00DB5F1D" w:rsidRDefault="00411EFF" w:rsidP="00925B87">
            <w:pPr>
              <w:spacing w:before="60" w:after="60"/>
              <w:rPr>
                <w:rFonts w:ascii="Arial" w:hAnsi="Arial" w:cs="Arial"/>
                <w:sz w:val="18"/>
              </w:rPr>
            </w:pPr>
            <w:r w:rsidRPr="00DB5F1D">
              <w:rPr>
                <w:rFonts w:ascii="Arial" w:hAnsi="Arial" w:cs="Arial"/>
                <w:sz w:val="18"/>
              </w:rPr>
              <w:t>Warunek 2</w:t>
            </w:r>
          </w:p>
        </w:tc>
        <w:tc>
          <w:tcPr>
            <w:tcW w:w="3260" w:type="dxa"/>
          </w:tcPr>
          <w:p w:rsidR="00411EFF" w:rsidRPr="00DB5F1D" w:rsidRDefault="00411EFF" w:rsidP="00925B87">
            <w:pPr>
              <w:spacing w:before="60" w:after="60"/>
              <w:rPr>
                <w:rFonts w:ascii="Arial" w:hAnsi="Arial" w:cs="Arial"/>
                <w:sz w:val="18"/>
              </w:rPr>
            </w:pPr>
          </w:p>
        </w:tc>
      </w:tr>
      <w:tr w:rsidR="00411EFF" w:rsidRPr="00DB5F1D" w:rsidTr="00925B87">
        <w:tc>
          <w:tcPr>
            <w:tcW w:w="648" w:type="dxa"/>
          </w:tcPr>
          <w:p w:rsidR="00411EFF" w:rsidRPr="00DB5F1D" w:rsidRDefault="00411EFF" w:rsidP="00DE5013">
            <w:pPr>
              <w:numPr>
                <w:ilvl w:val="0"/>
                <w:numId w:val="31"/>
              </w:numPr>
              <w:spacing w:before="60" w:after="60"/>
              <w:jc w:val="both"/>
              <w:rPr>
                <w:rFonts w:ascii="Arial" w:hAnsi="Arial" w:cs="Arial"/>
                <w:sz w:val="18"/>
              </w:rPr>
            </w:pPr>
          </w:p>
        </w:tc>
        <w:tc>
          <w:tcPr>
            <w:tcW w:w="2721" w:type="dxa"/>
          </w:tcPr>
          <w:p w:rsidR="00411EFF" w:rsidRPr="00DB5F1D" w:rsidRDefault="00411EFF" w:rsidP="00925B87">
            <w:pPr>
              <w:spacing w:before="60" w:after="60"/>
              <w:rPr>
                <w:rFonts w:ascii="Arial" w:hAnsi="Arial" w:cs="Arial"/>
                <w:sz w:val="18"/>
              </w:rPr>
            </w:pPr>
            <w:r w:rsidRPr="00DB5F1D">
              <w:rPr>
                <w:rFonts w:ascii="Arial" w:hAnsi="Arial" w:cs="Arial"/>
                <w:sz w:val="18"/>
              </w:rPr>
              <w:t>….</w:t>
            </w:r>
          </w:p>
        </w:tc>
        <w:tc>
          <w:tcPr>
            <w:tcW w:w="3260" w:type="dxa"/>
          </w:tcPr>
          <w:p w:rsidR="00411EFF" w:rsidRPr="00DB5F1D" w:rsidRDefault="00411EFF" w:rsidP="00925B87">
            <w:pPr>
              <w:spacing w:before="60" w:after="60"/>
              <w:rPr>
                <w:rFonts w:ascii="Arial" w:hAnsi="Arial" w:cs="Arial"/>
                <w:sz w:val="18"/>
              </w:rPr>
            </w:pPr>
          </w:p>
        </w:tc>
      </w:tr>
    </w:tbl>
    <w:p w:rsidR="00411EFF" w:rsidRPr="00DB5F1D" w:rsidRDefault="00411EFF" w:rsidP="00DE5013">
      <w:pPr>
        <w:spacing w:before="60" w:after="60" w:line="288" w:lineRule="auto"/>
        <w:rPr>
          <w:rFonts w:ascii="Arial" w:hAnsi="Arial" w:cs="Arial"/>
          <w:szCs w:val="22"/>
        </w:rPr>
      </w:pPr>
      <w:r w:rsidRPr="00DB5F1D">
        <w:rPr>
          <w:rFonts w:ascii="Arial" w:hAnsi="Arial" w:cs="Arial"/>
          <w:szCs w:val="22"/>
        </w:rPr>
        <w:t>Potencjalne zagrożenia: ……………………..</w:t>
      </w:r>
    </w:p>
    <w:p w:rsidR="00411EFF" w:rsidRPr="00DB5F1D" w:rsidRDefault="00411EFF" w:rsidP="00DE5013">
      <w:pPr>
        <w:spacing w:before="60" w:after="60" w:line="288" w:lineRule="auto"/>
        <w:rPr>
          <w:rFonts w:ascii="Arial" w:hAnsi="Arial" w:cs="Arial"/>
          <w:szCs w:val="22"/>
        </w:rPr>
      </w:pPr>
      <w:r w:rsidRPr="00DB5F1D">
        <w:rPr>
          <w:rFonts w:ascii="Arial" w:hAnsi="Arial" w:cs="Arial"/>
          <w:szCs w:val="22"/>
        </w:rPr>
        <w:t>Uwagi i wnioski:………………………</w:t>
      </w:r>
    </w:p>
    <w:p w:rsidR="00411EFF" w:rsidRDefault="00411EFF" w:rsidP="00DE5013">
      <w:pPr>
        <w:pStyle w:val="Tekstf2"/>
        <w:ind w:left="0"/>
      </w:pPr>
    </w:p>
    <w:p w:rsidR="00411EFF" w:rsidRPr="0081389E" w:rsidRDefault="00411EFF" w:rsidP="00DE5013">
      <w:pPr>
        <w:pStyle w:val="Nagweknum2"/>
      </w:pPr>
      <w:bookmarkStart w:id="271" w:name="_Toc273351524"/>
      <w:r w:rsidRPr="0081389E">
        <w:lastRenderedPageBreak/>
        <w:t>Raport z wyjątków</w:t>
      </w:r>
      <w:bookmarkEnd w:id="271"/>
    </w:p>
    <w:p w:rsidR="00411EFF" w:rsidRPr="0081389E" w:rsidRDefault="00411EFF" w:rsidP="00DE5013">
      <w:pPr>
        <w:pStyle w:val="Nagweknum3"/>
      </w:pPr>
      <w:bookmarkStart w:id="272" w:name="_Toc273351525"/>
      <w:r w:rsidRPr="0081389E">
        <w:t>Cel raportu</w:t>
      </w:r>
      <w:bookmarkEnd w:id="272"/>
    </w:p>
    <w:p w:rsidR="00411EFF" w:rsidRDefault="00411EFF" w:rsidP="00DE5013">
      <w:pPr>
        <w:pStyle w:val="Tekstf2"/>
      </w:pPr>
      <w:r w:rsidRPr="00B74698">
        <w:t xml:space="preserve">Raport z wyjątków jest tworzony natychmiast po wykryciu naruszenia SLA lub przed naruszeniem, jeśli </w:t>
      </w:r>
      <w:r>
        <w:t>Właściciel</w:t>
      </w:r>
      <w:r w:rsidRPr="00B74698">
        <w:t xml:space="preserve"> Usługi </w:t>
      </w:r>
      <w:r>
        <w:t xml:space="preserve">/ Właściciel Usługi Wewnętrznej IT </w:t>
      </w:r>
      <w:r w:rsidRPr="00B74698">
        <w:t>stwierdzi, że takie naruszenie może wystąpić.</w:t>
      </w:r>
    </w:p>
    <w:p w:rsidR="00411EFF" w:rsidRPr="00B74698" w:rsidRDefault="00411EFF" w:rsidP="00DE5013">
      <w:pPr>
        <w:pStyle w:val="Tekstf2"/>
      </w:pPr>
      <w:r w:rsidRPr="00F61B5F">
        <w:t>Raporty z wyjątków to wpisy w historii incydentów</w:t>
      </w:r>
      <w:r>
        <w:t xml:space="preserve"> (zawierające informacje o naruszeniu miernika i podjętych działaniach naprawczych)</w:t>
      </w:r>
      <w:r w:rsidRPr="00F61B5F">
        <w:t xml:space="preserve">, które umożliwiają bieżące eskalacje i późniejsze raportowanie cykliczne. </w:t>
      </w:r>
    </w:p>
    <w:p w:rsidR="00411EFF" w:rsidRDefault="00411EFF" w:rsidP="00DE5013">
      <w:pPr>
        <w:pStyle w:val="Nagweknum3"/>
      </w:pPr>
      <w:bookmarkStart w:id="273" w:name="_Toc273351526"/>
      <w:r>
        <w:t>Zakres raportu</w:t>
      </w:r>
      <w:bookmarkEnd w:id="273"/>
    </w:p>
    <w:p w:rsidR="00411EFF" w:rsidRPr="0081389E" w:rsidRDefault="00411EFF" w:rsidP="00DE5013">
      <w:pPr>
        <w:pStyle w:val="Tekstf2"/>
      </w:pPr>
      <w:r>
        <w:t xml:space="preserve">Raport dotyczy zgłoszenia naruszenia SLA dla usługi objętej danym SLA. Jeżeli SLA obejmuje więcej niż jedną usługę, raport może dotyczyć tych usług. </w:t>
      </w:r>
    </w:p>
    <w:p w:rsidR="00411EFF" w:rsidRPr="0081389E" w:rsidRDefault="00411EFF" w:rsidP="00DE5013">
      <w:pPr>
        <w:pStyle w:val="Nagweknum3"/>
      </w:pPr>
      <w:bookmarkStart w:id="274" w:name="_Toc273351527"/>
      <w:r w:rsidRPr="0081389E">
        <w:t>Uczestnicy raportowania</w:t>
      </w:r>
      <w:bookmarkEnd w:id="274"/>
    </w:p>
    <w:p w:rsidR="00411EFF" w:rsidRPr="00B74698" w:rsidRDefault="00411EFF" w:rsidP="00DE5013">
      <w:pPr>
        <w:pStyle w:val="Tekstf2"/>
      </w:pPr>
      <w:r w:rsidRPr="00B74698">
        <w:t xml:space="preserve">Twórca raportu: </w:t>
      </w:r>
      <w:r>
        <w:t>Właściciel</w:t>
      </w:r>
      <w:r w:rsidRPr="00B74698">
        <w:t xml:space="preserve"> Usługi</w:t>
      </w:r>
      <w:r>
        <w:t xml:space="preserve"> / Właściciel Usługi Wewnętrznej IT</w:t>
      </w:r>
    </w:p>
    <w:p w:rsidR="00411EFF" w:rsidRPr="00B74698" w:rsidRDefault="00411EFF" w:rsidP="00DE5013">
      <w:pPr>
        <w:pStyle w:val="Tekstf2"/>
      </w:pPr>
      <w:r w:rsidRPr="00B74698">
        <w:t>Adresaci raportu: SLM</w:t>
      </w:r>
      <w:r>
        <w:t>, Szef Zespołu SLMów</w:t>
      </w:r>
    </w:p>
    <w:p w:rsidR="00411EFF" w:rsidRDefault="00411EFF" w:rsidP="00DE5013">
      <w:pPr>
        <w:spacing w:before="60" w:after="60" w:line="288" w:lineRule="auto"/>
        <w:rPr>
          <w:sz w:val="22"/>
          <w:szCs w:val="22"/>
        </w:rPr>
      </w:pPr>
    </w:p>
    <w:p w:rsidR="00411EFF" w:rsidRPr="00467191" w:rsidRDefault="00411EFF" w:rsidP="00DE5013">
      <w:pPr>
        <w:pStyle w:val="Nagweknum2"/>
      </w:pPr>
      <w:bookmarkStart w:id="275" w:name="_Toc273351528"/>
      <w:r w:rsidRPr="00467191">
        <w:t>Raport okresowy</w:t>
      </w:r>
      <w:bookmarkEnd w:id="275"/>
    </w:p>
    <w:p w:rsidR="00411EFF" w:rsidRPr="00467191" w:rsidRDefault="00411EFF" w:rsidP="00DE5013">
      <w:pPr>
        <w:pStyle w:val="Nagweknum3"/>
      </w:pPr>
      <w:bookmarkStart w:id="276" w:name="_Toc273351529"/>
      <w:r w:rsidRPr="00467191">
        <w:t>Cel raportu</w:t>
      </w:r>
      <w:bookmarkEnd w:id="276"/>
    </w:p>
    <w:p w:rsidR="00411EFF" w:rsidRPr="00B74698" w:rsidRDefault="00411EFF" w:rsidP="00DE5013">
      <w:pPr>
        <w:pStyle w:val="Tekstf2"/>
      </w:pPr>
      <w:r w:rsidRPr="00B74698">
        <w:t>Raport jest tworzony okresowo, zgodnie z wymaganiami zapisanymi w karcie usługi i służy do oceny poziomu świadczenia usługi w perspektywie długoterminowej. Umożliwia podjęcie działań naprawczych, zarówno reaktywnych (po wykryciu nieprawidłowości w świadczeniu usługi) jak i proaktywnych, wynikających z analizy poziomu świadczenia usługi.</w:t>
      </w:r>
    </w:p>
    <w:p w:rsidR="00411EFF" w:rsidRPr="00467191" w:rsidRDefault="00411EFF" w:rsidP="00DE5013">
      <w:pPr>
        <w:pStyle w:val="Nagweknum3"/>
      </w:pPr>
      <w:bookmarkStart w:id="277" w:name="_Toc273351530"/>
      <w:r w:rsidRPr="00467191">
        <w:t>Zakres raportowania</w:t>
      </w:r>
      <w:bookmarkEnd w:id="277"/>
    </w:p>
    <w:p w:rsidR="00411EFF" w:rsidRPr="00B74698" w:rsidRDefault="00411EFF" w:rsidP="00DE5013">
      <w:pPr>
        <w:pStyle w:val="Tekstf2"/>
      </w:pPr>
      <w:r w:rsidRPr="00B74698">
        <w:t>Zakres raportu obejmuje monitorowanie jednej usługi poprzez kontrolę wszystkich mierników, określonych w Karcie Usługi.</w:t>
      </w:r>
    </w:p>
    <w:p w:rsidR="00411EFF" w:rsidRPr="00467191" w:rsidRDefault="00411EFF" w:rsidP="00DE5013">
      <w:pPr>
        <w:pStyle w:val="Nagweknum3"/>
      </w:pPr>
      <w:bookmarkStart w:id="278" w:name="_Toc273351531"/>
      <w:r w:rsidRPr="00467191">
        <w:t>Uczestnicy raportowania</w:t>
      </w:r>
      <w:bookmarkEnd w:id="278"/>
    </w:p>
    <w:p w:rsidR="00411EFF" w:rsidRPr="00B74698" w:rsidRDefault="00411EFF" w:rsidP="00DE5013">
      <w:pPr>
        <w:pStyle w:val="Tekstf2"/>
      </w:pPr>
      <w:r w:rsidRPr="00B74698">
        <w:t xml:space="preserve">Twórca raportu: </w:t>
      </w:r>
      <w:r>
        <w:t xml:space="preserve">Właściciel </w:t>
      </w:r>
      <w:r w:rsidRPr="00B74698">
        <w:t>Usługi</w:t>
      </w:r>
      <w:r>
        <w:t>, SLM</w:t>
      </w:r>
    </w:p>
    <w:p w:rsidR="00411EFF" w:rsidRDefault="00411EFF" w:rsidP="00DE5013">
      <w:pPr>
        <w:pStyle w:val="Tekstf2"/>
      </w:pPr>
      <w:r w:rsidRPr="00B74698">
        <w:t xml:space="preserve">Adresaci raportu: </w:t>
      </w:r>
      <w:r>
        <w:t xml:space="preserve">Szef Zespołu SLMów, Właściciel Procesu SLM, użytkownicy, naczelnicy wydziałów DIRS; </w:t>
      </w:r>
    </w:p>
    <w:p w:rsidR="00411EFF" w:rsidRPr="00467191" w:rsidRDefault="00411EFF" w:rsidP="00DE5013">
      <w:pPr>
        <w:pStyle w:val="Nagweknum3"/>
      </w:pPr>
      <w:r>
        <w:br w:type="page"/>
      </w:r>
      <w:bookmarkStart w:id="279" w:name="_Toc273351532"/>
      <w:r>
        <w:lastRenderedPageBreak/>
        <w:t xml:space="preserve">Szablon </w:t>
      </w:r>
      <w:r w:rsidRPr="00467191">
        <w:t>raportu okresowego</w:t>
      </w:r>
      <w:bookmarkEnd w:id="279"/>
      <w:r w:rsidRPr="00467191">
        <w:t xml:space="preserve"> </w:t>
      </w:r>
    </w:p>
    <w:p w:rsidR="00411EFF" w:rsidRPr="00A56978" w:rsidRDefault="00411EFF" w:rsidP="00DE5013">
      <w:pPr>
        <w:spacing w:before="60" w:after="60" w:line="288" w:lineRule="auto"/>
        <w:rPr>
          <w:rFonts w:ascii="Arial" w:hAnsi="Arial" w:cs="Arial"/>
          <w:sz w:val="22"/>
          <w:szCs w:val="22"/>
        </w:rPr>
      </w:pPr>
      <w:r w:rsidRPr="00A56978">
        <w:rPr>
          <w:rFonts w:ascii="Arial" w:hAnsi="Arial" w:cs="Arial"/>
          <w:sz w:val="22"/>
          <w:szCs w:val="22"/>
        </w:rPr>
        <w:t>Miara 1: Dostępność usługi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8"/>
        <w:gridCol w:w="2576"/>
        <w:gridCol w:w="2576"/>
      </w:tblGrid>
      <w:tr w:rsidR="00411EFF" w:rsidRPr="00A56978" w:rsidTr="00925B87">
        <w:tc>
          <w:tcPr>
            <w:tcW w:w="3518" w:type="dxa"/>
            <w:shd w:val="clear" w:color="auto" w:fill="000080"/>
          </w:tcPr>
          <w:p w:rsidR="00411EFF" w:rsidRPr="00A56978" w:rsidRDefault="00411EFF" w:rsidP="00925B87">
            <w:pPr>
              <w:spacing w:before="60" w:after="60"/>
              <w:rPr>
                <w:rFonts w:ascii="Arial" w:hAnsi="Arial" w:cs="Arial"/>
                <w:color w:val="FFFFFF"/>
              </w:rPr>
            </w:pPr>
            <w:r w:rsidRPr="00A56978">
              <w:rPr>
                <w:rFonts w:ascii="Arial" w:hAnsi="Arial" w:cs="Arial"/>
                <w:color w:val="FFFFFF"/>
              </w:rPr>
              <w:t xml:space="preserve">Dostępność usługi </w:t>
            </w:r>
          </w:p>
        </w:tc>
        <w:tc>
          <w:tcPr>
            <w:tcW w:w="2576" w:type="dxa"/>
            <w:shd w:val="clear" w:color="auto" w:fill="000080"/>
          </w:tcPr>
          <w:p w:rsidR="00411EFF" w:rsidRPr="00A56978" w:rsidRDefault="00411EFF" w:rsidP="00925B87">
            <w:pPr>
              <w:spacing w:before="60" w:after="60"/>
              <w:rPr>
                <w:rFonts w:ascii="Arial" w:hAnsi="Arial" w:cs="Arial"/>
                <w:color w:val="FFFFFF"/>
              </w:rPr>
            </w:pPr>
            <w:r w:rsidRPr="00A56978">
              <w:rPr>
                <w:rFonts w:ascii="Arial" w:hAnsi="Arial" w:cs="Arial"/>
                <w:color w:val="FFFFFF"/>
              </w:rPr>
              <w:t>Gwarantowany wskaźnik realizacji</w:t>
            </w:r>
          </w:p>
        </w:tc>
        <w:tc>
          <w:tcPr>
            <w:tcW w:w="2576" w:type="dxa"/>
            <w:shd w:val="clear" w:color="auto" w:fill="000080"/>
          </w:tcPr>
          <w:p w:rsidR="00411EFF" w:rsidRPr="00A56978" w:rsidRDefault="00411EFF" w:rsidP="00925B87">
            <w:pPr>
              <w:spacing w:before="60" w:after="60"/>
              <w:rPr>
                <w:rFonts w:ascii="Arial" w:hAnsi="Arial" w:cs="Arial"/>
                <w:color w:val="FFFFFF"/>
              </w:rPr>
            </w:pPr>
            <w:r w:rsidRPr="00A56978">
              <w:rPr>
                <w:rFonts w:ascii="Arial" w:hAnsi="Arial" w:cs="Arial"/>
                <w:color w:val="FFFFFF"/>
              </w:rPr>
              <w:t>Zmierzony wskaźnik realizacji</w:t>
            </w:r>
          </w:p>
        </w:tc>
      </w:tr>
      <w:tr w:rsidR="00411EFF" w:rsidRPr="00A56978" w:rsidTr="00925B87">
        <w:trPr>
          <w:trHeight w:val="695"/>
        </w:trPr>
        <w:tc>
          <w:tcPr>
            <w:tcW w:w="3518" w:type="dxa"/>
          </w:tcPr>
          <w:p w:rsidR="00411EFF" w:rsidRPr="00A56978" w:rsidRDefault="00411EFF" w:rsidP="00925B87">
            <w:pPr>
              <w:spacing w:before="60" w:after="60"/>
              <w:rPr>
                <w:rFonts w:ascii="Arial" w:hAnsi="Arial" w:cs="Arial"/>
              </w:rPr>
            </w:pPr>
            <w:r w:rsidRPr="00A56978">
              <w:rPr>
                <w:rFonts w:ascii="Arial" w:hAnsi="Arial" w:cs="Arial"/>
              </w:rPr>
              <w:t>Definicja miary</w:t>
            </w:r>
          </w:p>
        </w:tc>
        <w:tc>
          <w:tcPr>
            <w:tcW w:w="2576" w:type="dxa"/>
            <w:vAlign w:val="center"/>
          </w:tcPr>
          <w:p w:rsidR="00411EFF" w:rsidRPr="00A56978" w:rsidRDefault="00411EFF" w:rsidP="00925B87">
            <w:pPr>
              <w:spacing w:before="60" w:after="60"/>
              <w:jc w:val="center"/>
              <w:rPr>
                <w:rFonts w:ascii="Arial" w:hAnsi="Arial" w:cs="Arial"/>
              </w:rPr>
            </w:pPr>
            <w:r w:rsidRPr="00A56978">
              <w:rPr>
                <w:rFonts w:ascii="Arial" w:hAnsi="Arial" w:cs="Arial"/>
              </w:rPr>
              <w:t>93%</w:t>
            </w:r>
          </w:p>
        </w:tc>
        <w:tc>
          <w:tcPr>
            <w:tcW w:w="2576" w:type="dxa"/>
            <w:vAlign w:val="center"/>
          </w:tcPr>
          <w:p w:rsidR="00411EFF" w:rsidRPr="00A56978" w:rsidRDefault="00411EFF" w:rsidP="00925B87">
            <w:pPr>
              <w:spacing w:before="60" w:after="60"/>
              <w:jc w:val="center"/>
              <w:rPr>
                <w:rFonts w:ascii="Arial" w:hAnsi="Arial" w:cs="Arial"/>
              </w:rPr>
            </w:pPr>
          </w:p>
        </w:tc>
      </w:tr>
    </w:tbl>
    <w:p w:rsidR="00411EFF" w:rsidRDefault="00411EFF" w:rsidP="00DE5013">
      <w:pPr>
        <w:spacing w:before="60" w:after="60" w:line="288" w:lineRule="auto"/>
        <w:rPr>
          <w:rFonts w:ascii="Arial" w:hAnsi="Arial" w:cs="Arial"/>
          <w:sz w:val="22"/>
          <w:szCs w:val="22"/>
        </w:rPr>
      </w:pPr>
    </w:p>
    <w:p w:rsidR="00411EFF" w:rsidRPr="00A56978" w:rsidRDefault="00411EFF" w:rsidP="00DE5013">
      <w:pPr>
        <w:spacing w:before="60" w:after="60" w:line="288" w:lineRule="auto"/>
        <w:rPr>
          <w:rFonts w:ascii="Arial" w:hAnsi="Arial" w:cs="Arial"/>
          <w:sz w:val="22"/>
          <w:szCs w:val="22"/>
        </w:rPr>
      </w:pPr>
      <w:r w:rsidRPr="00A56978">
        <w:rPr>
          <w:rFonts w:ascii="Arial" w:hAnsi="Arial" w:cs="Arial"/>
          <w:sz w:val="22"/>
          <w:szCs w:val="22"/>
        </w:rPr>
        <w:t>Miara 2: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61"/>
        <w:gridCol w:w="2767"/>
        <w:gridCol w:w="2445"/>
      </w:tblGrid>
      <w:tr w:rsidR="00411EFF" w:rsidRPr="00A56978" w:rsidTr="00925B87">
        <w:tc>
          <w:tcPr>
            <w:tcW w:w="3461" w:type="dxa"/>
            <w:shd w:val="clear" w:color="auto" w:fill="000080"/>
          </w:tcPr>
          <w:p w:rsidR="00411EFF" w:rsidRPr="00A56978" w:rsidRDefault="00411EFF" w:rsidP="00925B87">
            <w:pPr>
              <w:spacing w:before="60" w:after="60"/>
              <w:rPr>
                <w:rFonts w:ascii="Arial" w:hAnsi="Arial" w:cs="Arial"/>
                <w:color w:val="FFFFFF"/>
              </w:rPr>
            </w:pPr>
            <w:r w:rsidRPr="00A56978">
              <w:rPr>
                <w:rFonts w:ascii="Arial" w:hAnsi="Arial" w:cs="Arial"/>
                <w:color w:val="FFFFFF"/>
              </w:rPr>
              <w:t>Miara 2</w:t>
            </w:r>
          </w:p>
        </w:tc>
        <w:tc>
          <w:tcPr>
            <w:tcW w:w="2767" w:type="dxa"/>
            <w:shd w:val="clear" w:color="auto" w:fill="000080"/>
          </w:tcPr>
          <w:p w:rsidR="00411EFF" w:rsidRPr="00A56978" w:rsidRDefault="00411EFF" w:rsidP="00925B87">
            <w:pPr>
              <w:spacing w:before="60" w:after="60"/>
              <w:rPr>
                <w:rFonts w:ascii="Arial" w:hAnsi="Arial" w:cs="Arial"/>
                <w:color w:val="FFFFFF"/>
              </w:rPr>
            </w:pPr>
            <w:r w:rsidRPr="00A56978">
              <w:rPr>
                <w:rFonts w:ascii="Arial" w:hAnsi="Arial" w:cs="Arial"/>
                <w:color w:val="FFFFFF"/>
              </w:rPr>
              <w:t>Gwarantowany wskaźnik realizacji</w:t>
            </w:r>
          </w:p>
        </w:tc>
        <w:tc>
          <w:tcPr>
            <w:tcW w:w="2445" w:type="dxa"/>
            <w:shd w:val="clear" w:color="auto" w:fill="000080"/>
          </w:tcPr>
          <w:p w:rsidR="00411EFF" w:rsidRPr="00A56978" w:rsidRDefault="00411EFF" w:rsidP="00925B87">
            <w:pPr>
              <w:spacing w:before="60" w:after="60"/>
              <w:rPr>
                <w:rFonts w:ascii="Arial" w:hAnsi="Arial" w:cs="Arial"/>
                <w:color w:val="FFFFFF"/>
              </w:rPr>
            </w:pPr>
            <w:r w:rsidRPr="00A56978">
              <w:rPr>
                <w:rFonts w:ascii="Arial" w:hAnsi="Arial" w:cs="Arial"/>
                <w:color w:val="FFFFFF"/>
              </w:rPr>
              <w:t>Zmierzony wskaźnik realizacji</w:t>
            </w:r>
          </w:p>
        </w:tc>
      </w:tr>
      <w:tr w:rsidR="00411EFF" w:rsidRPr="00A56978" w:rsidTr="00925B87">
        <w:trPr>
          <w:trHeight w:val="539"/>
        </w:trPr>
        <w:tc>
          <w:tcPr>
            <w:tcW w:w="3461" w:type="dxa"/>
          </w:tcPr>
          <w:p w:rsidR="00411EFF" w:rsidRPr="00A56978" w:rsidRDefault="00411EFF" w:rsidP="00925B87">
            <w:pPr>
              <w:spacing w:before="60" w:after="60"/>
              <w:rPr>
                <w:rFonts w:ascii="Arial" w:hAnsi="Arial" w:cs="Arial"/>
              </w:rPr>
            </w:pPr>
            <w:r w:rsidRPr="00A56978">
              <w:rPr>
                <w:rFonts w:ascii="Arial" w:hAnsi="Arial" w:cs="Arial"/>
              </w:rPr>
              <w:t>Definicja miary</w:t>
            </w:r>
          </w:p>
          <w:p w:rsidR="00411EFF" w:rsidRPr="00A56978" w:rsidRDefault="00411EFF" w:rsidP="00925B87">
            <w:pPr>
              <w:spacing w:before="60" w:after="60"/>
              <w:rPr>
                <w:rFonts w:ascii="Arial" w:hAnsi="Arial" w:cs="Arial"/>
              </w:rPr>
            </w:pPr>
          </w:p>
        </w:tc>
        <w:tc>
          <w:tcPr>
            <w:tcW w:w="2767" w:type="dxa"/>
            <w:vAlign w:val="center"/>
          </w:tcPr>
          <w:p w:rsidR="00411EFF" w:rsidRPr="00A56978" w:rsidRDefault="00411EFF" w:rsidP="00925B87">
            <w:pPr>
              <w:spacing w:before="60" w:after="60"/>
              <w:jc w:val="center"/>
              <w:rPr>
                <w:rFonts w:ascii="Arial" w:hAnsi="Arial" w:cs="Arial"/>
              </w:rPr>
            </w:pPr>
            <w:r w:rsidRPr="00A56978">
              <w:rPr>
                <w:rFonts w:ascii="Arial" w:hAnsi="Arial" w:cs="Arial"/>
              </w:rPr>
              <w:t>95%</w:t>
            </w:r>
          </w:p>
        </w:tc>
        <w:tc>
          <w:tcPr>
            <w:tcW w:w="2445" w:type="dxa"/>
            <w:vAlign w:val="center"/>
          </w:tcPr>
          <w:p w:rsidR="00411EFF" w:rsidRPr="00A56978" w:rsidRDefault="00411EFF" w:rsidP="00925B87">
            <w:pPr>
              <w:spacing w:before="60" w:after="60"/>
              <w:jc w:val="center"/>
              <w:rPr>
                <w:rFonts w:ascii="Arial" w:hAnsi="Arial" w:cs="Arial"/>
              </w:rPr>
            </w:pPr>
          </w:p>
        </w:tc>
      </w:tr>
    </w:tbl>
    <w:p w:rsidR="00411EFF" w:rsidRPr="00A56978" w:rsidRDefault="00411EFF" w:rsidP="00DE5013">
      <w:pPr>
        <w:spacing w:before="60" w:after="60" w:line="288" w:lineRule="auto"/>
        <w:rPr>
          <w:rFonts w:ascii="Arial" w:hAnsi="Arial" w:cs="Arial"/>
          <w:sz w:val="22"/>
          <w:szCs w:val="22"/>
        </w:rPr>
      </w:pPr>
    </w:p>
    <w:p w:rsidR="00411EFF" w:rsidRPr="00A56978" w:rsidRDefault="00411EFF" w:rsidP="00DE5013">
      <w:pPr>
        <w:spacing w:before="60" w:after="60" w:line="288" w:lineRule="auto"/>
        <w:rPr>
          <w:rFonts w:ascii="Arial" w:hAnsi="Arial" w:cs="Arial"/>
          <w:sz w:val="22"/>
          <w:szCs w:val="22"/>
        </w:rPr>
      </w:pPr>
      <w:r w:rsidRPr="00A56978">
        <w:rPr>
          <w:rFonts w:ascii="Arial" w:hAnsi="Arial" w:cs="Arial"/>
          <w:sz w:val="22"/>
          <w:szCs w:val="22"/>
        </w:rPr>
        <w:t>Potencjalne zagrożenia: ……………………..</w:t>
      </w:r>
    </w:p>
    <w:p w:rsidR="00411EFF" w:rsidRPr="00A56978" w:rsidRDefault="00411EFF" w:rsidP="00DE5013">
      <w:pPr>
        <w:spacing w:before="60" w:after="60" w:line="288" w:lineRule="auto"/>
        <w:rPr>
          <w:rFonts w:ascii="Arial" w:hAnsi="Arial" w:cs="Arial"/>
          <w:sz w:val="22"/>
          <w:szCs w:val="22"/>
        </w:rPr>
      </w:pPr>
    </w:p>
    <w:p w:rsidR="00411EFF" w:rsidRPr="00A56978" w:rsidRDefault="00411EFF" w:rsidP="00DE5013">
      <w:pPr>
        <w:spacing w:before="60" w:after="60" w:line="288" w:lineRule="auto"/>
        <w:rPr>
          <w:rFonts w:ascii="Arial" w:hAnsi="Arial" w:cs="Arial"/>
          <w:sz w:val="22"/>
          <w:szCs w:val="22"/>
        </w:rPr>
      </w:pPr>
      <w:r w:rsidRPr="00A56978">
        <w:rPr>
          <w:rFonts w:ascii="Arial" w:hAnsi="Arial" w:cs="Arial"/>
          <w:sz w:val="22"/>
          <w:szCs w:val="22"/>
        </w:rPr>
        <w:t>Uwagi i wnioski:………………………</w:t>
      </w:r>
    </w:p>
    <w:p w:rsidR="00411EFF" w:rsidRPr="00194F18" w:rsidRDefault="00411EFF" w:rsidP="00DE5013">
      <w:pPr>
        <w:spacing w:before="60" w:after="60" w:line="288" w:lineRule="auto"/>
        <w:rPr>
          <w:sz w:val="22"/>
          <w:szCs w:val="22"/>
        </w:rPr>
      </w:pPr>
    </w:p>
    <w:p w:rsidR="00411EFF" w:rsidRPr="00A56978" w:rsidRDefault="00411EFF" w:rsidP="00DE5013">
      <w:pPr>
        <w:pStyle w:val="Nagweknum2"/>
      </w:pPr>
      <w:bookmarkStart w:id="280" w:name="_Toc273351533"/>
      <w:r w:rsidRPr="00A56978">
        <w:t>Raport SLAM</w:t>
      </w:r>
      <w:bookmarkEnd w:id="280"/>
    </w:p>
    <w:p w:rsidR="00411EFF" w:rsidRPr="00A56978" w:rsidRDefault="00411EFF" w:rsidP="00DE5013">
      <w:pPr>
        <w:pStyle w:val="Nagweknum3"/>
      </w:pPr>
      <w:bookmarkStart w:id="281" w:name="_Toc273351534"/>
      <w:r w:rsidRPr="00A56978">
        <w:t>Cel raportu</w:t>
      </w:r>
      <w:bookmarkEnd w:id="281"/>
    </w:p>
    <w:p w:rsidR="00411EFF" w:rsidRPr="00D3432E" w:rsidRDefault="00411EFF" w:rsidP="00DE5013">
      <w:pPr>
        <w:pStyle w:val="Tekstf2"/>
      </w:pPr>
      <w:r w:rsidRPr="00D3432E">
        <w:t xml:space="preserve">Jest to raport zbiorczy pokazujący status SLA dla wybranego celu pomiarowego i okresu pomiaru. </w:t>
      </w:r>
    </w:p>
    <w:p w:rsidR="00411EFF" w:rsidRPr="00D3432E" w:rsidRDefault="00411EFF" w:rsidP="00DE5013">
      <w:pPr>
        <w:pStyle w:val="Tekstf2"/>
      </w:pPr>
      <w:r w:rsidRPr="00D3432E">
        <w:t xml:space="preserve">Raport taki jest tworzony okresowo, jako agregacja raportów okresowych powstających zgodnie z wymaganiami zapisanymi w karcie usługi. Służy do oceny poziomu świadczenia usług w perspektywie długoterminowej. Ze względu na agregację danych umożliwia diagnozę stanu procesu SLM, sposobu zarządzania, jak również pozwala na podjęcie decyzji o działaniach naprawczych dla całego procesu. </w:t>
      </w:r>
    </w:p>
    <w:p w:rsidR="00411EFF" w:rsidRPr="00A56978" w:rsidRDefault="00411EFF" w:rsidP="00DE5013">
      <w:pPr>
        <w:pStyle w:val="Nagweknum3"/>
      </w:pPr>
      <w:bookmarkStart w:id="282" w:name="_Toc273351535"/>
      <w:r w:rsidRPr="00A56978">
        <w:t>Zakres raportowania</w:t>
      </w:r>
      <w:bookmarkEnd w:id="282"/>
    </w:p>
    <w:p w:rsidR="00411EFF" w:rsidRPr="00D3432E" w:rsidRDefault="00411EFF" w:rsidP="00DE5013">
      <w:pPr>
        <w:pStyle w:val="Tekstf2"/>
      </w:pPr>
      <w:r w:rsidRPr="00D3432E">
        <w:t>Zakres raportu obejmuje monitorowanie wybranych usługi poprzez kontrolę wybranych mierników, określonych w kartach usług.</w:t>
      </w:r>
    </w:p>
    <w:p w:rsidR="00411EFF" w:rsidRPr="00A56978" w:rsidRDefault="00411EFF" w:rsidP="00DE5013">
      <w:pPr>
        <w:pStyle w:val="Nagweknum3"/>
      </w:pPr>
      <w:bookmarkStart w:id="283" w:name="_Toc273351536"/>
      <w:r w:rsidRPr="00A56978">
        <w:t>Uczestnicy raportowania</w:t>
      </w:r>
      <w:bookmarkEnd w:id="283"/>
    </w:p>
    <w:p w:rsidR="00411EFF" w:rsidRPr="00D3432E" w:rsidRDefault="00411EFF" w:rsidP="00DE5013">
      <w:pPr>
        <w:pStyle w:val="Tekstf2"/>
      </w:pPr>
      <w:r w:rsidRPr="00D3432E">
        <w:t xml:space="preserve">Twórca raportu: </w:t>
      </w:r>
      <w:r>
        <w:t xml:space="preserve">Właściciel </w:t>
      </w:r>
      <w:r w:rsidRPr="00D3432E">
        <w:t xml:space="preserve">Usługi; SLM; </w:t>
      </w:r>
    </w:p>
    <w:p w:rsidR="00411EFF" w:rsidRPr="00D3432E" w:rsidRDefault="00411EFF" w:rsidP="00DE5013">
      <w:pPr>
        <w:pStyle w:val="Tekstf2"/>
      </w:pPr>
      <w:r w:rsidRPr="00D3432E">
        <w:t xml:space="preserve">Adresaci raportu: </w:t>
      </w:r>
      <w:r>
        <w:t xml:space="preserve">Szef Zespołu SLMów, Właściciel Procesu SLM, użytkownicy, naczelnicy wydziałów DIRS; </w:t>
      </w:r>
      <w:r w:rsidRPr="00D3432E">
        <w:t xml:space="preserve"> </w:t>
      </w:r>
    </w:p>
    <w:p w:rsidR="00411EFF" w:rsidRPr="00A56978" w:rsidRDefault="00411EFF" w:rsidP="00DE5013">
      <w:pPr>
        <w:pStyle w:val="Nagweknum3"/>
      </w:pPr>
      <w:r>
        <w:br w:type="page"/>
      </w:r>
      <w:bookmarkStart w:id="284" w:name="_Toc273351537"/>
      <w:r>
        <w:lastRenderedPageBreak/>
        <w:t xml:space="preserve">Szablon </w:t>
      </w:r>
      <w:r w:rsidRPr="00A56978">
        <w:t xml:space="preserve">raportu </w:t>
      </w:r>
      <w:r>
        <w:t>SLAM</w:t>
      </w:r>
      <w:bookmarkEnd w:id="284"/>
    </w:p>
    <w:p w:rsidR="00411EFF" w:rsidRPr="003A4D8C" w:rsidRDefault="00411EFF" w:rsidP="00DE5013">
      <w:pPr>
        <w:rPr>
          <w:rFonts w:ascii="Arial" w:hAnsi="Arial" w:cs="Arial"/>
          <w:b/>
        </w:rPr>
      </w:pPr>
      <w:r w:rsidRPr="003A4D8C">
        <w:rPr>
          <w:rFonts w:ascii="Arial" w:hAnsi="Arial" w:cs="Arial"/>
          <w:b/>
        </w:rPr>
        <w:t>Raport SLAM (kwartalny) z dnia …….</w:t>
      </w:r>
    </w:p>
    <w:p w:rsidR="00411EFF" w:rsidRPr="003A4D8C" w:rsidRDefault="00411EFF" w:rsidP="00DE5013">
      <w:pPr>
        <w:rPr>
          <w:rFonts w:ascii="Arial" w:hAnsi="Arial"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0"/>
        <w:gridCol w:w="855"/>
        <w:gridCol w:w="856"/>
        <w:gridCol w:w="855"/>
        <w:gridCol w:w="856"/>
        <w:gridCol w:w="855"/>
        <w:gridCol w:w="856"/>
        <w:gridCol w:w="855"/>
        <w:gridCol w:w="856"/>
        <w:gridCol w:w="856"/>
      </w:tblGrid>
      <w:tr w:rsidR="00411EFF" w:rsidRPr="003A4D8C" w:rsidTr="00925B87">
        <w:trPr>
          <w:trHeight w:val="567"/>
          <w:jc w:val="center"/>
        </w:trPr>
        <w:tc>
          <w:tcPr>
            <w:tcW w:w="1510" w:type="dxa"/>
            <w:tcBorders>
              <w:tl2br w:val="single" w:sz="4" w:space="0" w:color="auto"/>
            </w:tcBorders>
            <w:shd w:val="clear" w:color="auto" w:fill="CCCCCC"/>
          </w:tcPr>
          <w:p w:rsidR="00411EFF" w:rsidRPr="003A4D8C" w:rsidRDefault="00411EFF" w:rsidP="00925B87">
            <w:pPr>
              <w:rPr>
                <w:rFonts w:ascii="Arial" w:hAnsi="Arial" w:cs="Arial"/>
                <w:b/>
                <w:color w:val="0000FF"/>
              </w:rPr>
            </w:pPr>
            <w:r w:rsidRPr="003A4D8C">
              <w:rPr>
                <w:rFonts w:ascii="Arial" w:hAnsi="Arial" w:cs="Arial"/>
                <w:b/>
                <w:color w:val="0000FF"/>
                <w:sz w:val="16"/>
                <w:szCs w:val="16"/>
              </w:rPr>
              <w:t xml:space="preserve">             </w:t>
            </w:r>
            <w:r w:rsidRPr="003A4D8C">
              <w:rPr>
                <w:rFonts w:ascii="Arial" w:hAnsi="Arial" w:cs="Arial"/>
                <w:b/>
                <w:color w:val="0000FF"/>
              </w:rPr>
              <w:t>Okres</w:t>
            </w:r>
          </w:p>
          <w:p w:rsidR="00411EFF" w:rsidRPr="003A4D8C" w:rsidRDefault="00411EFF" w:rsidP="00925B87">
            <w:pPr>
              <w:rPr>
                <w:rFonts w:ascii="Arial" w:hAnsi="Arial" w:cs="Arial"/>
                <w:color w:val="0000FF"/>
                <w:sz w:val="16"/>
                <w:szCs w:val="16"/>
              </w:rPr>
            </w:pPr>
            <w:r w:rsidRPr="003A4D8C">
              <w:rPr>
                <w:rFonts w:ascii="Arial" w:hAnsi="Arial" w:cs="Arial"/>
                <w:b/>
                <w:color w:val="0000FF"/>
              </w:rPr>
              <w:t xml:space="preserve"> Cel</w:t>
            </w:r>
          </w:p>
        </w:tc>
        <w:tc>
          <w:tcPr>
            <w:tcW w:w="855" w:type="dxa"/>
            <w:shd w:val="clear" w:color="auto" w:fill="CCCCCC"/>
            <w:vAlign w:val="center"/>
          </w:tcPr>
          <w:p w:rsidR="00411EFF" w:rsidRPr="003A4D8C" w:rsidRDefault="00411EFF" w:rsidP="00925B87">
            <w:pPr>
              <w:jc w:val="center"/>
              <w:rPr>
                <w:rFonts w:ascii="Arial" w:hAnsi="Arial" w:cs="Arial"/>
                <w:b/>
                <w:color w:val="0000FF"/>
              </w:rPr>
            </w:pPr>
            <w:r w:rsidRPr="003A4D8C">
              <w:rPr>
                <w:rFonts w:ascii="Arial" w:hAnsi="Arial" w:cs="Arial"/>
                <w:b/>
                <w:color w:val="0000FF"/>
              </w:rPr>
              <w:t>1</w:t>
            </w:r>
          </w:p>
        </w:tc>
        <w:tc>
          <w:tcPr>
            <w:tcW w:w="856" w:type="dxa"/>
            <w:shd w:val="clear" w:color="auto" w:fill="CCCCCC"/>
            <w:vAlign w:val="center"/>
          </w:tcPr>
          <w:p w:rsidR="00411EFF" w:rsidRPr="003A4D8C" w:rsidRDefault="00411EFF" w:rsidP="00925B87">
            <w:pPr>
              <w:jc w:val="center"/>
              <w:rPr>
                <w:rFonts w:ascii="Arial" w:hAnsi="Arial" w:cs="Arial"/>
                <w:b/>
                <w:color w:val="0000FF"/>
              </w:rPr>
            </w:pPr>
            <w:r w:rsidRPr="003A4D8C">
              <w:rPr>
                <w:rFonts w:ascii="Arial" w:hAnsi="Arial" w:cs="Arial"/>
                <w:b/>
                <w:color w:val="0000FF"/>
              </w:rPr>
              <w:t>2</w:t>
            </w:r>
          </w:p>
        </w:tc>
        <w:tc>
          <w:tcPr>
            <w:tcW w:w="855" w:type="dxa"/>
            <w:shd w:val="clear" w:color="auto" w:fill="CCCCCC"/>
            <w:vAlign w:val="center"/>
          </w:tcPr>
          <w:p w:rsidR="00411EFF" w:rsidRPr="003A4D8C" w:rsidRDefault="00411EFF" w:rsidP="00925B87">
            <w:pPr>
              <w:jc w:val="center"/>
              <w:rPr>
                <w:rFonts w:ascii="Arial" w:hAnsi="Arial" w:cs="Arial"/>
                <w:b/>
                <w:color w:val="0000FF"/>
              </w:rPr>
            </w:pPr>
            <w:r w:rsidRPr="003A4D8C">
              <w:rPr>
                <w:rFonts w:ascii="Arial" w:hAnsi="Arial" w:cs="Arial"/>
                <w:b/>
                <w:color w:val="0000FF"/>
              </w:rPr>
              <w:t>3</w:t>
            </w:r>
          </w:p>
        </w:tc>
        <w:tc>
          <w:tcPr>
            <w:tcW w:w="856" w:type="dxa"/>
            <w:shd w:val="clear" w:color="auto" w:fill="CCCCCC"/>
            <w:vAlign w:val="center"/>
          </w:tcPr>
          <w:p w:rsidR="00411EFF" w:rsidRPr="003A4D8C" w:rsidRDefault="00411EFF" w:rsidP="00925B87">
            <w:pPr>
              <w:jc w:val="center"/>
              <w:rPr>
                <w:rFonts w:ascii="Arial" w:hAnsi="Arial" w:cs="Arial"/>
                <w:b/>
                <w:color w:val="0000FF"/>
              </w:rPr>
            </w:pPr>
            <w:r w:rsidRPr="003A4D8C">
              <w:rPr>
                <w:rFonts w:ascii="Arial" w:hAnsi="Arial" w:cs="Arial"/>
                <w:b/>
                <w:color w:val="0000FF"/>
              </w:rPr>
              <w:t>4</w:t>
            </w:r>
          </w:p>
        </w:tc>
        <w:tc>
          <w:tcPr>
            <w:tcW w:w="855" w:type="dxa"/>
            <w:shd w:val="clear" w:color="auto" w:fill="CCCCCC"/>
            <w:vAlign w:val="center"/>
          </w:tcPr>
          <w:p w:rsidR="00411EFF" w:rsidRPr="003A4D8C" w:rsidRDefault="00411EFF" w:rsidP="00925B87">
            <w:pPr>
              <w:jc w:val="center"/>
              <w:rPr>
                <w:rFonts w:ascii="Arial" w:hAnsi="Arial" w:cs="Arial"/>
                <w:b/>
                <w:color w:val="0000FF"/>
              </w:rPr>
            </w:pPr>
            <w:r w:rsidRPr="003A4D8C">
              <w:rPr>
                <w:rFonts w:ascii="Arial" w:hAnsi="Arial" w:cs="Arial"/>
                <w:b/>
                <w:color w:val="0000FF"/>
              </w:rPr>
              <w:t>5</w:t>
            </w:r>
          </w:p>
        </w:tc>
        <w:tc>
          <w:tcPr>
            <w:tcW w:w="856" w:type="dxa"/>
            <w:shd w:val="clear" w:color="auto" w:fill="CCCCCC"/>
            <w:vAlign w:val="center"/>
          </w:tcPr>
          <w:p w:rsidR="00411EFF" w:rsidRPr="003A4D8C" w:rsidRDefault="00411EFF" w:rsidP="00925B87">
            <w:pPr>
              <w:jc w:val="center"/>
              <w:rPr>
                <w:rFonts w:ascii="Arial" w:hAnsi="Arial" w:cs="Arial"/>
                <w:b/>
                <w:color w:val="0000FF"/>
              </w:rPr>
            </w:pPr>
            <w:r w:rsidRPr="003A4D8C">
              <w:rPr>
                <w:rFonts w:ascii="Arial" w:hAnsi="Arial" w:cs="Arial"/>
                <w:b/>
                <w:color w:val="0000FF"/>
              </w:rPr>
              <w:t>6</w:t>
            </w:r>
          </w:p>
        </w:tc>
        <w:tc>
          <w:tcPr>
            <w:tcW w:w="855" w:type="dxa"/>
            <w:shd w:val="clear" w:color="auto" w:fill="CCCCCC"/>
            <w:vAlign w:val="center"/>
          </w:tcPr>
          <w:p w:rsidR="00411EFF" w:rsidRPr="003A4D8C" w:rsidRDefault="00411EFF" w:rsidP="00925B87">
            <w:pPr>
              <w:jc w:val="center"/>
              <w:rPr>
                <w:rFonts w:ascii="Arial" w:hAnsi="Arial" w:cs="Arial"/>
                <w:b/>
                <w:color w:val="0000FF"/>
              </w:rPr>
            </w:pPr>
            <w:r w:rsidRPr="003A4D8C">
              <w:rPr>
                <w:rFonts w:ascii="Arial" w:hAnsi="Arial" w:cs="Arial"/>
                <w:b/>
                <w:color w:val="0000FF"/>
              </w:rPr>
              <w:t>7</w:t>
            </w:r>
          </w:p>
        </w:tc>
        <w:tc>
          <w:tcPr>
            <w:tcW w:w="856" w:type="dxa"/>
            <w:shd w:val="clear" w:color="auto" w:fill="CCCCCC"/>
            <w:vAlign w:val="center"/>
          </w:tcPr>
          <w:p w:rsidR="00411EFF" w:rsidRPr="003A4D8C" w:rsidRDefault="00411EFF" w:rsidP="00925B87">
            <w:pPr>
              <w:jc w:val="center"/>
              <w:rPr>
                <w:rFonts w:ascii="Arial" w:hAnsi="Arial" w:cs="Arial"/>
                <w:b/>
                <w:color w:val="0000FF"/>
              </w:rPr>
            </w:pPr>
            <w:r w:rsidRPr="003A4D8C">
              <w:rPr>
                <w:rFonts w:ascii="Arial" w:hAnsi="Arial" w:cs="Arial"/>
                <w:b/>
                <w:color w:val="0000FF"/>
              </w:rPr>
              <w:t>8</w:t>
            </w:r>
          </w:p>
        </w:tc>
        <w:tc>
          <w:tcPr>
            <w:tcW w:w="856" w:type="dxa"/>
            <w:shd w:val="clear" w:color="auto" w:fill="CCCCCC"/>
            <w:vAlign w:val="center"/>
          </w:tcPr>
          <w:p w:rsidR="00411EFF" w:rsidRPr="003A4D8C" w:rsidRDefault="00411EFF" w:rsidP="00925B87">
            <w:pPr>
              <w:jc w:val="center"/>
              <w:rPr>
                <w:rFonts w:ascii="Arial" w:hAnsi="Arial" w:cs="Arial"/>
                <w:b/>
                <w:color w:val="0000FF"/>
              </w:rPr>
            </w:pPr>
            <w:r w:rsidRPr="003A4D8C">
              <w:rPr>
                <w:rFonts w:ascii="Arial" w:hAnsi="Arial" w:cs="Arial"/>
                <w:b/>
                <w:color w:val="0000FF"/>
              </w:rPr>
              <w:t>9</w:t>
            </w:r>
          </w:p>
        </w:tc>
      </w:tr>
      <w:tr w:rsidR="00411EFF" w:rsidRPr="003A4D8C" w:rsidTr="00925B87">
        <w:trPr>
          <w:trHeight w:val="567"/>
          <w:jc w:val="center"/>
        </w:trPr>
        <w:tc>
          <w:tcPr>
            <w:tcW w:w="1510" w:type="dxa"/>
            <w:shd w:val="clear" w:color="auto" w:fill="CCCCCC"/>
            <w:vAlign w:val="center"/>
          </w:tcPr>
          <w:p w:rsidR="00411EFF" w:rsidRPr="003A4D8C" w:rsidRDefault="00411EFF" w:rsidP="00925B87">
            <w:pPr>
              <w:jc w:val="center"/>
              <w:rPr>
                <w:rFonts w:ascii="Arial" w:hAnsi="Arial" w:cs="Arial"/>
                <w:b/>
                <w:color w:val="0000FF"/>
              </w:rPr>
            </w:pPr>
            <w:r w:rsidRPr="003A4D8C">
              <w:rPr>
                <w:rFonts w:ascii="Arial" w:hAnsi="Arial" w:cs="Arial"/>
                <w:b/>
                <w:color w:val="0000FF"/>
              </w:rPr>
              <w:t>A</w:t>
            </w:r>
          </w:p>
        </w:tc>
        <w:tc>
          <w:tcPr>
            <w:tcW w:w="855" w:type="dxa"/>
            <w:shd w:val="clear" w:color="auto" w:fill="00FF00"/>
          </w:tcPr>
          <w:p w:rsidR="00411EFF" w:rsidRPr="003A4D8C" w:rsidRDefault="00411EFF" w:rsidP="00925B87">
            <w:pPr>
              <w:rPr>
                <w:rFonts w:ascii="Arial" w:hAnsi="Arial" w:cs="Arial"/>
              </w:rPr>
            </w:pPr>
          </w:p>
        </w:tc>
        <w:tc>
          <w:tcPr>
            <w:tcW w:w="856" w:type="dxa"/>
            <w:shd w:val="clear" w:color="auto" w:fill="00FF00"/>
          </w:tcPr>
          <w:p w:rsidR="00411EFF" w:rsidRPr="003A4D8C" w:rsidRDefault="00411EFF" w:rsidP="00925B87">
            <w:pPr>
              <w:rPr>
                <w:rFonts w:ascii="Arial" w:hAnsi="Arial" w:cs="Arial"/>
              </w:rPr>
            </w:pPr>
          </w:p>
        </w:tc>
        <w:tc>
          <w:tcPr>
            <w:tcW w:w="855" w:type="dxa"/>
            <w:shd w:val="clear" w:color="auto" w:fill="00FF00"/>
          </w:tcPr>
          <w:p w:rsidR="00411EFF" w:rsidRPr="003A4D8C" w:rsidRDefault="00411EFF" w:rsidP="00925B87">
            <w:pPr>
              <w:rPr>
                <w:rFonts w:ascii="Arial" w:hAnsi="Arial" w:cs="Arial"/>
              </w:rPr>
            </w:pPr>
          </w:p>
        </w:tc>
        <w:tc>
          <w:tcPr>
            <w:tcW w:w="856" w:type="dxa"/>
            <w:shd w:val="clear" w:color="auto" w:fill="00FF00"/>
          </w:tcPr>
          <w:p w:rsidR="00411EFF" w:rsidRPr="003A4D8C" w:rsidRDefault="00411EFF" w:rsidP="00925B87">
            <w:pPr>
              <w:rPr>
                <w:rFonts w:ascii="Arial" w:hAnsi="Arial" w:cs="Arial"/>
              </w:rPr>
            </w:pPr>
          </w:p>
        </w:tc>
        <w:tc>
          <w:tcPr>
            <w:tcW w:w="855" w:type="dxa"/>
            <w:shd w:val="clear" w:color="auto" w:fill="00FF00"/>
          </w:tcPr>
          <w:p w:rsidR="00411EFF" w:rsidRPr="003A4D8C" w:rsidRDefault="00411EFF" w:rsidP="00925B87">
            <w:pPr>
              <w:rPr>
                <w:rFonts w:ascii="Arial" w:hAnsi="Arial" w:cs="Arial"/>
              </w:rPr>
            </w:pPr>
          </w:p>
        </w:tc>
        <w:tc>
          <w:tcPr>
            <w:tcW w:w="856" w:type="dxa"/>
            <w:shd w:val="clear" w:color="auto" w:fill="00FF00"/>
          </w:tcPr>
          <w:p w:rsidR="00411EFF" w:rsidRPr="003A4D8C" w:rsidRDefault="00411EFF" w:rsidP="00925B87">
            <w:pPr>
              <w:rPr>
                <w:rFonts w:ascii="Arial" w:hAnsi="Arial" w:cs="Arial"/>
              </w:rPr>
            </w:pPr>
          </w:p>
        </w:tc>
        <w:tc>
          <w:tcPr>
            <w:tcW w:w="855" w:type="dxa"/>
            <w:shd w:val="clear" w:color="auto" w:fill="00FF00"/>
          </w:tcPr>
          <w:p w:rsidR="00411EFF" w:rsidRPr="003A4D8C" w:rsidRDefault="00411EFF" w:rsidP="00925B87">
            <w:pPr>
              <w:rPr>
                <w:rFonts w:ascii="Arial" w:hAnsi="Arial" w:cs="Arial"/>
              </w:rPr>
            </w:pPr>
          </w:p>
        </w:tc>
        <w:tc>
          <w:tcPr>
            <w:tcW w:w="856" w:type="dxa"/>
            <w:shd w:val="clear" w:color="auto" w:fill="00FF00"/>
          </w:tcPr>
          <w:p w:rsidR="00411EFF" w:rsidRPr="003A4D8C" w:rsidRDefault="00411EFF" w:rsidP="00925B87">
            <w:pPr>
              <w:rPr>
                <w:rFonts w:ascii="Arial" w:hAnsi="Arial" w:cs="Arial"/>
              </w:rPr>
            </w:pPr>
          </w:p>
        </w:tc>
        <w:tc>
          <w:tcPr>
            <w:tcW w:w="856" w:type="dxa"/>
            <w:shd w:val="clear" w:color="auto" w:fill="00FF00"/>
          </w:tcPr>
          <w:p w:rsidR="00411EFF" w:rsidRPr="003A4D8C" w:rsidRDefault="00411EFF" w:rsidP="00925B87">
            <w:pPr>
              <w:rPr>
                <w:rFonts w:ascii="Arial" w:hAnsi="Arial" w:cs="Arial"/>
              </w:rPr>
            </w:pPr>
          </w:p>
        </w:tc>
      </w:tr>
      <w:tr w:rsidR="00411EFF" w:rsidRPr="003A4D8C" w:rsidTr="00925B87">
        <w:trPr>
          <w:trHeight w:val="567"/>
          <w:jc w:val="center"/>
        </w:trPr>
        <w:tc>
          <w:tcPr>
            <w:tcW w:w="1510" w:type="dxa"/>
            <w:shd w:val="clear" w:color="auto" w:fill="CCCCCC"/>
            <w:vAlign w:val="center"/>
          </w:tcPr>
          <w:p w:rsidR="00411EFF" w:rsidRPr="003A4D8C" w:rsidRDefault="00411EFF" w:rsidP="00925B87">
            <w:pPr>
              <w:jc w:val="center"/>
              <w:rPr>
                <w:rFonts w:ascii="Arial" w:hAnsi="Arial" w:cs="Arial"/>
                <w:b/>
                <w:color w:val="0000FF"/>
              </w:rPr>
            </w:pPr>
            <w:r w:rsidRPr="003A4D8C">
              <w:rPr>
                <w:rFonts w:ascii="Arial" w:hAnsi="Arial" w:cs="Arial"/>
                <w:b/>
                <w:color w:val="0000FF"/>
              </w:rPr>
              <w:t>B</w:t>
            </w:r>
          </w:p>
        </w:tc>
        <w:tc>
          <w:tcPr>
            <w:tcW w:w="855" w:type="dxa"/>
            <w:shd w:val="clear" w:color="auto" w:fill="00FF00"/>
          </w:tcPr>
          <w:p w:rsidR="00411EFF" w:rsidRPr="003A4D8C" w:rsidRDefault="00411EFF" w:rsidP="00925B87">
            <w:pPr>
              <w:rPr>
                <w:rFonts w:ascii="Arial" w:hAnsi="Arial" w:cs="Arial"/>
              </w:rPr>
            </w:pPr>
          </w:p>
        </w:tc>
        <w:tc>
          <w:tcPr>
            <w:tcW w:w="856" w:type="dxa"/>
            <w:shd w:val="clear" w:color="auto" w:fill="00FF00"/>
          </w:tcPr>
          <w:p w:rsidR="00411EFF" w:rsidRPr="003A4D8C" w:rsidRDefault="00411EFF" w:rsidP="00925B87">
            <w:pPr>
              <w:rPr>
                <w:rFonts w:ascii="Arial" w:hAnsi="Arial" w:cs="Arial"/>
              </w:rPr>
            </w:pPr>
          </w:p>
        </w:tc>
        <w:tc>
          <w:tcPr>
            <w:tcW w:w="855" w:type="dxa"/>
            <w:shd w:val="clear" w:color="auto" w:fill="00FF00"/>
          </w:tcPr>
          <w:p w:rsidR="00411EFF" w:rsidRPr="003A4D8C" w:rsidRDefault="00411EFF" w:rsidP="00925B87">
            <w:pPr>
              <w:rPr>
                <w:rFonts w:ascii="Arial" w:hAnsi="Arial" w:cs="Arial"/>
              </w:rPr>
            </w:pPr>
          </w:p>
        </w:tc>
        <w:tc>
          <w:tcPr>
            <w:tcW w:w="856" w:type="dxa"/>
            <w:shd w:val="clear" w:color="auto" w:fill="00FF00"/>
          </w:tcPr>
          <w:p w:rsidR="00411EFF" w:rsidRPr="003A4D8C" w:rsidRDefault="00411EFF" w:rsidP="00925B87">
            <w:pPr>
              <w:rPr>
                <w:rFonts w:ascii="Arial" w:hAnsi="Arial" w:cs="Arial"/>
              </w:rPr>
            </w:pPr>
          </w:p>
        </w:tc>
        <w:tc>
          <w:tcPr>
            <w:tcW w:w="855" w:type="dxa"/>
            <w:shd w:val="clear" w:color="auto" w:fill="FF0000"/>
          </w:tcPr>
          <w:p w:rsidR="00411EFF" w:rsidRPr="003A4D8C" w:rsidRDefault="00411EFF" w:rsidP="00925B87">
            <w:pPr>
              <w:rPr>
                <w:rFonts w:ascii="Arial" w:hAnsi="Arial" w:cs="Arial"/>
              </w:rPr>
            </w:pPr>
          </w:p>
        </w:tc>
        <w:tc>
          <w:tcPr>
            <w:tcW w:w="856" w:type="dxa"/>
            <w:shd w:val="clear" w:color="auto" w:fill="00FF00"/>
          </w:tcPr>
          <w:p w:rsidR="00411EFF" w:rsidRPr="003A4D8C" w:rsidRDefault="00411EFF" w:rsidP="00925B87">
            <w:pPr>
              <w:rPr>
                <w:rFonts w:ascii="Arial" w:hAnsi="Arial" w:cs="Arial"/>
              </w:rPr>
            </w:pPr>
          </w:p>
        </w:tc>
        <w:tc>
          <w:tcPr>
            <w:tcW w:w="855" w:type="dxa"/>
            <w:shd w:val="clear" w:color="auto" w:fill="FFFF00"/>
          </w:tcPr>
          <w:p w:rsidR="00411EFF" w:rsidRPr="003A4D8C" w:rsidRDefault="00411EFF" w:rsidP="00925B87">
            <w:pPr>
              <w:rPr>
                <w:rFonts w:ascii="Arial" w:hAnsi="Arial" w:cs="Arial"/>
              </w:rPr>
            </w:pPr>
          </w:p>
        </w:tc>
        <w:tc>
          <w:tcPr>
            <w:tcW w:w="856" w:type="dxa"/>
            <w:shd w:val="clear" w:color="auto" w:fill="00FF00"/>
          </w:tcPr>
          <w:p w:rsidR="00411EFF" w:rsidRPr="003A4D8C" w:rsidRDefault="00411EFF" w:rsidP="00925B87">
            <w:pPr>
              <w:rPr>
                <w:rFonts w:ascii="Arial" w:hAnsi="Arial" w:cs="Arial"/>
              </w:rPr>
            </w:pPr>
          </w:p>
        </w:tc>
        <w:tc>
          <w:tcPr>
            <w:tcW w:w="856" w:type="dxa"/>
            <w:shd w:val="clear" w:color="auto" w:fill="00FF00"/>
          </w:tcPr>
          <w:p w:rsidR="00411EFF" w:rsidRPr="003A4D8C" w:rsidRDefault="00411EFF" w:rsidP="00925B87">
            <w:pPr>
              <w:rPr>
                <w:rFonts w:ascii="Arial" w:hAnsi="Arial" w:cs="Arial"/>
              </w:rPr>
            </w:pPr>
          </w:p>
        </w:tc>
      </w:tr>
      <w:tr w:rsidR="00411EFF" w:rsidRPr="003A4D8C" w:rsidTr="00925B87">
        <w:trPr>
          <w:trHeight w:val="567"/>
          <w:jc w:val="center"/>
        </w:trPr>
        <w:tc>
          <w:tcPr>
            <w:tcW w:w="1510" w:type="dxa"/>
            <w:shd w:val="clear" w:color="auto" w:fill="CCCCCC"/>
            <w:vAlign w:val="center"/>
          </w:tcPr>
          <w:p w:rsidR="00411EFF" w:rsidRPr="003A4D8C" w:rsidRDefault="00411EFF" w:rsidP="00925B87">
            <w:pPr>
              <w:jc w:val="center"/>
              <w:rPr>
                <w:rFonts w:ascii="Arial" w:hAnsi="Arial" w:cs="Arial"/>
                <w:b/>
                <w:color w:val="0000FF"/>
              </w:rPr>
            </w:pPr>
            <w:r w:rsidRPr="003A4D8C">
              <w:rPr>
                <w:rFonts w:ascii="Arial" w:hAnsi="Arial" w:cs="Arial"/>
                <w:b/>
                <w:color w:val="0000FF"/>
              </w:rPr>
              <w:t>C</w:t>
            </w:r>
          </w:p>
        </w:tc>
        <w:tc>
          <w:tcPr>
            <w:tcW w:w="855" w:type="dxa"/>
            <w:shd w:val="clear" w:color="auto" w:fill="00FF00"/>
          </w:tcPr>
          <w:p w:rsidR="00411EFF" w:rsidRPr="003A4D8C" w:rsidRDefault="00411EFF" w:rsidP="00925B87">
            <w:pPr>
              <w:rPr>
                <w:rFonts w:ascii="Arial" w:hAnsi="Arial" w:cs="Arial"/>
              </w:rPr>
            </w:pPr>
          </w:p>
        </w:tc>
        <w:tc>
          <w:tcPr>
            <w:tcW w:w="856" w:type="dxa"/>
            <w:shd w:val="clear" w:color="auto" w:fill="FFFF00"/>
          </w:tcPr>
          <w:p w:rsidR="00411EFF" w:rsidRPr="003A4D8C" w:rsidRDefault="00411EFF" w:rsidP="00925B87">
            <w:pPr>
              <w:rPr>
                <w:rFonts w:ascii="Arial" w:hAnsi="Arial" w:cs="Arial"/>
              </w:rPr>
            </w:pPr>
          </w:p>
        </w:tc>
        <w:tc>
          <w:tcPr>
            <w:tcW w:w="855" w:type="dxa"/>
            <w:shd w:val="clear" w:color="auto" w:fill="00FF00"/>
          </w:tcPr>
          <w:p w:rsidR="00411EFF" w:rsidRPr="003A4D8C" w:rsidRDefault="00411EFF" w:rsidP="00925B87">
            <w:pPr>
              <w:rPr>
                <w:rFonts w:ascii="Arial" w:hAnsi="Arial" w:cs="Arial"/>
              </w:rPr>
            </w:pPr>
          </w:p>
        </w:tc>
        <w:tc>
          <w:tcPr>
            <w:tcW w:w="856" w:type="dxa"/>
            <w:shd w:val="clear" w:color="auto" w:fill="00FF00"/>
          </w:tcPr>
          <w:p w:rsidR="00411EFF" w:rsidRPr="003A4D8C" w:rsidRDefault="00411EFF" w:rsidP="00925B87">
            <w:pPr>
              <w:rPr>
                <w:rFonts w:ascii="Arial" w:hAnsi="Arial" w:cs="Arial"/>
              </w:rPr>
            </w:pPr>
          </w:p>
        </w:tc>
        <w:tc>
          <w:tcPr>
            <w:tcW w:w="855" w:type="dxa"/>
            <w:shd w:val="clear" w:color="auto" w:fill="00FF00"/>
          </w:tcPr>
          <w:p w:rsidR="00411EFF" w:rsidRPr="003A4D8C" w:rsidRDefault="00411EFF" w:rsidP="00925B87">
            <w:pPr>
              <w:rPr>
                <w:rFonts w:ascii="Arial" w:hAnsi="Arial" w:cs="Arial"/>
              </w:rPr>
            </w:pPr>
          </w:p>
        </w:tc>
        <w:tc>
          <w:tcPr>
            <w:tcW w:w="856" w:type="dxa"/>
            <w:shd w:val="clear" w:color="auto" w:fill="00FF00"/>
          </w:tcPr>
          <w:p w:rsidR="00411EFF" w:rsidRPr="003A4D8C" w:rsidRDefault="00411EFF" w:rsidP="00925B87">
            <w:pPr>
              <w:rPr>
                <w:rFonts w:ascii="Arial" w:hAnsi="Arial" w:cs="Arial"/>
              </w:rPr>
            </w:pPr>
          </w:p>
        </w:tc>
        <w:tc>
          <w:tcPr>
            <w:tcW w:w="855" w:type="dxa"/>
            <w:shd w:val="clear" w:color="auto" w:fill="00FF00"/>
          </w:tcPr>
          <w:p w:rsidR="00411EFF" w:rsidRPr="003A4D8C" w:rsidRDefault="00411EFF" w:rsidP="00925B87">
            <w:pPr>
              <w:rPr>
                <w:rFonts w:ascii="Arial" w:hAnsi="Arial" w:cs="Arial"/>
              </w:rPr>
            </w:pPr>
          </w:p>
        </w:tc>
        <w:tc>
          <w:tcPr>
            <w:tcW w:w="856" w:type="dxa"/>
            <w:shd w:val="clear" w:color="auto" w:fill="00FF00"/>
          </w:tcPr>
          <w:p w:rsidR="00411EFF" w:rsidRPr="003A4D8C" w:rsidRDefault="00411EFF" w:rsidP="00925B87">
            <w:pPr>
              <w:rPr>
                <w:rFonts w:ascii="Arial" w:hAnsi="Arial" w:cs="Arial"/>
              </w:rPr>
            </w:pPr>
          </w:p>
        </w:tc>
        <w:tc>
          <w:tcPr>
            <w:tcW w:w="856" w:type="dxa"/>
            <w:shd w:val="clear" w:color="auto" w:fill="00FF00"/>
          </w:tcPr>
          <w:p w:rsidR="00411EFF" w:rsidRPr="003A4D8C" w:rsidRDefault="00411EFF" w:rsidP="00925B87">
            <w:pPr>
              <w:rPr>
                <w:rFonts w:ascii="Arial" w:hAnsi="Arial" w:cs="Arial"/>
              </w:rPr>
            </w:pPr>
          </w:p>
        </w:tc>
      </w:tr>
      <w:tr w:rsidR="00411EFF" w:rsidRPr="003A4D8C" w:rsidTr="00925B87">
        <w:trPr>
          <w:trHeight w:val="567"/>
          <w:jc w:val="center"/>
        </w:trPr>
        <w:tc>
          <w:tcPr>
            <w:tcW w:w="1510" w:type="dxa"/>
            <w:shd w:val="clear" w:color="auto" w:fill="CCCCCC"/>
            <w:vAlign w:val="center"/>
          </w:tcPr>
          <w:p w:rsidR="00411EFF" w:rsidRPr="003A4D8C" w:rsidRDefault="00411EFF" w:rsidP="00925B87">
            <w:pPr>
              <w:jc w:val="center"/>
              <w:rPr>
                <w:rFonts w:ascii="Arial" w:hAnsi="Arial" w:cs="Arial"/>
                <w:b/>
                <w:color w:val="0000FF"/>
              </w:rPr>
            </w:pPr>
            <w:r w:rsidRPr="003A4D8C">
              <w:rPr>
                <w:rFonts w:ascii="Arial" w:hAnsi="Arial" w:cs="Arial"/>
                <w:b/>
                <w:color w:val="0000FF"/>
              </w:rPr>
              <w:t>D</w:t>
            </w:r>
          </w:p>
        </w:tc>
        <w:tc>
          <w:tcPr>
            <w:tcW w:w="855" w:type="dxa"/>
            <w:shd w:val="clear" w:color="auto" w:fill="00FF00"/>
          </w:tcPr>
          <w:p w:rsidR="00411EFF" w:rsidRPr="003A4D8C" w:rsidRDefault="00411EFF" w:rsidP="00925B87">
            <w:pPr>
              <w:rPr>
                <w:rFonts w:ascii="Arial" w:hAnsi="Arial" w:cs="Arial"/>
              </w:rPr>
            </w:pPr>
          </w:p>
        </w:tc>
        <w:tc>
          <w:tcPr>
            <w:tcW w:w="856" w:type="dxa"/>
            <w:shd w:val="clear" w:color="auto" w:fill="00FF00"/>
          </w:tcPr>
          <w:p w:rsidR="00411EFF" w:rsidRPr="003A4D8C" w:rsidRDefault="00411EFF" w:rsidP="00925B87">
            <w:pPr>
              <w:rPr>
                <w:rFonts w:ascii="Arial" w:hAnsi="Arial" w:cs="Arial"/>
              </w:rPr>
            </w:pPr>
          </w:p>
        </w:tc>
        <w:tc>
          <w:tcPr>
            <w:tcW w:w="855" w:type="dxa"/>
            <w:shd w:val="clear" w:color="auto" w:fill="00FF00"/>
          </w:tcPr>
          <w:p w:rsidR="00411EFF" w:rsidRPr="003A4D8C" w:rsidRDefault="00411EFF" w:rsidP="00925B87">
            <w:pPr>
              <w:rPr>
                <w:rFonts w:ascii="Arial" w:hAnsi="Arial" w:cs="Arial"/>
              </w:rPr>
            </w:pPr>
          </w:p>
        </w:tc>
        <w:tc>
          <w:tcPr>
            <w:tcW w:w="856" w:type="dxa"/>
            <w:shd w:val="clear" w:color="auto" w:fill="00FF00"/>
          </w:tcPr>
          <w:p w:rsidR="00411EFF" w:rsidRPr="003A4D8C" w:rsidRDefault="00411EFF" w:rsidP="00925B87">
            <w:pPr>
              <w:rPr>
                <w:rFonts w:ascii="Arial" w:hAnsi="Arial" w:cs="Arial"/>
              </w:rPr>
            </w:pPr>
          </w:p>
        </w:tc>
        <w:tc>
          <w:tcPr>
            <w:tcW w:w="855" w:type="dxa"/>
            <w:shd w:val="clear" w:color="auto" w:fill="00FF00"/>
          </w:tcPr>
          <w:p w:rsidR="00411EFF" w:rsidRPr="003A4D8C" w:rsidRDefault="00411EFF" w:rsidP="00925B87">
            <w:pPr>
              <w:rPr>
                <w:rFonts w:ascii="Arial" w:hAnsi="Arial" w:cs="Arial"/>
              </w:rPr>
            </w:pPr>
          </w:p>
        </w:tc>
        <w:tc>
          <w:tcPr>
            <w:tcW w:w="856" w:type="dxa"/>
            <w:shd w:val="clear" w:color="auto" w:fill="00FF00"/>
          </w:tcPr>
          <w:p w:rsidR="00411EFF" w:rsidRPr="003A4D8C" w:rsidRDefault="00411EFF" w:rsidP="00925B87">
            <w:pPr>
              <w:rPr>
                <w:rFonts w:ascii="Arial" w:hAnsi="Arial" w:cs="Arial"/>
              </w:rPr>
            </w:pPr>
          </w:p>
        </w:tc>
        <w:tc>
          <w:tcPr>
            <w:tcW w:w="855" w:type="dxa"/>
            <w:shd w:val="clear" w:color="auto" w:fill="00FF00"/>
          </w:tcPr>
          <w:p w:rsidR="00411EFF" w:rsidRPr="003A4D8C" w:rsidRDefault="00411EFF" w:rsidP="00925B87">
            <w:pPr>
              <w:rPr>
                <w:rFonts w:ascii="Arial" w:hAnsi="Arial" w:cs="Arial"/>
              </w:rPr>
            </w:pPr>
          </w:p>
        </w:tc>
        <w:tc>
          <w:tcPr>
            <w:tcW w:w="856" w:type="dxa"/>
            <w:shd w:val="clear" w:color="auto" w:fill="00FF00"/>
          </w:tcPr>
          <w:p w:rsidR="00411EFF" w:rsidRPr="003A4D8C" w:rsidRDefault="00411EFF" w:rsidP="00925B87">
            <w:pPr>
              <w:rPr>
                <w:rFonts w:ascii="Arial" w:hAnsi="Arial" w:cs="Arial"/>
              </w:rPr>
            </w:pPr>
          </w:p>
        </w:tc>
        <w:tc>
          <w:tcPr>
            <w:tcW w:w="856" w:type="dxa"/>
            <w:shd w:val="clear" w:color="auto" w:fill="00FF00"/>
          </w:tcPr>
          <w:p w:rsidR="00411EFF" w:rsidRPr="003A4D8C" w:rsidRDefault="00411EFF" w:rsidP="00925B87">
            <w:pPr>
              <w:rPr>
                <w:rFonts w:ascii="Arial" w:hAnsi="Arial" w:cs="Arial"/>
              </w:rPr>
            </w:pPr>
          </w:p>
        </w:tc>
      </w:tr>
      <w:tr w:rsidR="00411EFF" w:rsidRPr="003A4D8C" w:rsidTr="00925B87">
        <w:trPr>
          <w:trHeight w:val="567"/>
          <w:jc w:val="center"/>
        </w:trPr>
        <w:tc>
          <w:tcPr>
            <w:tcW w:w="1510" w:type="dxa"/>
            <w:shd w:val="clear" w:color="auto" w:fill="CCCCCC"/>
            <w:vAlign w:val="center"/>
          </w:tcPr>
          <w:p w:rsidR="00411EFF" w:rsidRPr="003A4D8C" w:rsidRDefault="00411EFF" w:rsidP="00925B87">
            <w:pPr>
              <w:jc w:val="center"/>
              <w:rPr>
                <w:rFonts w:ascii="Arial" w:hAnsi="Arial" w:cs="Arial"/>
                <w:b/>
                <w:color w:val="0000FF"/>
              </w:rPr>
            </w:pPr>
            <w:r w:rsidRPr="003A4D8C">
              <w:rPr>
                <w:rFonts w:ascii="Arial" w:hAnsi="Arial" w:cs="Arial"/>
                <w:b/>
                <w:color w:val="0000FF"/>
              </w:rPr>
              <w:t>E</w:t>
            </w:r>
          </w:p>
        </w:tc>
        <w:tc>
          <w:tcPr>
            <w:tcW w:w="855" w:type="dxa"/>
            <w:shd w:val="clear" w:color="auto" w:fill="00FF00"/>
          </w:tcPr>
          <w:p w:rsidR="00411EFF" w:rsidRPr="003A4D8C" w:rsidRDefault="00411EFF" w:rsidP="00925B87">
            <w:pPr>
              <w:rPr>
                <w:rFonts w:ascii="Arial" w:hAnsi="Arial" w:cs="Arial"/>
              </w:rPr>
            </w:pPr>
          </w:p>
        </w:tc>
        <w:tc>
          <w:tcPr>
            <w:tcW w:w="856" w:type="dxa"/>
            <w:shd w:val="clear" w:color="auto" w:fill="00FF00"/>
          </w:tcPr>
          <w:p w:rsidR="00411EFF" w:rsidRPr="003A4D8C" w:rsidRDefault="00411EFF" w:rsidP="00925B87">
            <w:pPr>
              <w:rPr>
                <w:rFonts w:ascii="Arial" w:hAnsi="Arial" w:cs="Arial"/>
              </w:rPr>
            </w:pPr>
          </w:p>
        </w:tc>
        <w:tc>
          <w:tcPr>
            <w:tcW w:w="855" w:type="dxa"/>
            <w:shd w:val="clear" w:color="auto" w:fill="00FF00"/>
          </w:tcPr>
          <w:p w:rsidR="00411EFF" w:rsidRPr="003A4D8C" w:rsidRDefault="00411EFF" w:rsidP="00925B87">
            <w:pPr>
              <w:rPr>
                <w:rFonts w:ascii="Arial" w:hAnsi="Arial" w:cs="Arial"/>
              </w:rPr>
            </w:pPr>
          </w:p>
        </w:tc>
        <w:tc>
          <w:tcPr>
            <w:tcW w:w="856" w:type="dxa"/>
            <w:shd w:val="clear" w:color="auto" w:fill="FFFF00"/>
          </w:tcPr>
          <w:p w:rsidR="00411EFF" w:rsidRPr="003A4D8C" w:rsidRDefault="00411EFF" w:rsidP="00925B87">
            <w:pPr>
              <w:rPr>
                <w:rFonts w:ascii="Arial" w:hAnsi="Arial" w:cs="Arial"/>
              </w:rPr>
            </w:pPr>
          </w:p>
        </w:tc>
        <w:tc>
          <w:tcPr>
            <w:tcW w:w="855" w:type="dxa"/>
            <w:shd w:val="clear" w:color="auto" w:fill="00FF00"/>
          </w:tcPr>
          <w:p w:rsidR="00411EFF" w:rsidRPr="003A4D8C" w:rsidRDefault="00411EFF" w:rsidP="00925B87">
            <w:pPr>
              <w:rPr>
                <w:rFonts w:ascii="Arial" w:hAnsi="Arial" w:cs="Arial"/>
              </w:rPr>
            </w:pPr>
          </w:p>
        </w:tc>
        <w:tc>
          <w:tcPr>
            <w:tcW w:w="856" w:type="dxa"/>
            <w:shd w:val="clear" w:color="auto" w:fill="00FF00"/>
          </w:tcPr>
          <w:p w:rsidR="00411EFF" w:rsidRPr="003A4D8C" w:rsidRDefault="00411EFF" w:rsidP="00925B87">
            <w:pPr>
              <w:rPr>
                <w:rFonts w:ascii="Arial" w:hAnsi="Arial" w:cs="Arial"/>
              </w:rPr>
            </w:pPr>
          </w:p>
        </w:tc>
        <w:tc>
          <w:tcPr>
            <w:tcW w:w="855" w:type="dxa"/>
            <w:shd w:val="clear" w:color="auto" w:fill="00FF00"/>
          </w:tcPr>
          <w:p w:rsidR="00411EFF" w:rsidRPr="003A4D8C" w:rsidRDefault="00411EFF" w:rsidP="00925B87">
            <w:pPr>
              <w:rPr>
                <w:rFonts w:ascii="Arial" w:hAnsi="Arial" w:cs="Arial"/>
              </w:rPr>
            </w:pPr>
          </w:p>
        </w:tc>
        <w:tc>
          <w:tcPr>
            <w:tcW w:w="856" w:type="dxa"/>
            <w:shd w:val="clear" w:color="auto" w:fill="00FF00"/>
          </w:tcPr>
          <w:p w:rsidR="00411EFF" w:rsidRPr="003A4D8C" w:rsidRDefault="00411EFF" w:rsidP="00925B87">
            <w:pPr>
              <w:rPr>
                <w:rFonts w:ascii="Arial" w:hAnsi="Arial" w:cs="Arial"/>
              </w:rPr>
            </w:pPr>
          </w:p>
        </w:tc>
        <w:tc>
          <w:tcPr>
            <w:tcW w:w="856" w:type="dxa"/>
            <w:shd w:val="clear" w:color="auto" w:fill="FF0000"/>
          </w:tcPr>
          <w:p w:rsidR="00411EFF" w:rsidRPr="003A4D8C" w:rsidRDefault="00411EFF" w:rsidP="00925B87">
            <w:pPr>
              <w:rPr>
                <w:rFonts w:ascii="Arial" w:hAnsi="Arial" w:cs="Arial"/>
              </w:rPr>
            </w:pPr>
          </w:p>
        </w:tc>
      </w:tr>
      <w:tr w:rsidR="00411EFF" w:rsidRPr="003A4D8C" w:rsidTr="00925B87">
        <w:trPr>
          <w:trHeight w:val="567"/>
          <w:jc w:val="center"/>
        </w:trPr>
        <w:tc>
          <w:tcPr>
            <w:tcW w:w="1510" w:type="dxa"/>
            <w:shd w:val="clear" w:color="auto" w:fill="CCCCCC"/>
            <w:vAlign w:val="center"/>
          </w:tcPr>
          <w:p w:rsidR="00411EFF" w:rsidRPr="003A4D8C" w:rsidRDefault="00411EFF" w:rsidP="00925B87">
            <w:pPr>
              <w:jc w:val="center"/>
              <w:rPr>
                <w:rFonts w:ascii="Arial" w:hAnsi="Arial" w:cs="Arial"/>
                <w:b/>
                <w:color w:val="0000FF"/>
              </w:rPr>
            </w:pPr>
            <w:r w:rsidRPr="003A4D8C">
              <w:rPr>
                <w:rFonts w:ascii="Arial" w:hAnsi="Arial" w:cs="Arial"/>
                <w:b/>
                <w:color w:val="0000FF"/>
              </w:rPr>
              <w:t>F</w:t>
            </w:r>
          </w:p>
        </w:tc>
        <w:tc>
          <w:tcPr>
            <w:tcW w:w="855" w:type="dxa"/>
            <w:shd w:val="clear" w:color="auto" w:fill="FF0000"/>
          </w:tcPr>
          <w:p w:rsidR="00411EFF" w:rsidRPr="003A4D8C" w:rsidRDefault="00411EFF" w:rsidP="00925B87">
            <w:pPr>
              <w:rPr>
                <w:rFonts w:ascii="Arial" w:hAnsi="Arial" w:cs="Arial"/>
              </w:rPr>
            </w:pPr>
          </w:p>
        </w:tc>
        <w:tc>
          <w:tcPr>
            <w:tcW w:w="856" w:type="dxa"/>
            <w:shd w:val="clear" w:color="auto" w:fill="00FF00"/>
          </w:tcPr>
          <w:p w:rsidR="00411EFF" w:rsidRPr="003A4D8C" w:rsidRDefault="00411EFF" w:rsidP="00925B87">
            <w:pPr>
              <w:rPr>
                <w:rFonts w:ascii="Arial" w:hAnsi="Arial" w:cs="Arial"/>
              </w:rPr>
            </w:pPr>
          </w:p>
        </w:tc>
        <w:tc>
          <w:tcPr>
            <w:tcW w:w="855" w:type="dxa"/>
            <w:shd w:val="clear" w:color="auto" w:fill="00FF00"/>
          </w:tcPr>
          <w:p w:rsidR="00411EFF" w:rsidRPr="003A4D8C" w:rsidRDefault="00411EFF" w:rsidP="00925B87">
            <w:pPr>
              <w:rPr>
                <w:rFonts w:ascii="Arial" w:hAnsi="Arial" w:cs="Arial"/>
              </w:rPr>
            </w:pPr>
          </w:p>
        </w:tc>
        <w:tc>
          <w:tcPr>
            <w:tcW w:w="856" w:type="dxa"/>
            <w:shd w:val="clear" w:color="auto" w:fill="00FF00"/>
          </w:tcPr>
          <w:p w:rsidR="00411EFF" w:rsidRPr="003A4D8C" w:rsidRDefault="00411EFF" w:rsidP="00925B87">
            <w:pPr>
              <w:rPr>
                <w:rFonts w:ascii="Arial" w:hAnsi="Arial" w:cs="Arial"/>
              </w:rPr>
            </w:pPr>
          </w:p>
        </w:tc>
        <w:tc>
          <w:tcPr>
            <w:tcW w:w="855" w:type="dxa"/>
            <w:shd w:val="clear" w:color="auto" w:fill="00FF00"/>
          </w:tcPr>
          <w:p w:rsidR="00411EFF" w:rsidRPr="003A4D8C" w:rsidRDefault="00411EFF" w:rsidP="00925B87">
            <w:pPr>
              <w:rPr>
                <w:rFonts w:ascii="Arial" w:hAnsi="Arial" w:cs="Arial"/>
              </w:rPr>
            </w:pPr>
          </w:p>
        </w:tc>
        <w:tc>
          <w:tcPr>
            <w:tcW w:w="856" w:type="dxa"/>
            <w:shd w:val="clear" w:color="auto" w:fill="00FF00"/>
          </w:tcPr>
          <w:p w:rsidR="00411EFF" w:rsidRPr="003A4D8C" w:rsidRDefault="00411EFF" w:rsidP="00925B87">
            <w:pPr>
              <w:rPr>
                <w:rFonts w:ascii="Arial" w:hAnsi="Arial" w:cs="Arial"/>
              </w:rPr>
            </w:pPr>
          </w:p>
        </w:tc>
        <w:tc>
          <w:tcPr>
            <w:tcW w:w="855" w:type="dxa"/>
            <w:shd w:val="clear" w:color="auto" w:fill="00FF00"/>
          </w:tcPr>
          <w:p w:rsidR="00411EFF" w:rsidRPr="003A4D8C" w:rsidRDefault="00411EFF" w:rsidP="00925B87">
            <w:pPr>
              <w:rPr>
                <w:rFonts w:ascii="Arial" w:hAnsi="Arial" w:cs="Arial"/>
              </w:rPr>
            </w:pPr>
          </w:p>
        </w:tc>
        <w:tc>
          <w:tcPr>
            <w:tcW w:w="856" w:type="dxa"/>
            <w:shd w:val="clear" w:color="auto" w:fill="00FF00"/>
          </w:tcPr>
          <w:p w:rsidR="00411EFF" w:rsidRPr="003A4D8C" w:rsidRDefault="00411EFF" w:rsidP="00925B87">
            <w:pPr>
              <w:rPr>
                <w:rFonts w:ascii="Arial" w:hAnsi="Arial" w:cs="Arial"/>
              </w:rPr>
            </w:pPr>
          </w:p>
        </w:tc>
        <w:tc>
          <w:tcPr>
            <w:tcW w:w="856" w:type="dxa"/>
            <w:shd w:val="clear" w:color="auto" w:fill="00FF00"/>
          </w:tcPr>
          <w:p w:rsidR="00411EFF" w:rsidRPr="003A4D8C" w:rsidRDefault="00411EFF" w:rsidP="00925B87">
            <w:pPr>
              <w:rPr>
                <w:rFonts w:ascii="Arial" w:hAnsi="Arial" w:cs="Arial"/>
              </w:rPr>
            </w:pPr>
          </w:p>
        </w:tc>
      </w:tr>
    </w:tbl>
    <w:p w:rsidR="00411EFF" w:rsidRPr="003A4D8C" w:rsidRDefault="00411EFF" w:rsidP="00DE501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1744"/>
        <w:gridCol w:w="776"/>
        <w:gridCol w:w="1800"/>
        <w:gridCol w:w="844"/>
        <w:gridCol w:w="1676"/>
      </w:tblGrid>
      <w:tr w:rsidR="00411EFF" w:rsidRPr="003A4D8C" w:rsidTr="00925B87">
        <w:trPr>
          <w:trHeight w:val="567"/>
        </w:trPr>
        <w:tc>
          <w:tcPr>
            <w:tcW w:w="828" w:type="dxa"/>
            <w:shd w:val="clear" w:color="auto" w:fill="00FF00"/>
          </w:tcPr>
          <w:p w:rsidR="00411EFF" w:rsidRPr="003A4D8C" w:rsidRDefault="00411EFF" w:rsidP="00925B87">
            <w:pPr>
              <w:rPr>
                <w:rFonts w:ascii="Arial" w:hAnsi="Arial" w:cs="Arial"/>
              </w:rPr>
            </w:pPr>
          </w:p>
        </w:tc>
        <w:tc>
          <w:tcPr>
            <w:tcW w:w="1744" w:type="dxa"/>
            <w:tcBorders>
              <w:top w:val="nil"/>
              <w:bottom w:val="nil"/>
            </w:tcBorders>
            <w:vAlign w:val="center"/>
          </w:tcPr>
          <w:p w:rsidR="00411EFF" w:rsidRPr="003A4D8C" w:rsidRDefault="00411EFF" w:rsidP="00925B87">
            <w:pPr>
              <w:rPr>
                <w:rFonts w:ascii="Arial" w:hAnsi="Arial" w:cs="Arial"/>
              </w:rPr>
            </w:pPr>
            <w:r w:rsidRPr="003A4D8C">
              <w:rPr>
                <w:rFonts w:ascii="Arial" w:hAnsi="Arial" w:cs="Arial"/>
              </w:rPr>
              <w:t>SLA dotrzymane</w:t>
            </w:r>
          </w:p>
        </w:tc>
        <w:tc>
          <w:tcPr>
            <w:tcW w:w="776" w:type="dxa"/>
            <w:shd w:val="clear" w:color="auto" w:fill="FFFF00"/>
            <w:vAlign w:val="center"/>
          </w:tcPr>
          <w:p w:rsidR="00411EFF" w:rsidRPr="003A4D8C" w:rsidRDefault="00411EFF" w:rsidP="00925B87">
            <w:pPr>
              <w:rPr>
                <w:rFonts w:ascii="Arial" w:hAnsi="Arial" w:cs="Arial"/>
              </w:rPr>
            </w:pPr>
          </w:p>
        </w:tc>
        <w:tc>
          <w:tcPr>
            <w:tcW w:w="1800" w:type="dxa"/>
            <w:tcBorders>
              <w:top w:val="nil"/>
              <w:bottom w:val="nil"/>
            </w:tcBorders>
            <w:vAlign w:val="center"/>
          </w:tcPr>
          <w:p w:rsidR="00411EFF" w:rsidRPr="003A4D8C" w:rsidRDefault="00411EFF" w:rsidP="00925B87">
            <w:pPr>
              <w:rPr>
                <w:rFonts w:ascii="Arial" w:hAnsi="Arial" w:cs="Arial"/>
              </w:rPr>
            </w:pPr>
            <w:r w:rsidRPr="003A4D8C">
              <w:rPr>
                <w:rFonts w:ascii="Arial" w:hAnsi="Arial" w:cs="Arial"/>
              </w:rPr>
              <w:t>SLA zagrożone</w:t>
            </w:r>
          </w:p>
        </w:tc>
        <w:tc>
          <w:tcPr>
            <w:tcW w:w="844" w:type="dxa"/>
            <w:shd w:val="clear" w:color="auto" w:fill="FF0000"/>
            <w:vAlign w:val="center"/>
          </w:tcPr>
          <w:p w:rsidR="00411EFF" w:rsidRPr="003A4D8C" w:rsidRDefault="00411EFF" w:rsidP="00925B87">
            <w:pPr>
              <w:rPr>
                <w:rFonts w:ascii="Arial" w:hAnsi="Arial" w:cs="Arial"/>
              </w:rPr>
            </w:pPr>
          </w:p>
        </w:tc>
        <w:tc>
          <w:tcPr>
            <w:tcW w:w="1676" w:type="dxa"/>
            <w:tcBorders>
              <w:top w:val="nil"/>
              <w:bottom w:val="nil"/>
              <w:right w:val="nil"/>
            </w:tcBorders>
            <w:vAlign w:val="center"/>
          </w:tcPr>
          <w:p w:rsidR="00411EFF" w:rsidRPr="003A4D8C" w:rsidRDefault="00411EFF" w:rsidP="00925B87">
            <w:pPr>
              <w:rPr>
                <w:rFonts w:ascii="Arial" w:hAnsi="Arial" w:cs="Arial"/>
              </w:rPr>
            </w:pPr>
            <w:r w:rsidRPr="003A4D8C">
              <w:rPr>
                <w:rFonts w:ascii="Arial" w:hAnsi="Arial" w:cs="Arial"/>
              </w:rPr>
              <w:t>SLA naruszone</w:t>
            </w:r>
          </w:p>
        </w:tc>
      </w:tr>
    </w:tbl>
    <w:p w:rsidR="00411EFF" w:rsidRPr="003E0066" w:rsidRDefault="00411EFF" w:rsidP="00DE5013">
      <w:pPr>
        <w:spacing w:before="60" w:after="60" w:line="288" w:lineRule="auto"/>
        <w:rPr>
          <w:sz w:val="22"/>
          <w:szCs w:val="22"/>
        </w:rPr>
      </w:pPr>
    </w:p>
    <w:p w:rsidR="00411EFF" w:rsidRPr="00B74698" w:rsidRDefault="00411EFF" w:rsidP="00DE5013">
      <w:pPr>
        <w:spacing w:before="60" w:after="60" w:line="288" w:lineRule="auto"/>
        <w:rPr>
          <w:sz w:val="22"/>
          <w:szCs w:val="22"/>
        </w:rPr>
      </w:pPr>
    </w:p>
    <w:p w:rsidR="00411EFF" w:rsidRDefault="00411EFF" w:rsidP="00DE5013">
      <w:pPr>
        <w:pStyle w:val="Tekstf2"/>
      </w:pPr>
    </w:p>
    <w:p w:rsidR="00411EFF" w:rsidRPr="00C66175" w:rsidRDefault="00411EFF" w:rsidP="00DE5013">
      <w:pPr>
        <w:pStyle w:val="Tekstf2"/>
      </w:pPr>
    </w:p>
    <w:p w:rsidR="00411EFF" w:rsidRPr="0034407A" w:rsidRDefault="00411EFF" w:rsidP="00DE5013">
      <w:pPr>
        <w:pStyle w:val="Nagweknum1"/>
      </w:pPr>
      <w:r>
        <w:br w:type="page"/>
      </w:r>
      <w:bookmarkStart w:id="285" w:name="_Toc273351538"/>
      <w:r w:rsidRPr="0034407A">
        <w:lastRenderedPageBreak/>
        <w:t xml:space="preserve">Mierniki wydajności </w:t>
      </w:r>
      <w:bookmarkEnd w:id="265"/>
      <w:r w:rsidRPr="0034407A">
        <w:t>dla procesu</w:t>
      </w:r>
      <w:bookmarkEnd w:id="285"/>
      <w:r w:rsidRPr="0034407A">
        <w:t xml:space="preserve">  </w:t>
      </w:r>
    </w:p>
    <w:p w:rsidR="00411EFF" w:rsidRDefault="00411EFF" w:rsidP="00DE5013">
      <w:pPr>
        <w:pStyle w:val="Tekstf2"/>
      </w:pPr>
      <w:r w:rsidRPr="00440C24">
        <w:t xml:space="preserve">Mierniki procesu Service Level Management w DIRS przedstawia poniższa tabela. </w:t>
      </w:r>
    </w:p>
    <w:p w:rsidR="00411EFF" w:rsidRDefault="00411EFF" w:rsidP="00DE5013">
      <w:pPr>
        <w:pStyle w:val="Tekstf2"/>
      </w:pPr>
    </w:p>
    <w:p w:rsidR="00411EFF" w:rsidRDefault="00411EFF" w:rsidP="00DE5013">
      <w:pPr>
        <w:pStyle w:val="Legenda"/>
        <w:keepNext/>
      </w:pPr>
      <w:bookmarkStart w:id="286" w:name="_Toc273351575"/>
      <w:r>
        <w:t xml:space="preserve">Tabela </w:t>
      </w:r>
      <w:r w:rsidR="00D81446">
        <w:fldChar w:fldCharType="begin"/>
      </w:r>
      <w:r w:rsidR="00D81446">
        <w:instrText xml:space="preserve"> SEQ Tabela \* ARABIC </w:instrText>
      </w:r>
      <w:r w:rsidR="00D81446">
        <w:fldChar w:fldCharType="separate"/>
      </w:r>
      <w:r>
        <w:rPr>
          <w:noProof/>
        </w:rPr>
        <w:t>9</w:t>
      </w:r>
      <w:r w:rsidR="00D81446">
        <w:rPr>
          <w:noProof/>
        </w:rPr>
        <w:fldChar w:fldCharType="end"/>
      </w:r>
      <w:r>
        <w:t xml:space="preserve"> Mierniki procesu SLM</w:t>
      </w:r>
      <w:bookmarkEnd w:id="286"/>
    </w:p>
    <w:tbl>
      <w:tblPr>
        <w:tblW w:w="11196"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384"/>
        <w:gridCol w:w="2726"/>
        <w:gridCol w:w="1418"/>
        <w:gridCol w:w="1417"/>
        <w:gridCol w:w="1417"/>
        <w:gridCol w:w="1417"/>
        <w:gridCol w:w="1417"/>
      </w:tblGrid>
      <w:tr w:rsidR="00411EFF" w:rsidRPr="007F4F7E" w:rsidTr="00925B87">
        <w:trPr>
          <w:cantSplit/>
          <w:tblHeader/>
        </w:trPr>
        <w:tc>
          <w:tcPr>
            <w:tcW w:w="1384" w:type="dxa"/>
            <w:vAlign w:val="center"/>
          </w:tcPr>
          <w:p w:rsidR="00411EFF" w:rsidRPr="007F4F7E" w:rsidRDefault="00411EFF" w:rsidP="00925B87">
            <w:pPr>
              <w:pStyle w:val="Tekstf2"/>
              <w:spacing w:before="60" w:after="60"/>
              <w:ind w:left="0"/>
              <w:rPr>
                <w:b/>
                <w:sz w:val="18"/>
                <w:szCs w:val="18"/>
              </w:rPr>
            </w:pPr>
            <w:r w:rsidRPr="007F4F7E">
              <w:rPr>
                <w:b/>
                <w:sz w:val="18"/>
                <w:szCs w:val="18"/>
              </w:rPr>
              <w:t>Miernik</w:t>
            </w:r>
          </w:p>
        </w:tc>
        <w:tc>
          <w:tcPr>
            <w:tcW w:w="2726" w:type="dxa"/>
            <w:vAlign w:val="center"/>
          </w:tcPr>
          <w:p w:rsidR="00411EFF" w:rsidRPr="007F4F7E" w:rsidRDefault="00411EFF" w:rsidP="00925B87">
            <w:pPr>
              <w:pStyle w:val="Tekstf2"/>
              <w:spacing w:before="60" w:after="60"/>
              <w:ind w:left="0"/>
              <w:rPr>
                <w:b/>
                <w:sz w:val="18"/>
                <w:szCs w:val="18"/>
              </w:rPr>
            </w:pPr>
            <w:r w:rsidRPr="007F4F7E">
              <w:rPr>
                <w:b/>
                <w:sz w:val="18"/>
                <w:szCs w:val="18"/>
              </w:rPr>
              <w:t xml:space="preserve">Definicja miernika </w:t>
            </w:r>
          </w:p>
        </w:tc>
        <w:tc>
          <w:tcPr>
            <w:tcW w:w="1418" w:type="dxa"/>
            <w:vAlign w:val="center"/>
          </w:tcPr>
          <w:p w:rsidR="00411EFF" w:rsidRPr="007F4F7E" w:rsidRDefault="00411EFF" w:rsidP="00925B87">
            <w:pPr>
              <w:pStyle w:val="Tekstf2"/>
              <w:spacing w:before="60" w:after="60"/>
              <w:ind w:left="0"/>
              <w:rPr>
                <w:b/>
                <w:sz w:val="18"/>
                <w:szCs w:val="18"/>
              </w:rPr>
            </w:pPr>
            <w:r w:rsidRPr="007F4F7E">
              <w:rPr>
                <w:b/>
                <w:sz w:val="18"/>
                <w:szCs w:val="18"/>
              </w:rPr>
              <w:t>Sposób pomiaru</w:t>
            </w:r>
          </w:p>
        </w:tc>
        <w:tc>
          <w:tcPr>
            <w:tcW w:w="1417" w:type="dxa"/>
            <w:vAlign w:val="center"/>
          </w:tcPr>
          <w:p w:rsidR="00411EFF" w:rsidRPr="007F4F7E" w:rsidRDefault="00411EFF" w:rsidP="00925B87">
            <w:pPr>
              <w:pStyle w:val="Tekstf2"/>
              <w:spacing w:before="60" w:after="60"/>
              <w:ind w:left="0"/>
              <w:rPr>
                <w:b/>
                <w:sz w:val="18"/>
                <w:szCs w:val="18"/>
              </w:rPr>
            </w:pPr>
            <w:r w:rsidRPr="007F4F7E">
              <w:rPr>
                <w:b/>
                <w:sz w:val="18"/>
                <w:szCs w:val="18"/>
              </w:rPr>
              <w:t>Częstotliwość pomiaru</w:t>
            </w:r>
          </w:p>
        </w:tc>
        <w:tc>
          <w:tcPr>
            <w:tcW w:w="1417" w:type="dxa"/>
            <w:vAlign w:val="center"/>
          </w:tcPr>
          <w:p w:rsidR="00411EFF" w:rsidRPr="007F4F7E" w:rsidRDefault="00411EFF" w:rsidP="00925B87">
            <w:pPr>
              <w:pStyle w:val="Tekstf2"/>
              <w:spacing w:before="60" w:after="60"/>
              <w:ind w:left="0"/>
              <w:rPr>
                <w:b/>
                <w:sz w:val="18"/>
                <w:szCs w:val="18"/>
              </w:rPr>
            </w:pPr>
            <w:r>
              <w:rPr>
                <w:b/>
                <w:sz w:val="18"/>
                <w:szCs w:val="18"/>
              </w:rPr>
              <w:t>Źródła danych</w:t>
            </w:r>
          </w:p>
        </w:tc>
        <w:tc>
          <w:tcPr>
            <w:tcW w:w="1417" w:type="dxa"/>
            <w:vAlign w:val="center"/>
          </w:tcPr>
          <w:p w:rsidR="00411EFF" w:rsidRPr="007F4F7E" w:rsidRDefault="00411EFF" w:rsidP="00925B87">
            <w:pPr>
              <w:pStyle w:val="Tekstf2"/>
              <w:spacing w:before="60" w:after="60"/>
              <w:ind w:left="0"/>
              <w:rPr>
                <w:b/>
                <w:sz w:val="18"/>
                <w:szCs w:val="18"/>
              </w:rPr>
            </w:pPr>
            <w:r>
              <w:rPr>
                <w:b/>
                <w:sz w:val="18"/>
                <w:szCs w:val="18"/>
              </w:rPr>
              <w:t>Poziom zadowalający przy starcie procesu</w:t>
            </w:r>
          </w:p>
        </w:tc>
        <w:tc>
          <w:tcPr>
            <w:tcW w:w="1417" w:type="dxa"/>
            <w:vAlign w:val="center"/>
          </w:tcPr>
          <w:p w:rsidR="00411EFF" w:rsidRPr="007F4F7E" w:rsidRDefault="00411EFF" w:rsidP="00925B87">
            <w:pPr>
              <w:pStyle w:val="Tekstf2"/>
              <w:spacing w:before="60" w:after="60"/>
              <w:ind w:left="0"/>
              <w:rPr>
                <w:b/>
                <w:sz w:val="18"/>
                <w:szCs w:val="18"/>
              </w:rPr>
            </w:pPr>
            <w:r>
              <w:rPr>
                <w:b/>
                <w:sz w:val="18"/>
                <w:szCs w:val="18"/>
              </w:rPr>
              <w:t>Poziom zadowalający po 1 roku funkcjonowania procesu</w:t>
            </w:r>
          </w:p>
        </w:tc>
      </w:tr>
      <w:tr w:rsidR="00411EFF" w:rsidRPr="007F4F7E" w:rsidTr="00925B87">
        <w:trPr>
          <w:cantSplit/>
        </w:trPr>
        <w:tc>
          <w:tcPr>
            <w:tcW w:w="1384" w:type="dxa"/>
            <w:vAlign w:val="center"/>
          </w:tcPr>
          <w:p w:rsidR="00411EFF" w:rsidRPr="007F4F7E" w:rsidRDefault="00411EFF" w:rsidP="00925B87">
            <w:pPr>
              <w:pStyle w:val="Tekstf2"/>
              <w:spacing w:before="60" w:after="60"/>
              <w:ind w:left="0"/>
              <w:rPr>
                <w:sz w:val="18"/>
                <w:szCs w:val="18"/>
              </w:rPr>
            </w:pPr>
            <w:r w:rsidRPr="007F4F7E">
              <w:rPr>
                <w:sz w:val="18"/>
                <w:szCs w:val="18"/>
              </w:rPr>
              <w:t>Jakość przeglądów usług</w:t>
            </w:r>
          </w:p>
        </w:tc>
        <w:tc>
          <w:tcPr>
            <w:tcW w:w="2726" w:type="dxa"/>
            <w:vAlign w:val="center"/>
          </w:tcPr>
          <w:p w:rsidR="00411EFF" w:rsidRPr="007F4F7E" w:rsidRDefault="00411EFF" w:rsidP="00925B87">
            <w:pPr>
              <w:pStyle w:val="Tekstf2"/>
              <w:spacing w:before="60" w:after="60"/>
              <w:ind w:left="0"/>
              <w:rPr>
                <w:sz w:val="18"/>
                <w:szCs w:val="18"/>
              </w:rPr>
            </w:pPr>
            <w:r w:rsidRPr="007F4F7E">
              <w:rPr>
                <w:sz w:val="18"/>
                <w:szCs w:val="18"/>
              </w:rPr>
              <w:t>- Czy powstają raporty poziomu świadczenia usług, zgodnie z zapisami w Karcie Usługi?</w:t>
            </w:r>
          </w:p>
          <w:p w:rsidR="00411EFF" w:rsidRPr="007F4F7E" w:rsidRDefault="00411EFF" w:rsidP="00925B87">
            <w:pPr>
              <w:pStyle w:val="Tekstf2"/>
              <w:spacing w:before="60" w:after="60"/>
              <w:ind w:left="0"/>
              <w:rPr>
                <w:sz w:val="18"/>
                <w:szCs w:val="18"/>
              </w:rPr>
            </w:pPr>
            <w:r w:rsidRPr="007F4F7E">
              <w:rPr>
                <w:sz w:val="18"/>
                <w:szCs w:val="18"/>
              </w:rPr>
              <w:t>- Czy usługi są przeglądane regularnie, zgodnie z zapisami w Karcie Usługi?</w:t>
            </w:r>
          </w:p>
          <w:p w:rsidR="00411EFF" w:rsidRPr="007F4F7E" w:rsidRDefault="00411EFF" w:rsidP="00925B87">
            <w:pPr>
              <w:pStyle w:val="Tekstf2"/>
              <w:spacing w:before="60" w:after="60"/>
              <w:ind w:left="0"/>
              <w:rPr>
                <w:sz w:val="18"/>
                <w:szCs w:val="18"/>
              </w:rPr>
            </w:pPr>
            <w:r w:rsidRPr="007F4F7E">
              <w:rPr>
                <w:sz w:val="18"/>
                <w:szCs w:val="18"/>
              </w:rPr>
              <w:t>- Czy powstają notatki ze spotkań przeglądowych – kompletne i w uzgodnionym terminie?</w:t>
            </w:r>
          </w:p>
        </w:tc>
        <w:tc>
          <w:tcPr>
            <w:tcW w:w="1418" w:type="dxa"/>
            <w:vAlign w:val="center"/>
          </w:tcPr>
          <w:p w:rsidR="00411EFF" w:rsidRPr="007F4F7E" w:rsidRDefault="00411EFF" w:rsidP="00925B87">
            <w:pPr>
              <w:pStyle w:val="Tekstf2"/>
              <w:spacing w:before="60" w:after="60"/>
              <w:ind w:left="0"/>
              <w:rPr>
                <w:sz w:val="18"/>
                <w:szCs w:val="18"/>
              </w:rPr>
            </w:pPr>
            <w:r w:rsidRPr="007F4F7E">
              <w:rPr>
                <w:sz w:val="18"/>
                <w:szCs w:val="18"/>
              </w:rPr>
              <w:t>ręcznie</w:t>
            </w:r>
          </w:p>
        </w:tc>
        <w:tc>
          <w:tcPr>
            <w:tcW w:w="1417" w:type="dxa"/>
            <w:vAlign w:val="center"/>
          </w:tcPr>
          <w:p w:rsidR="00411EFF" w:rsidRPr="007F4F7E" w:rsidRDefault="00411EFF" w:rsidP="00925B87">
            <w:pPr>
              <w:pStyle w:val="Tekstf2"/>
              <w:spacing w:before="60" w:after="60"/>
              <w:ind w:left="0"/>
              <w:rPr>
                <w:sz w:val="18"/>
                <w:szCs w:val="18"/>
              </w:rPr>
            </w:pPr>
            <w:r w:rsidRPr="007F4F7E">
              <w:rPr>
                <w:sz w:val="18"/>
                <w:szCs w:val="18"/>
              </w:rPr>
              <w:t>Półrocznie</w:t>
            </w:r>
          </w:p>
        </w:tc>
        <w:tc>
          <w:tcPr>
            <w:tcW w:w="1417" w:type="dxa"/>
            <w:vAlign w:val="center"/>
          </w:tcPr>
          <w:p w:rsidR="00411EFF" w:rsidRDefault="00411EFF" w:rsidP="00925B87">
            <w:pPr>
              <w:pStyle w:val="Tekstf2"/>
              <w:ind w:left="0"/>
              <w:rPr>
                <w:sz w:val="18"/>
                <w:szCs w:val="18"/>
              </w:rPr>
            </w:pPr>
            <w:r>
              <w:rPr>
                <w:sz w:val="18"/>
                <w:szCs w:val="18"/>
              </w:rPr>
              <w:t>- Karty usług</w:t>
            </w:r>
          </w:p>
          <w:p w:rsidR="00411EFF" w:rsidRDefault="00411EFF" w:rsidP="00925B87">
            <w:pPr>
              <w:pStyle w:val="Tekstf2"/>
              <w:ind w:left="0"/>
              <w:rPr>
                <w:sz w:val="18"/>
                <w:szCs w:val="18"/>
              </w:rPr>
            </w:pPr>
            <w:r>
              <w:rPr>
                <w:sz w:val="18"/>
                <w:szCs w:val="18"/>
              </w:rPr>
              <w:t>- Raporty z przeglądów usług</w:t>
            </w:r>
          </w:p>
          <w:p w:rsidR="00411EFF" w:rsidRPr="00201193" w:rsidRDefault="00411EFF" w:rsidP="00925B87">
            <w:pPr>
              <w:pStyle w:val="Tekstf2"/>
              <w:ind w:left="0"/>
              <w:rPr>
                <w:sz w:val="18"/>
                <w:szCs w:val="18"/>
              </w:rPr>
            </w:pPr>
            <w:r>
              <w:rPr>
                <w:sz w:val="18"/>
                <w:szCs w:val="18"/>
              </w:rPr>
              <w:t>- Raporty poziomu usług</w:t>
            </w:r>
          </w:p>
        </w:tc>
        <w:tc>
          <w:tcPr>
            <w:tcW w:w="1417" w:type="dxa"/>
            <w:vAlign w:val="center"/>
          </w:tcPr>
          <w:p w:rsidR="00411EFF" w:rsidRPr="007F4F7E" w:rsidRDefault="00411EFF" w:rsidP="00925B87">
            <w:pPr>
              <w:pStyle w:val="Tekstf2"/>
              <w:spacing w:before="60" w:after="60"/>
              <w:ind w:left="0"/>
              <w:rPr>
                <w:sz w:val="18"/>
                <w:szCs w:val="18"/>
              </w:rPr>
            </w:pPr>
            <w:r>
              <w:rPr>
                <w:sz w:val="18"/>
                <w:szCs w:val="18"/>
              </w:rPr>
              <w:t>nie dotyczy</w:t>
            </w:r>
          </w:p>
        </w:tc>
        <w:tc>
          <w:tcPr>
            <w:tcW w:w="1417" w:type="dxa"/>
            <w:vAlign w:val="center"/>
          </w:tcPr>
          <w:p w:rsidR="00411EFF" w:rsidRPr="007F4F7E" w:rsidRDefault="00411EFF" w:rsidP="00925B87">
            <w:pPr>
              <w:pStyle w:val="Tekstf2"/>
              <w:spacing w:before="60" w:after="60"/>
              <w:ind w:left="0"/>
              <w:rPr>
                <w:sz w:val="18"/>
                <w:szCs w:val="18"/>
              </w:rPr>
            </w:pPr>
            <w:r>
              <w:rPr>
                <w:sz w:val="18"/>
                <w:szCs w:val="18"/>
              </w:rPr>
              <w:t>95%</w:t>
            </w:r>
          </w:p>
        </w:tc>
      </w:tr>
      <w:tr w:rsidR="00411EFF" w:rsidRPr="007F4F7E" w:rsidTr="00925B87">
        <w:trPr>
          <w:cantSplit/>
        </w:trPr>
        <w:tc>
          <w:tcPr>
            <w:tcW w:w="1384" w:type="dxa"/>
            <w:vAlign w:val="center"/>
          </w:tcPr>
          <w:p w:rsidR="00411EFF" w:rsidRPr="007F4F7E" w:rsidRDefault="00411EFF" w:rsidP="00925B87">
            <w:pPr>
              <w:pStyle w:val="Tekstf2"/>
              <w:spacing w:before="60" w:after="60"/>
              <w:ind w:left="0"/>
              <w:rPr>
                <w:sz w:val="18"/>
                <w:szCs w:val="18"/>
              </w:rPr>
            </w:pPr>
            <w:r w:rsidRPr="007F4F7E">
              <w:rPr>
                <w:sz w:val="18"/>
                <w:szCs w:val="18"/>
              </w:rPr>
              <w:t>Liczba umów SLA</w:t>
            </w:r>
          </w:p>
        </w:tc>
        <w:tc>
          <w:tcPr>
            <w:tcW w:w="2726" w:type="dxa"/>
            <w:vAlign w:val="center"/>
          </w:tcPr>
          <w:p w:rsidR="00411EFF" w:rsidRPr="007F4F7E" w:rsidRDefault="00411EFF" w:rsidP="00925B87">
            <w:pPr>
              <w:pStyle w:val="Tekstf2"/>
              <w:spacing w:before="60" w:after="60"/>
              <w:ind w:left="0"/>
              <w:rPr>
                <w:sz w:val="18"/>
                <w:szCs w:val="18"/>
              </w:rPr>
            </w:pPr>
            <w:r w:rsidRPr="007F4F7E">
              <w:rPr>
                <w:sz w:val="18"/>
                <w:szCs w:val="18"/>
              </w:rPr>
              <w:t>Procentowy wskaźnik liczby  usług, do których podpisana jest umowa SLA, czyli stosunek liczby usług z SLA do liczby wszystkich usług</w:t>
            </w:r>
          </w:p>
        </w:tc>
        <w:tc>
          <w:tcPr>
            <w:tcW w:w="1418" w:type="dxa"/>
            <w:vAlign w:val="center"/>
          </w:tcPr>
          <w:p w:rsidR="00411EFF" w:rsidRPr="007F4F7E" w:rsidRDefault="00411EFF" w:rsidP="00925B87">
            <w:pPr>
              <w:pStyle w:val="Tekstf2"/>
              <w:spacing w:before="60" w:after="60"/>
              <w:ind w:left="0"/>
              <w:rPr>
                <w:sz w:val="18"/>
                <w:szCs w:val="18"/>
              </w:rPr>
            </w:pPr>
            <w:r w:rsidRPr="007F4F7E">
              <w:rPr>
                <w:sz w:val="18"/>
                <w:szCs w:val="18"/>
              </w:rPr>
              <w:t>ręcznie</w:t>
            </w:r>
          </w:p>
        </w:tc>
        <w:tc>
          <w:tcPr>
            <w:tcW w:w="1417" w:type="dxa"/>
            <w:vAlign w:val="center"/>
          </w:tcPr>
          <w:p w:rsidR="00411EFF" w:rsidRPr="007F4F7E" w:rsidRDefault="00411EFF" w:rsidP="00925B87">
            <w:pPr>
              <w:pStyle w:val="Tekstf2"/>
              <w:spacing w:before="60" w:after="60"/>
              <w:ind w:left="0"/>
              <w:rPr>
                <w:sz w:val="18"/>
                <w:szCs w:val="18"/>
              </w:rPr>
            </w:pPr>
            <w:r w:rsidRPr="007F4F7E">
              <w:rPr>
                <w:sz w:val="18"/>
                <w:szCs w:val="18"/>
              </w:rPr>
              <w:t>Półrocznie</w:t>
            </w:r>
          </w:p>
        </w:tc>
        <w:tc>
          <w:tcPr>
            <w:tcW w:w="1417" w:type="dxa"/>
            <w:vAlign w:val="center"/>
          </w:tcPr>
          <w:p w:rsidR="00411EFF" w:rsidRDefault="00411EFF" w:rsidP="00925B87">
            <w:pPr>
              <w:pStyle w:val="Tekstf2"/>
              <w:spacing w:before="60" w:after="60"/>
              <w:ind w:left="0"/>
              <w:rPr>
                <w:sz w:val="18"/>
                <w:szCs w:val="18"/>
              </w:rPr>
            </w:pPr>
            <w:r>
              <w:rPr>
                <w:sz w:val="18"/>
                <w:szCs w:val="18"/>
              </w:rPr>
              <w:t xml:space="preserve">- Umowy SLA; </w:t>
            </w:r>
          </w:p>
          <w:p w:rsidR="00411EFF" w:rsidRPr="007F4F7E" w:rsidRDefault="00411EFF" w:rsidP="00925B87">
            <w:pPr>
              <w:pStyle w:val="Tekstf2"/>
              <w:spacing w:before="60" w:after="60"/>
              <w:ind w:left="0"/>
              <w:rPr>
                <w:sz w:val="18"/>
                <w:szCs w:val="18"/>
              </w:rPr>
            </w:pPr>
            <w:r>
              <w:rPr>
                <w:sz w:val="18"/>
                <w:szCs w:val="18"/>
              </w:rPr>
              <w:t>- System klasy ITSM</w:t>
            </w:r>
          </w:p>
        </w:tc>
        <w:tc>
          <w:tcPr>
            <w:tcW w:w="1417" w:type="dxa"/>
            <w:vAlign w:val="center"/>
          </w:tcPr>
          <w:p w:rsidR="00411EFF" w:rsidRPr="007F4F7E" w:rsidRDefault="00411EFF" w:rsidP="00925B87">
            <w:pPr>
              <w:pStyle w:val="Tekstf2"/>
              <w:spacing w:before="60" w:after="60"/>
              <w:ind w:left="0"/>
              <w:rPr>
                <w:sz w:val="18"/>
                <w:szCs w:val="18"/>
              </w:rPr>
            </w:pPr>
            <w:r>
              <w:rPr>
                <w:sz w:val="18"/>
                <w:szCs w:val="18"/>
              </w:rPr>
              <w:t>nie dotyczy</w:t>
            </w:r>
          </w:p>
        </w:tc>
        <w:tc>
          <w:tcPr>
            <w:tcW w:w="1417" w:type="dxa"/>
            <w:vAlign w:val="center"/>
          </w:tcPr>
          <w:p w:rsidR="00411EFF" w:rsidRPr="007F4F7E" w:rsidRDefault="00411EFF" w:rsidP="00925B87">
            <w:pPr>
              <w:pStyle w:val="Tekstf2"/>
              <w:spacing w:before="60" w:after="60"/>
              <w:ind w:left="0"/>
              <w:rPr>
                <w:sz w:val="18"/>
                <w:szCs w:val="18"/>
              </w:rPr>
            </w:pPr>
            <w:r>
              <w:rPr>
                <w:sz w:val="18"/>
                <w:szCs w:val="18"/>
              </w:rPr>
              <w:t>80%</w:t>
            </w:r>
          </w:p>
        </w:tc>
      </w:tr>
      <w:tr w:rsidR="00411EFF" w:rsidRPr="007F4F7E" w:rsidTr="00925B87">
        <w:trPr>
          <w:cantSplit/>
        </w:trPr>
        <w:tc>
          <w:tcPr>
            <w:tcW w:w="1384" w:type="dxa"/>
            <w:vAlign w:val="center"/>
          </w:tcPr>
          <w:p w:rsidR="00411EFF" w:rsidRPr="007F4F7E" w:rsidRDefault="00411EFF" w:rsidP="00925B87">
            <w:pPr>
              <w:pStyle w:val="Tekstf2"/>
              <w:spacing w:before="60" w:after="60"/>
              <w:ind w:left="0"/>
              <w:rPr>
                <w:sz w:val="18"/>
                <w:szCs w:val="18"/>
              </w:rPr>
            </w:pPr>
            <w:r w:rsidRPr="007F4F7E">
              <w:rPr>
                <w:sz w:val="18"/>
                <w:szCs w:val="18"/>
              </w:rPr>
              <w:t>Liczba umów OLA/UIC</w:t>
            </w:r>
          </w:p>
        </w:tc>
        <w:tc>
          <w:tcPr>
            <w:tcW w:w="2726" w:type="dxa"/>
            <w:vAlign w:val="center"/>
          </w:tcPr>
          <w:p w:rsidR="00411EFF" w:rsidRPr="007F4F7E" w:rsidRDefault="00411EFF" w:rsidP="00925B87">
            <w:pPr>
              <w:pStyle w:val="Tekstf2"/>
              <w:spacing w:before="60" w:after="60"/>
              <w:ind w:left="0"/>
              <w:rPr>
                <w:sz w:val="18"/>
                <w:szCs w:val="18"/>
              </w:rPr>
            </w:pPr>
            <w:r w:rsidRPr="007F4F7E">
              <w:rPr>
                <w:sz w:val="18"/>
                <w:szCs w:val="18"/>
              </w:rPr>
              <w:t>Procentowy wskaźnik usług, do których podpisane są umowy OLA/UIC, czyli stosunek liczby usług  z OLA/UIC do liczby wszystkich usług</w:t>
            </w:r>
          </w:p>
        </w:tc>
        <w:tc>
          <w:tcPr>
            <w:tcW w:w="1418" w:type="dxa"/>
            <w:vAlign w:val="center"/>
          </w:tcPr>
          <w:p w:rsidR="00411EFF" w:rsidRPr="007F4F7E" w:rsidRDefault="00411EFF" w:rsidP="00925B87">
            <w:pPr>
              <w:pStyle w:val="Tekstf2"/>
              <w:spacing w:before="60" w:after="60"/>
              <w:ind w:left="0"/>
              <w:rPr>
                <w:sz w:val="18"/>
                <w:szCs w:val="18"/>
              </w:rPr>
            </w:pPr>
            <w:r w:rsidRPr="007F4F7E">
              <w:rPr>
                <w:sz w:val="18"/>
                <w:szCs w:val="18"/>
              </w:rPr>
              <w:t>ręcznie</w:t>
            </w:r>
          </w:p>
        </w:tc>
        <w:tc>
          <w:tcPr>
            <w:tcW w:w="1417" w:type="dxa"/>
            <w:vAlign w:val="center"/>
          </w:tcPr>
          <w:p w:rsidR="00411EFF" w:rsidRPr="007F4F7E" w:rsidRDefault="00411EFF" w:rsidP="00925B87">
            <w:pPr>
              <w:pStyle w:val="Tekstf2"/>
              <w:spacing w:before="60" w:after="60"/>
              <w:ind w:left="0"/>
              <w:rPr>
                <w:sz w:val="18"/>
                <w:szCs w:val="18"/>
              </w:rPr>
            </w:pPr>
            <w:r w:rsidRPr="007F4F7E">
              <w:rPr>
                <w:sz w:val="18"/>
                <w:szCs w:val="18"/>
              </w:rPr>
              <w:t>Półrocznie</w:t>
            </w:r>
          </w:p>
        </w:tc>
        <w:tc>
          <w:tcPr>
            <w:tcW w:w="1417" w:type="dxa"/>
            <w:vAlign w:val="center"/>
          </w:tcPr>
          <w:p w:rsidR="00411EFF" w:rsidRDefault="00411EFF" w:rsidP="00925B87">
            <w:pPr>
              <w:pStyle w:val="Tekstf2"/>
              <w:spacing w:before="60" w:after="60"/>
              <w:ind w:left="0"/>
              <w:rPr>
                <w:sz w:val="18"/>
                <w:szCs w:val="18"/>
              </w:rPr>
            </w:pPr>
            <w:r>
              <w:rPr>
                <w:sz w:val="18"/>
                <w:szCs w:val="18"/>
              </w:rPr>
              <w:t xml:space="preserve">- Umowy OLA/UIC; </w:t>
            </w:r>
          </w:p>
          <w:p w:rsidR="00411EFF" w:rsidRPr="007F4F7E" w:rsidRDefault="00411EFF" w:rsidP="00925B87">
            <w:pPr>
              <w:pStyle w:val="Tekstf2"/>
              <w:spacing w:before="60" w:after="60"/>
              <w:ind w:left="0"/>
              <w:rPr>
                <w:sz w:val="18"/>
                <w:szCs w:val="18"/>
              </w:rPr>
            </w:pPr>
            <w:r>
              <w:rPr>
                <w:sz w:val="18"/>
                <w:szCs w:val="18"/>
              </w:rPr>
              <w:t>- System klasy ITSM</w:t>
            </w:r>
          </w:p>
        </w:tc>
        <w:tc>
          <w:tcPr>
            <w:tcW w:w="1417" w:type="dxa"/>
            <w:vAlign w:val="center"/>
          </w:tcPr>
          <w:p w:rsidR="00411EFF" w:rsidRPr="007F4F7E" w:rsidRDefault="00411EFF" w:rsidP="00925B87">
            <w:pPr>
              <w:pStyle w:val="Tekstf2"/>
              <w:spacing w:before="60" w:after="60"/>
              <w:ind w:left="0"/>
              <w:rPr>
                <w:sz w:val="18"/>
                <w:szCs w:val="18"/>
              </w:rPr>
            </w:pPr>
            <w:r>
              <w:rPr>
                <w:sz w:val="18"/>
                <w:szCs w:val="18"/>
              </w:rPr>
              <w:t>nie dotyczy</w:t>
            </w:r>
          </w:p>
        </w:tc>
        <w:tc>
          <w:tcPr>
            <w:tcW w:w="1417" w:type="dxa"/>
            <w:vAlign w:val="center"/>
          </w:tcPr>
          <w:p w:rsidR="00411EFF" w:rsidRPr="007F4F7E" w:rsidRDefault="00411EFF" w:rsidP="00925B87">
            <w:pPr>
              <w:pStyle w:val="Tekstf2"/>
              <w:spacing w:before="60" w:after="60"/>
              <w:ind w:left="0"/>
              <w:rPr>
                <w:sz w:val="18"/>
                <w:szCs w:val="18"/>
              </w:rPr>
            </w:pPr>
            <w:r>
              <w:rPr>
                <w:sz w:val="18"/>
                <w:szCs w:val="18"/>
              </w:rPr>
              <w:t>80%</w:t>
            </w:r>
          </w:p>
        </w:tc>
      </w:tr>
      <w:tr w:rsidR="00411EFF" w:rsidRPr="007F4F7E" w:rsidTr="00925B87">
        <w:trPr>
          <w:cantSplit/>
        </w:trPr>
        <w:tc>
          <w:tcPr>
            <w:tcW w:w="1384" w:type="dxa"/>
            <w:vAlign w:val="center"/>
          </w:tcPr>
          <w:p w:rsidR="00411EFF" w:rsidRPr="007F4F7E" w:rsidRDefault="00411EFF" w:rsidP="00925B87">
            <w:pPr>
              <w:pStyle w:val="Tekstf2"/>
              <w:spacing w:before="60" w:after="60"/>
              <w:ind w:left="0"/>
              <w:rPr>
                <w:sz w:val="18"/>
                <w:szCs w:val="18"/>
              </w:rPr>
            </w:pPr>
            <w:r w:rsidRPr="007F4F7E">
              <w:rPr>
                <w:sz w:val="18"/>
                <w:szCs w:val="18"/>
              </w:rPr>
              <w:t>Konieczność aktualizacji opisu usługi</w:t>
            </w:r>
          </w:p>
        </w:tc>
        <w:tc>
          <w:tcPr>
            <w:tcW w:w="2726" w:type="dxa"/>
            <w:vAlign w:val="center"/>
          </w:tcPr>
          <w:p w:rsidR="00411EFF" w:rsidRPr="007F4F7E" w:rsidRDefault="00411EFF" w:rsidP="00925B87">
            <w:pPr>
              <w:pStyle w:val="Tekstf2"/>
              <w:spacing w:before="60" w:after="60"/>
              <w:ind w:left="0"/>
              <w:rPr>
                <w:sz w:val="18"/>
                <w:szCs w:val="18"/>
              </w:rPr>
            </w:pPr>
            <w:r w:rsidRPr="007F4F7E">
              <w:rPr>
                <w:sz w:val="18"/>
                <w:szCs w:val="18"/>
              </w:rPr>
              <w:t>Procentowy wskaźnik usług, dla których Karta Usługi, SLA, OLA, UIC wymagają aktualizacji,  czyli stosunek liczby usług wymagających aktualizacji do liczby wszystkich usług</w:t>
            </w:r>
          </w:p>
        </w:tc>
        <w:tc>
          <w:tcPr>
            <w:tcW w:w="1418" w:type="dxa"/>
            <w:vAlign w:val="center"/>
          </w:tcPr>
          <w:p w:rsidR="00411EFF" w:rsidRPr="007F4F7E" w:rsidRDefault="00411EFF" w:rsidP="00925B87">
            <w:pPr>
              <w:pStyle w:val="Tekstf2"/>
              <w:spacing w:before="60" w:after="60"/>
              <w:ind w:left="0"/>
              <w:rPr>
                <w:sz w:val="18"/>
                <w:szCs w:val="18"/>
              </w:rPr>
            </w:pPr>
            <w:r w:rsidRPr="007F4F7E">
              <w:rPr>
                <w:sz w:val="18"/>
                <w:szCs w:val="18"/>
              </w:rPr>
              <w:t>ręcznie</w:t>
            </w:r>
          </w:p>
        </w:tc>
        <w:tc>
          <w:tcPr>
            <w:tcW w:w="1417" w:type="dxa"/>
            <w:vAlign w:val="center"/>
          </w:tcPr>
          <w:p w:rsidR="00411EFF" w:rsidRPr="007F4F7E" w:rsidRDefault="00411EFF" w:rsidP="00925B87">
            <w:pPr>
              <w:pStyle w:val="Tekstf2"/>
              <w:spacing w:before="60" w:after="60"/>
              <w:ind w:left="0"/>
              <w:rPr>
                <w:sz w:val="18"/>
                <w:szCs w:val="18"/>
              </w:rPr>
            </w:pPr>
            <w:r w:rsidRPr="007F4F7E">
              <w:rPr>
                <w:sz w:val="18"/>
                <w:szCs w:val="18"/>
              </w:rPr>
              <w:t>Półrocznie</w:t>
            </w:r>
          </w:p>
        </w:tc>
        <w:tc>
          <w:tcPr>
            <w:tcW w:w="1417" w:type="dxa"/>
            <w:vAlign w:val="center"/>
          </w:tcPr>
          <w:p w:rsidR="00411EFF" w:rsidRPr="007F4F7E" w:rsidRDefault="00411EFF" w:rsidP="00925B87">
            <w:pPr>
              <w:pStyle w:val="Tekstf2"/>
              <w:spacing w:before="60" w:after="60"/>
              <w:ind w:left="0"/>
              <w:rPr>
                <w:sz w:val="18"/>
                <w:szCs w:val="18"/>
              </w:rPr>
            </w:pPr>
            <w:r>
              <w:rPr>
                <w:sz w:val="18"/>
                <w:szCs w:val="18"/>
              </w:rPr>
              <w:t>- Karty usług</w:t>
            </w:r>
          </w:p>
        </w:tc>
        <w:tc>
          <w:tcPr>
            <w:tcW w:w="1417" w:type="dxa"/>
            <w:vAlign w:val="center"/>
          </w:tcPr>
          <w:p w:rsidR="00411EFF" w:rsidRPr="007F4F7E" w:rsidRDefault="00411EFF" w:rsidP="00925B87">
            <w:pPr>
              <w:pStyle w:val="Tekstf2"/>
              <w:spacing w:before="60" w:after="60"/>
              <w:ind w:left="0"/>
              <w:rPr>
                <w:sz w:val="18"/>
                <w:szCs w:val="18"/>
              </w:rPr>
            </w:pPr>
            <w:r>
              <w:rPr>
                <w:sz w:val="18"/>
                <w:szCs w:val="18"/>
              </w:rPr>
              <w:t>0%</w:t>
            </w:r>
          </w:p>
        </w:tc>
        <w:tc>
          <w:tcPr>
            <w:tcW w:w="1417" w:type="dxa"/>
            <w:vAlign w:val="center"/>
          </w:tcPr>
          <w:p w:rsidR="00411EFF" w:rsidRPr="007F4F7E" w:rsidRDefault="00411EFF" w:rsidP="00925B87">
            <w:pPr>
              <w:pStyle w:val="Tekstf2"/>
              <w:spacing w:before="60" w:after="60"/>
              <w:ind w:left="0"/>
              <w:rPr>
                <w:sz w:val="18"/>
                <w:szCs w:val="18"/>
              </w:rPr>
            </w:pPr>
            <w:r>
              <w:rPr>
                <w:sz w:val="18"/>
                <w:szCs w:val="18"/>
              </w:rPr>
              <w:t>10%</w:t>
            </w:r>
          </w:p>
        </w:tc>
      </w:tr>
      <w:tr w:rsidR="00411EFF" w:rsidRPr="007F4F7E" w:rsidTr="00925B87">
        <w:trPr>
          <w:cantSplit/>
        </w:trPr>
        <w:tc>
          <w:tcPr>
            <w:tcW w:w="1384" w:type="dxa"/>
            <w:vAlign w:val="center"/>
          </w:tcPr>
          <w:p w:rsidR="00411EFF" w:rsidRPr="007F4F7E" w:rsidRDefault="00411EFF" w:rsidP="00925B87">
            <w:pPr>
              <w:pStyle w:val="Tekstf2"/>
              <w:spacing w:before="60" w:after="60"/>
              <w:ind w:left="0"/>
              <w:rPr>
                <w:sz w:val="18"/>
                <w:szCs w:val="18"/>
              </w:rPr>
            </w:pPr>
            <w:r w:rsidRPr="007F4F7E">
              <w:rPr>
                <w:sz w:val="18"/>
                <w:szCs w:val="18"/>
              </w:rPr>
              <w:t>Poziom usług osiągnięty</w:t>
            </w:r>
          </w:p>
        </w:tc>
        <w:tc>
          <w:tcPr>
            <w:tcW w:w="2726" w:type="dxa"/>
            <w:vAlign w:val="center"/>
          </w:tcPr>
          <w:p w:rsidR="00411EFF" w:rsidRPr="007F4F7E" w:rsidRDefault="00411EFF" w:rsidP="00925B87">
            <w:pPr>
              <w:pStyle w:val="Tekstf2"/>
              <w:spacing w:before="60" w:after="60"/>
              <w:ind w:left="0"/>
              <w:rPr>
                <w:sz w:val="18"/>
                <w:szCs w:val="18"/>
              </w:rPr>
            </w:pPr>
            <w:r w:rsidRPr="007F4F7E">
              <w:rPr>
                <w:sz w:val="18"/>
                <w:szCs w:val="18"/>
              </w:rPr>
              <w:t>Procentowy wskaźnik usług, dla których gwarantowany poziom usług został osiągnięty</w:t>
            </w:r>
          </w:p>
        </w:tc>
        <w:tc>
          <w:tcPr>
            <w:tcW w:w="1418" w:type="dxa"/>
            <w:vAlign w:val="center"/>
          </w:tcPr>
          <w:p w:rsidR="00411EFF" w:rsidRPr="007F4F7E" w:rsidRDefault="00411EFF" w:rsidP="00925B87">
            <w:pPr>
              <w:pStyle w:val="Tekstf2"/>
              <w:spacing w:before="60" w:after="60"/>
              <w:ind w:left="0"/>
              <w:rPr>
                <w:sz w:val="18"/>
                <w:szCs w:val="18"/>
              </w:rPr>
            </w:pPr>
            <w:r w:rsidRPr="007F4F7E">
              <w:rPr>
                <w:sz w:val="18"/>
                <w:szCs w:val="18"/>
              </w:rPr>
              <w:t>ręcznie / automatycznie z systemu ITSM</w:t>
            </w:r>
          </w:p>
        </w:tc>
        <w:tc>
          <w:tcPr>
            <w:tcW w:w="1417" w:type="dxa"/>
            <w:vAlign w:val="center"/>
          </w:tcPr>
          <w:p w:rsidR="00411EFF" w:rsidRPr="007F4F7E" w:rsidRDefault="00411EFF" w:rsidP="00925B87">
            <w:pPr>
              <w:pStyle w:val="Tekstf2"/>
              <w:spacing w:before="60" w:after="60"/>
              <w:ind w:left="0"/>
              <w:rPr>
                <w:sz w:val="18"/>
                <w:szCs w:val="18"/>
              </w:rPr>
            </w:pPr>
            <w:r w:rsidRPr="007F4F7E">
              <w:rPr>
                <w:sz w:val="18"/>
                <w:szCs w:val="18"/>
              </w:rPr>
              <w:t>Kwartalnie</w:t>
            </w:r>
          </w:p>
        </w:tc>
        <w:tc>
          <w:tcPr>
            <w:tcW w:w="1417" w:type="dxa"/>
            <w:vAlign w:val="center"/>
          </w:tcPr>
          <w:p w:rsidR="00411EFF" w:rsidRPr="007F4F7E" w:rsidRDefault="00411EFF" w:rsidP="00925B87">
            <w:pPr>
              <w:pStyle w:val="Tekstf2"/>
              <w:spacing w:before="60" w:after="60"/>
              <w:ind w:left="0"/>
              <w:rPr>
                <w:sz w:val="18"/>
                <w:szCs w:val="18"/>
              </w:rPr>
            </w:pPr>
            <w:r>
              <w:rPr>
                <w:sz w:val="18"/>
                <w:szCs w:val="18"/>
              </w:rPr>
              <w:t>- System klasy ITSM</w:t>
            </w:r>
          </w:p>
        </w:tc>
        <w:tc>
          <w:tcPr>
            <w:tcW w:w="1417" w:type="dxa"/>
            <w:vAlign w:val="center"/>
          </w:tcPr>
          <w:p w:rsidR="00411EFF" w:rsidRPr="007F4F7E" w:rsidRDefault="00411EFF" w:rsidP="00925B87">
            <w:pPr>
              <w:pStyle w:val="Tekstf2"/>
              <w:spacing w:before="60" w:after="60"/>
              <w:ind w:left="0"/>
              <w:rPr>
                <w:sz w:val="18"/>
                <w:szCs w:val="18"/>
              </w:rPr>
            </w:pPr>
            <w:bookmarkStart w:id="287" w:name="OLE_LINK8"/>
            <w:bookmarkStart w:id="288" w:name="OLE_LINK9"/>
            <w:r>
              <w:rPr>
                <w:sz w:val="18"/>
                <w:szCs w:val="18"/>
              </w:rPr>
              <w:t>nie dotyczy</w:t>
            </w:r>
            <w:bookmarkEnd w:id="287"/>
            <w:bookmarkEnd w:id="288"/>
          </w:p>
        </w:tc>
        <w:tc>
          <w:tcPr>
            <w:tcW w:w="1417" w:type="dxa"/>
            <w:vAlign w:val="center"/>
          </w:tcPr>
          <w:p w:rsidR="00411EFF" w:rsidRPr="007F4F7E" w:rsidRDefault="00411EFF" w:rsidP="00925B87">
            <w:pPr>
              <w:pStyle w:val="Tekstf2"/>
              <w:spacing w:before="60" w:after="60"/>
              <w:ind w:left="0"/>
              <w:rPr>
                <w:sz w:val="18"/>
                <w:szCs w:val="18"/>
              </w:rPr>
            </w:pPr>
            <w:r>
              <w:rPr>
                <w:sz w:val="18"/>
                <w:szCs w:val="18"/>
              </w:rPr>
              <w:t>90%</w:t>
            </w:r>
          </w:p>
        </w:tc>
      </w:tr>
      <w:tr w:rsidR="00411EFF" w:rsidRPr="007F4F7E" w:rsidTr="00925B87">
        <w:trPr>
          <w:cantSplit/>
        </w:trPr>
        <w:tc>
          <w:tcPr>
            <w:tcW w:w="1384" w:type="dxa"/>
            <w:vAlign w:val="center"/>
          </w:tcPr>
          <w:p w:rsidR="00411EFF" w:rsidRPr="007F4F7E" w:rsidRDefault="00411EFF" w:rsidP="00925B87">
            <w:pPr>
              <w:pStyle w:val="Tekstf2"/>
              <w:spacing w:before="60" w:after="60"/>
              <w:ind w:left="0"/>
              <w:rPr>
                <w:sz w:val="18"/>
                <w:szCs w:val="18"/>
              </w:rPr>
            </w:pPr>
            <w:r w:rsidRPr="007F4F7E">
              <w:rPr>
                <w:sz w:val="18"/>
                <w:szCs w:val="18"/>
              </w:rPr>
              <w:t>Poziom usług poprawiony</w:t>
            </w:r>
          </w:p>
        </w:tc>
        <w:tc>
          <w:tcPr>
            <w:tcW w:w="2726" w:type="dxa"/>
            <w:vAlign w:val="center"/>
          </w:tcPr>
          <w:p w:rsidR="00411EFF" w:rsidRPr="007F4F7E" w:rsidRDefault="00411EFF" w:rsidP="00925B87">
            <w:pPr>
              <w:pStyle w:val="Tekstf2"/>
              <w:spacing w:before="60" w:after="60"/>
              <w:ind w:left="0"/>
              <w:rPr>
                <w:sz w:val="18"/>
                <w:szCs w:val="18"/>
              </w:rPr>
            </w:pPr>
            <w:r w:rsidRPr="007F4F7E">
              <w:rPr>
                <w:sz w:val="18"/>
                <w:szCs w:val="18"/>
              </w:rPr>
              <w:t>Procentowy wskaźnik usług, dla których gwarantowany poziom usług został poprawiony</w:t>
            </w:r>
          </w:p>
        </w:tc>
        <w:tc>
          <w:tcPr>
            <w:tcW w:w="1418" w:type="dxa"/>
            <w:vAlign w:val="center"/>
          </w:tcPr>
          <w:p w:rsidR="00411EFF" w:rsidRPr="007F4F7E" w:rsidRDefault="00411EFF" w:rsidP="00925B87">
            <w:pPr>
              <w:pStyle w:val="Tekstf2"/>
              <w:spacing w:before="60" w:after="60"/>
              <w:ind w:left="0"/>
              <w:rPr>
                <w:sz w:val="18"/>
                <w:szCs w:val="18"/>
              </w:rPr>
            </w:pPr>
            <w:r w:rsidRPr="007F4F7E">
              <w:rPr>
                <w:sz w:val="18"/>
                <w:szCs w:val="18"/>
              </w:rPr>
              <w:t>ręcznie / automatycznie z systemu ITSM</w:t>
            </w:r>
          </w:p>
        </w:tc>
        <w:tc>
          <w:tcPr>
            <w:tcW w:w="1417" w:type="dxa"/>
            <w:vAlign w:val="center"/>
          </w:tcPr>
          <w:p w:rsidR="00411EFF" w:rsidRPr="007F4F7E" w:rsidRDefault="00411EFF" w:rsidP="00925B87">
            <w:pPr>
              <w:pStyle w:val="Tekstf2"/>
              <w:spacing w:before="60" w:after="60"/>
              <w:ind w:left="0"/>
              <w:rPr>
                <w:sz w:val="18"/>
                <w:szCs w:val="18"/>
              </w:rPr>
            </w:pPr>
            <w:r w:rsidRPr="007F4F7E">
              <w:rPr>
                <w:sz w:val="18"/>
                <w:szCs w:val="18"/>
              </w:rPr>
              <w:t>Kwartalnie</w:t>
            </w:r>
          </w:p>
        </w:tc>
        <w:tc>
          <w:tcPr>
            <w:tcW w:w="1417" w:type="dxa"/>
            <w:vAlign w:val="center"/>
          </w:tcPr>
          <w:p w:rsidR="00411EFF" w:rsidRPr="007F4F7E" w:rsidRDefault="00411EFF" w:rsidP="00925B87">
            <w:pPr>
              <w:pStyle w:val="Tekstf2"/>
              <w:spacing w:before="60" w:after="60"/>
              <w:ind w:left="0"/>
              <w:rPr>
                <w:sz w:val="18"/>
                <w:szCs w:val="18"/>
              </w:rPr>
            </w:pPr>
            <w:r>
              <w:rPr>
                <w:sz w:val="18"/>
                <w:szCs w:val="18"/>
              </w:rPr>
              <w:t>- System klasy ITSM</w:t>
            </w:r>
          </w:p>
        </w:tc>
        <w:tc>
          <w:tcPr>
            <w:tcW w:w="1417" w:type="dxa"/>
            <w:vAlign w:val="center"/>
          </w:tcPr>
          <w:p w:rsidR="00411EFF" w:rsidRPr="007F4F7E" w:rsidRDefault="00411EFF" w:rsidP="00925B87">
            <w:pPr>
              <w:pStyle w:val="Tekstf2"/>
              <w:spacing w:before="60" w:after="60"/>
              <w:ind w:left="0"/>
              <w:rPr>
                <w:sz w:val="18"/>
                <w:szCs w:val="18"/>
              </w:rPr>
            </w:pPr>
            <w:r>
              <w:rPr>
                <w:sz w:val="18"/>
                <w:szCs w:val="18"/>
              </w:rPr>
              <w:t>nie dotyczy</w:t>
            </w:r>
          </w:p>
        </w:tc>
        <w:tc>
          <w:tcPr>
            <w:tcW w:w="1417" w:type="dxa"/>
            <w:vAlign w:val="center"/>
          </w:tcPr>
          <w:p w:rsidR="00411EFF" w:rsidRPr="007F4F7E" w:rsidRDefault="00411EFF" w:rsidP="00925B87">
            <w:pPr>
              <w:pStyle w:val="Tekstf2"/>
              <w:spacing w:before="60" w:after="60"/>
              <w:ind w:left="0"/>
              <w:rPr>
                <w:sz w:val="18"/>
                <w:szCs w:val="18"/>
              </w:rPr>
            </w:pPr>
            <w:r>
              <w:rPr>
                <w:sz w:val="18"/>
                <w:szCs w:val="18"/>
              </w:rPr>
              <w:t>30%</w:t>
            </w:r>
          </w:p>
        </w:tc>
      </w:tr>
      <w:tr w:rsidR="00411EFF" w:rsidRPr="007F4F7E" w:rsidTr="00925B87">
        <w:trPr>
          <w:cantSplit/>
        </w:trPr>
        <w:tc>
          <w:tcPr>
            <w:tcW w:w="1384" w:type="dxa"/>
            <w:vAlign w:val="center"/>
          </w:tcPr>
          <w:p w:rsidR="00411EFF" w:rsidRPr="007F4F7E" w:rsidRDefault="00411EFF" w:rsidP="00925B87">
            <w:pPr>
              <w:pStyle w:val="Tekstf2"/>
              <w:spacing w:before="60" w:after="60"/>
              <w:ind w:left="0"/>
              <w:rPr>
                <w:sz w:val="18"/>
                <w:szCs w:val="18"/>
              </w:rPr>
            </w:pPr>
            <w:r w:rsidRPr="007F4F7E">
              <w:rPr>
                <w:sz w:val="18"/>
                <w:szCs w:val="18"/>
              </w:rPr>
              <w:t>Stopień satysfakcji użytkowników</w:t>
            </w:r>
          </w:p>
        </w:tc>
        <w:tc>
          <w:tcPr>
            <w:tcW w:w="2726" w:type="dxa"/>
            <w:vAlign w:val="center"/>
          </w:tcPr>
          <w:p w:rsidR="00411EFF" w:rsidRPr="007F4F7E" w:rsidRDefault="00411EFF" w:rsidP="00925B87">
            <w:pPr>
              <w:pStyle w:val="Tekstf2"/>
              <w:spacing w:before="60" w:after="60"/>
              <w:ind w:left="0"/>
              <w:rPr>
                <w:sz w:val="18"/>
                <w:szCs w:val="18"/>
              </w:rPr>
            </w:pPr>
            <w:r w:rsidRPr="007F4F7E">
              <w:rPr>
                <w:sz w:val="18"/>
                <w:szCs w:val="18"/>
              </w:rPr>
              <w:t>Ankietowanie użytkowników</w:t>
            </w:r>
          </w:p>
        </w:tc>
        <w:tc>
          <w:tcPr>
            <w:tcW w:w="1418" w:type="dxa"/>
            <w:vAlign w:val="center"/>
          </w:tcPr>
          <w:p w:rsidR="00411EFF" w:rsidRPr="007F4F7E" w:rsidRDefault="00411EFF" w:rsidP="00925B87">
            <w:pPr>
              <w:pStyle w:val="Tekstf2"/>
              <w:spacing w:before="60" w:after="60"/>
              <w:ind w:left="0"/>
              <w:rPr>
                <w:sz w:val="18"/>
                <w:szCs w:val="18"/>
              </w:rPr>
            </w:pPr>
            <w:r w:rsidRPr="007F4F7E">
              <w:rPr>
                <w:sz w:val="18"/>
                <w:szCs w:val="18"/>
              </w:rPr>
              <w:t>ręcznie, po przeprowadzeniu ankiet</w:t>
            </w:r>
          </w:p>
        </w:tc>
        <w:tc>
          <w:tcPr>
            <w:tcW w:w="1417" w:type="dxa"/>
            <w:vAlign w:val="center"/>
          </w:tcPr>
          <w:p w:rsidR="00411EFF" w:rsidRPr="007F4F7E" w:rsidRDefault="00411EFF" w:rsidP="00925B87">
            <w:pPr>
              <w:pStyle w:val="Tekstf2"/>
              <w:spacing w:before="60" w:after="60"/>
              <w:ind w:left="0"/>
              <w:rPr>
                <w:sz w:val="18"/>
                <w:szCs w:val="18"/>
              </w:rPr>
            </w:pPr>
            <w:r w:rsidRPr="007F4F7E">
              <w:rPr>
                <w:sz w:val="18"/>
                <w:szCs w:val="18"/>
              </w:rPr>
              <w:t>Półrocznie</w:t>
            </w:r>
          </w:p>
        </w:tc>
        <w:tc>
          <w:tcPr>
            <w:tcW w:w="1417" w:type="dxa"/>
            <w:vAlign w:val="center"/>
          </w:tcPr>
          <w:p w:rsidR="00411EFF" w:rsidRPr="007F4F7E" w:rsidRDefault="00411EFF" w:rsidP="00925B87">
            <w:pPr>
              <w:pStyle w:val="Tekstf2"/>
              <w:spacing w:before="60" w:after="60"/>
              <w:ind w:left="0"/>
              <w:rPr>
                <w:sz w:val="18"/>
                <w:szCs w:val="18"/>
              </w:rPr>
            </w:pPr>
            <w:r>
              <w:rPr>
                <w:sz w:val="18"/>
                <w:szCs w:val="18"/>
              </w:rPr>
              <w:t xml:space="preserve">- Ankiety </w:t>
            </w:r>
          </w:p>
        </w:tc>
        <w:tc>
          <w:tcPr>
            <w:tcW w:w="1417" w:type="dxa"/>
            <w:vAlign w:val="center"/>
          </w:tcPr>
          <w:p w:rsidR="00411EFF" w:rsidRPr="007F4F7E" w:rsidRDefault="00411EFF" w:rsidP="00925B87">
            <w:pPr>
              <w:pStyle w:val="Tekstf2"/>
              <w:spacing w:before="60" w:after="60"/>
              <w:ind w:left="0"/>
              <w:rPr>
                <w:sz w:val="18"/>
                <w:szCs w:val="18"/>
              </w:rPr>
            </w:pPr>
            <w:r>
              <w:rPr>
                <w:sz w:val="18"/>
                <w:szCs w:val="18"/>
              </w:rPr>
              <w:t>0%</w:t>
            </w:r>
          </w:p>
        </w:tc>
        <w:tc>
          <w:tcPr>
            <w:tcW w:w="1417" w:type="dxa"/>
            <w:vAlign w:val="center"/>
          </w:tcPr>
          <w:p w:rsidR="00411EFF" w:rsidRPr="007F4F7E" w:rsidRDefault="00411EFF" w:rsidP="00925B87">
            <w:pPr>
              <w:pStyle w:val="Tekstf2"/>
              <w:spacing w:before="60" w:after="60"/>
              <w:ind w:left="0"/>
              <w:rPr>
                <w:sz w:val="18"/>
                <w:szCs w:val="18"/>
              </w:rPr>
            </w:pPr>
            <w:r>
              <w:rPr>
                <w:sz w:val="18"/>
                <w:szCs w:val="18"/>
              </w:rPr>
              <w:t>75%</w:t>
            </w:r>
          </w:p>
        </w:tc>
      </w:tr>
    </w:tbl>
    <w:p w:rsidR="00411EFF" w:rsidRPr="00440C24" w:rsidRDefault="00411EFF" w:rsidP="00DE5013">
      <w:pPr>
        <w:pStyle w:val="Tekstf2"/>
        <w:ind w:left="0"/>
      </w:pPr>
    </w:p>
    <w:p w:rsidR="00411EFF" w:rsidRDefault="00411EFF" w:rsidP="00DE5013">
      <w:pPr>
        <w:pStyle w:val="Tekstf2"/>
        <w:ind w:left="0"/>
        <w:rPr>
          <w:b/>
        </w:rPr>
      </w:pPr>
    </w:p>
    <w:p w:rsidR="00411EFF" w:rsidRPr="00DE5013" w:rsidRDefault="00411EFF" w:rsidP="00DE5013">
      <w:pPr>
        <w:pStyle w:val="Tekstf2"/>
        <w:ind w:left="0"/>
        <w:rPr>
          <w:b/>
        </w:rPr>
      </w:pPr>
      <w:r w:rsidRPr="00DE5013">
        <w:rPr>
          <w:b/>
        </w:rPr>
        <w:t>KATALOG USŁUG</w:t>
      </w:r>
    </w:p>
    <w:p w:rsidR="00411EFF" w:rsidRPr="001B7603" w:rsidRDefault="00411EFF" w:rsidP="00B42356">
      <w:pPr>
        <w:pStyle w:val="Nagweknum1"/>
        <w:tabs>
          <w:tab w:val="clear" w:pos="432"/>
          <w:tab w:val="num" w:pos="360"/>
        </w:tabs>
        <w:ind w:left="0" w:firstLine="0"/>
        <w:rPr>
          <w:rFonts w:ascii="Times New Roman" w:hAnsi="Times New Roman" w:cs="Times New Roman"/>
          <w:sz w:val="22"/>
          <w:szCs w:val="22"/>
        </w:rPr>
      </w:pPr>
      <w:bookmarkStart w:id="289" w:name="_Toc275750705"/>
      <w:r w:rsidRPr="001B7603">
        <w:rPr>
          <w:rFonts w:ascii="Times New Roman" w:hAnsi="Times New Roman" w:cs="Times New Roman"/>
          <w:sz w:val="22"/>
          <w:szCs w:val="22"/>
        </w:rPr>
        <w:t>Zasady definiowania nowych usług w DIRS</w:t>
      </w:r>
      <w:bookmarkEnd w:id="289"/>
    </w:p>
    <w:p w:rsidR="00411EFF" w:rsidRPr="00DF2CA5" w:rsidRDefault="00411EFF" w:rsidP="00E02961">
      <w:pPr>
        <w:pStyle w:val="Tekstf2"/>
        <w:rPr>
          <w:rFonts w:ascii="Times New Roman" w:hAnsi="Times New Roman"/>
        </w:rPr>
      </w:pPr>
      <w:r w:rsidRPr="00DF2CA5">
        <w:rPr>
          <w:rFonts w:ascii="Times New Roman" w:hAnsi="Times New Roman"/>
        </w:rPr>
        <w:lastRenderedPageBreak/>
        <w:t xml:space="preserve">Zasady systematyzujące i porządkujące definiowanie nowych usług informatycznych świadczonych przez Departament Informatyzacji i Rejestrów Sądowych opierają się na najlepszych praktykach zebranych w ITIL v3. Szczegółowy sposób postępowania jest opisany w odpowiednich procedurach procesu Zarządzania Poziomem Usług. </w:t>
      </w:r>
    </w:p>
    <w:p w:rsidR="00411EFF" w:rsidRPr="00DF2CA5" w:rsidRDefault="00411EFF" w:rsidP="00F96A83">
      <w:pPr>
        <w:pStyle w:val="Nagweknum2"/>
        <w:rPr>
          <w:rFonts w:ascii="Times New Roman" w:hAnsi="Times New Roman" w:cs="Times New Roman"/>
        </w:rPr>
      </w:pPr>
      <w:bookmarkStart w:id="290" w:name="_Toc275750706"/>
      <w:r w:rsidRPr="00DF2CA5">
        <w:rPr>
          <w:rFonts w:ascii="Times New Roman" w:hAnsi="Times New Roman" w:cs="Times New Roman"/>
        </w:rPr>
        <w:t>Definiowanie nowych usług według ITIL v3</w:t>
      </w:r>
      <w:bookmarkEnd w:id="290"/>
    </w:p>
    <w:p w:rsidR="00411EFF" w:rsidRPr="00DF2CA5" w:rsidRDefault="00411EFF" w:rsidP="00E02961">
      <w:pPr>
        <w:pStyle w:val="Tekstf2"/>
        <w:rPr>
          <w:rFonts w:ascii="Times New Roman" w:hAnsi="Times New Roman"/>
        </w:rPr>
      </w:pPr>
    </w:p>
    <w:p w:rsidR="00411EFF" w:rsidRPr="00DF2CA5" w:rsidRDefault="00411EFF" w:rsidP="00E02961">
      <w:pPr>
        <w:pStyle w:val="Tekstf2"/>
        <w:keepNext/>
        <w:jc w:val="center"/>
        <w:rPr>
          <w:rFonts w:ascii="Times New Roman" w:hAnsi="Times New Roman"/>
        </w:rPr>
      </w:pPr>
      <w:r w:rsidRPr="00DF2CA5">
        <w:rPr>
          <w:rFonts w:ascii="Times New Roman" w:hAnsi="Times New Roman"/>
        </w:rPr>
        <w:object w:dxaOrig="8985" w:dyaOrig="8594">
          <v:shape id="_x0000_i1032" type="#_x0000_t75" style="width:291.75pt;height:283.5pt" o:ole="" filled="t">
            <v:imagedata r:id="rId31" o:title=""/>
          </v:shape>
          <o:OLEObject Type="Embed" ProgID="Visio.Drawing.11" ShapeID="_x0000_i1032" DrawAspect="Content" ObjectID="_1409663122" r:id="rId32"/>
        </w:object>
      </w:r>
    </w:p>
    <w:p w:rsidR="00411EFF" w:rsidRPr="00DF2CA5" w:rsidRDefault="00411EFF" w:rsidP="00E02961">
      <w:pPr>
        <w:pStyle w:val="Legenda"/>
        <w:jc w:val="center"/>
        <w:rPr>
          <w:rFonts w:ascii="Times New Roman" w:hAnsi="Times New Roman"/>
        </w:rPr>
      </w:pPr>
      <w:bookmarkStart w:id="291" w:name="_Toc274170466"/>
      <w:r w:rsidRPr="00DF2CA5">
        <w:rPr>
          <w:rFonts w:ascii="Times New Roman" w:hAnsi="Times New Roman"/>
        </w:rPr>
        <w:t xml:space="preserve">Rysunek </w:t>
      </w:r>
      <w:r w:rsidRPr="00DF2CA5">
        <w:rPr>
          <w:rFonts w:ascii="Times New Roman" w:hAnsi="Times New Roman"/>
        </w:rPr>
        <w:fldChar w:fldCharType="begin"/>
      </w:r>
      <w:r w:rsidRPr="00DF2CA5">
        <w:rPr>
          <w:rFonts w:ascii="Times New Roman" w:hAnsi="Times New Roman"/>
        </w:rPr>
        <w:instrText xml:space="preserve"> SEQ Rysunek \* ARABIC </w:instrText>
      </w:r>
      <w:r w:rsidRPr="00DF2CA5">
        <w:rPr>
          <w:rFonts w:ascii="Times New Roman" w:hAnsi="Times New Roman"/>
        </w:rPr>
        <w:fldChar w:fldCharType="separate"/>
      </w:r>
      <w:r>
        <w:rPr>
          <w:rFonts w:ascii="Times New Roman" w:hAnsi="Times New Roman"/>
          <w:noProof/>
        </w:rPr>
        <w:t>5</w:t>
      </w:r>
      <w:r w:rsidRPr="00DF2CA5">
        <w:rPr>
          <w:rFonts w:ascii="Times New Roman" w:hAnsi="Times New Roman"/>
        </w:rPr>
        <w:fldChar w:fldCharType="end"/>
      </w:r>
      <w:r w:rsidRPr="00DF2CA5">
        <w:rPr>
          <w:rFonts w:ascii="Times New Roman" w:hAnsi="Times New Roman"/>
        </w:rPr>
        <w:tab/>
        <w:t>Cykl życia usługi</w:t>
      </w:r>
      <w:bookmarkEnd w:id="291"/>
    </w:p>
    <w:p w:rsidR="00411EFF" w:rsidRPr="00DF2CA5" w:rsidRDefault="00411EFF" w:rsidP="00E02961">
      <w:pPr>
        <w:pStyle w:val="Tekstf2"/>
        <w:rPr>
          <w:rFonts w:ascii="Times New Roman" w:hAnsi="Times New Roman"/>
        </w:rPr>
      </w:pPr>
      <w:r w:rsidRPr="00DF2CA5">
        <w:rPr>
          <w:rFonts w:ascii="Times New Roman" w:hAnsi="Times New Roman"/>
        </w:rPr>
        <w:t>Cykl życia usługi przedstawiony na powyższym rysunku składa się z czterech faz:</w:t>
      </w:r>
    </w:p>
    <w:p w:rsidR="00411EFF" w:rsidRPr="00DF2CA5" w:rsidRDefault="00411EFF" w:rsidP="00DE5013">
      <w:pPr>
        <w:pStyle w:val="Tekstf2"/>
        <w:numPr>
          <w:ilvl w:val="0"/>
          <w:numId w:val="4"/>
        </w:numPr>
        <w:jc w:val="both"/>
        <w:rPr>
          <w:rFonts w:ascii="Times New Roman" w:hAnsi="Times New Roman"/>
        </w:rPr>
      </w:pPr>
      <w:r w:rsidRPr="00DF2CA5">
        <w:rPr>
          <w:rFonts w:ascii="Times New Roman" w:hAnsi="Times New Roman"/>
          <w:b/>
        </w:rPr>
        <w:t>Określenie strategii usługi</w:t>
      </w:r>
      <w:r w:rsidRPr="00DF2CA5">
        <w:rPr>
          <w:rFonts w:ascii="Times New Roman" w:hAnsi="Times New Roman"/>
        </w:rPr>
        <w:t xml:space="preserve"> – w tej fazie następuje zdefiniowanie usługi, jej strategicznych celów, możliwości jej świadczenia na poziomie dostosowany do potrzeb Klienta i Użytkownika, określenie aspektów kosztowych usługi, wyzwań, ryzyk oraz krytycznych wskaźników sukcesu usługi i jej wdrożenia; </w:t>
      </w:r>
    </w:p>
    <w:p w:rsidR="00411EFF" w:rsidRPr="00DF2CA5" w:rsidRDefault="00411EFF" w:rsidP="00DE5013">
      <w:pPr>
        <w:pStyle w:val="Tekstf2"/>
        <w:numPr>
          <w:ilvl w:val="0"/>
          <w:numId w:val="4"/>
        </w:numPr>
        <w:jc w:val="both"/>
        <w:rPr>
          <w:rFonts w:ascii="Times New Roman" w:hAnsi="Times New Roman"/>
          <w:b/>
        </w:rPr>
      </w:pPr>
      <w:r w:rsidRPr="00DF2CA5">
        <w:rPr>
          <w:rFonts w:ascii="Times New Roman" w:hAnsi="Times New Roman"/>
          <w:b/>
        </w:rPr>
        <w:t xml:space="preserve">Projektowanie usługi </w:t>
      </w:r>
      <w:r w:rsidRPr="00DF2CA5">
        <w:rPr>
          <w:rFonts w:ascii="Times New Roman" w:hAnsi="Times New Roman"/>
        </w:rPr>
        <w:t xml:space="preserve">– w tej fazie następuje skonkretyzowanie założeń dla usługi poprzez szczegółowe określenie jej architektury, wszystkich niezbędnych elementów wykonawczych oraz ról i odpowiedzialności w czasie jej realizacji; </w:t>
      </w:r>
      <w:r w:rsidRPr="00DF2CA5">
        <w:rPr>
          <w:rFonts w:ascii="Times New Roman" w:hAnsi="Times New Roman"/>
          <w:b/>
        </w:rPr>
        <w:t xml:space="preserve"> </w:t>
      </w:r>
    </w:p>
    <w:p w:rsidR="00411EFF" w:rsidRPr="00DF2CA5" w:rsidRDefault="00411EFF" w:rsidP="00DE5013">
      <w:pPr>
        <w:pStyle w:val="Tekstf2"/>
        <w:numPr>
          <w:ilvl w:val="0"/>
          <w:numId w:val="4"/>
        </w:numPr>
        <w:jc w:val="both"/>
        <w:rPr>
          <w:rFonts w:ascii="Times New Roman" w:hAnsi="Times New Roman"/>
        </w:rPr>
      </w:pPr>
      <w:r w:rsidRPr="00DF2CA5">
        <w:rPr>
          <w:rFonts w:ascii="Times New Roman" w:hAnsi="Times New Roman"/>
          <w:b/>
        </w:rPr>
        <w:t xml:space="preserve">Wdrożenie usługi </w:t>
      </w:r>
      <w:r w:rsidRPr="00DF2CA5">
        <w:rPr>
          <w:rFonts w:ascii="Times New Roman" w:hAnsi="Times New Roman"/>
        </w:rPr>
        <w:t xml:space="preserve">– w tej fazie następuje uruchomienie usługi, obejmujące akcję marketingową, plany wycofania oraz okres stabilizacyjny; </w:t>
      </w:r>
    </w:p>
    <w:p w:rsidR="00411EFF" w:rsidRPr="00DF2CA5" w:rsidRDefault="00411EFF" w:rsidP="00DE5013">
      <w:pPr>
        <w:pStyle w:val="Tekstf2"/>
        <w:numPr>
          <w:ilvl w:val="0"/>
          <w:numId w:val="4"/>
        </w:numPr>
        <w:jc w:val="both"/>
        <w:rPr>
          <w:rFonts w:ascii="Times New Roman" w:hAnsi="Times New Roman"/>
        </w:rPr>
      </w:pPr>
      <w:r w:rsidRPr="00DF2CA5">
        <w:rPr>
          <w:rFonts w:ascii="Times New Roman" w:hAnsi="Times New Roman"/>
          <w:b/>
        </w:rPr>
        <w:t>Świadczenie usługi</w:t>
      </w:r>
      <w:r w:rsidRPr="00DF2CA5">
        <w:rPr>
          <w:rFonts w:ascii="Times New Roman" w:hAnsi="Times New Roman"/>
        </w:rPr>
        <w:t xml:space="preserve"> – celem tej fazy jest zapewnienie możliwości korzystania z usługi przez użytkowników; </w:t>
      </w:r>
    </w:p>
    <w:p w:rsidR="00411EFF" w:rsidRDefault="00411EFF" w:rsidP="00E02961">
      <w:pPr>
        <w:pStyle w:val="Tekstf2"/>
        <w:rPr>
          <w:rFonts w:ascii="Times New Roman" w:hAnsi="Times New Roman"/>
        </w:rPr>
      </w:pPr>
      <w:r w:rsidRPr="00DF2CA5">
        <w:rPr>
          <w:rFonts w:ascii="Times New Roman" w:hAnsi="Times New Roman"/>
        </w:rPr>
        <w:t xml:space="preserve">Definiowanie usługi następuje w dwóch pierwszych fazach, niemniej jednak kolejne fazy cyklu życia usługi mogą zweryfikować przyjęte rozwiązania i doprowadzić do ich modyfikacji. W wyniku cyklicznych przeglądów usług mogą być podejmowane decyzje o wprowadzaniu modyfikacji mających na celu podniesienie jej jakości. </w:t>
      </w:r>
    </w:p>
    <w:p w:rsidR="00411EFF" w:rsidRDefault="00411EFF" w:rsidP="00E02961">
      <w:pPr>
        <w:pStyle w:val="Tekstf2"/>
        <w:rPr>
          <w:rFonts w:ascii="Times New Roman" w:hAnsi="Times New Roman"/>
        </w:rPr>
      </w:pPr>
    </w:p>
    <w:p w:rsidR="00411EFF" w:rsidRPr="00DF2CA5" w:rsidRDefault="00411EFF" w:rsidP="00E02961">
      <w:pPr>
        <w:pStyle w:val="Tekstf2"/>
        <w:rPr>
          <w:rFonts w:ascii="Times New Roman" w:hAnsi="Times New Roman"/>
        </w:rPr>
      </w:pPr>
    </w:p>
    <w:p w:rsidR="00411EFF" w:rsidRPr="00DF2CA5" w:rsidRDefault="00411EFF" w:rsidP="00F96A83">
      <w:pPr>
        <w:pStyle w:val="Nagweknum2"/>
        <w:rPr>
          <w:rFonts w:ascii="Times New Roman" w:hAnsi="Times New Roman" w:cs="Times New Roman"/>
        </w:rPr>
      </w:pPr>
      <w:bookmarkStart w:id="292" w:name="_Toc275750707"/>
      <w:r w:rsidRPr="00DF2CA5">
        <w:rPr>
          <w:rFonts w:ascii="Times New Roman" w:hAnsi="Times New Roman" w:cs="Times New Roman"/>
        </w:rPr>
        <w:lastRenderedPageBreak/>
        <w:t>Określenie poziomów świadczenia usług</w:t>
      </w:r>
      <w:bookmarkEnd w:id="292"/>
    </w:p>
    <w:p w:rsidR="00411EFF" w:rsidRPr="00DF2CA5" w:rsidRDefault="00411EFF" w:rsidP="00E02961">
      <w:pPr>
        <w:pStyle w:val="Tekstf2"/>
        <w:rPr>
          <w:rFonts w:ascii="Times New Roman" w:hAnsi="Times New Roman"/>
        </w:rPr>
      </w:pPr>
      <w:r w:rsidRPr="00DF2CA5">
        <w:rPr>
          <w:rFonts w:ascii="Times New Roman" w:hAnsi="Times New Roman"/>
        </w:rPr>
        <w:t xml:space="preserve">Określenie poziomu świadczenia usługi nie może odbywać się a priori, lecz musi uwzględniać realia panujące w organizacji. Poziom świadczenia usług określa się poprzez zdefiniowanie tzw. SLR (ang. </w:t>
      </w:r>
      <w:r w:rsidRPr="00DF2CA5">
        <w:rPr>
          <w:rFonts w:ascii="Times New Roman" w:hAnsi="Times New Roman"/>
          <w:i/>
        </w:rPr>
        <w:t>Service Level Requirements</w:t>
      </w:r>
      <w:r w:rsidRPr="00DF2CA5">
        <w:rPr>
          <w:rFonts w:ascii="Times New Roman" w:hAnsi="Times New Roman"/>
        </w:rPr>
        <w:t xml:space="preserve">). Stanowią one sformalizowane definicje celów świadczenia usług, ich parametrów oraz wartości tych parametrów. </w:t>
      </w:r>
    </w:p>
    <w:p w:rsidR="00411EFF" w:rsidRPr="00DF2CA5" w:rsidRDefault="00411EFF" w:rsidP="00E02961">
      <w:pPr>
        <w:pStyle w:val="Tekstf2"/>
        <w:rPr>
          <w:rFonts w:ascii="Times New Roman" w:hAnsi="Times New Roman"/>
        </w:rPr>
      </w:pPr>
      <w:r w:rsidRPr="00DF2CA5">
        <w:rPr>
          <w:rFonts w:ascii="Times New Roman" w:hAnsi="Times New Roman"/>
        </w:rPr>
        <w:t>Podstawowe zasady określania poziomu świadczenia usługi zamieszczono poniżej:</w:t>
      </w:r>
    </w:p>
    <w:p w:rsidR="00411EFF" w:rsidRPr="00DF2CA5" w:rsidRDefault="00411EFF" w:rsidP="00DE5013">
      <w:pPr>
        <w:pStyle w:val="Tekstf2"/>
        <w:numPr>
          <w:ilvl w:val="0"/>
          <w:numId w:val="5"/>
        </w:numPr>
        <w:jc w:val="both"/>
        <w:rPr>
          <w:rFonts w:ascii="Times New Roman" w:hAnsi="Times New Roman"/>
        </w:rPr>
      </w:pPr>
      <w:r w:rsidRPr="00DF2CA5">
        <w:rPr>
          <w:rFonts w:ascii="Times New Roman" w:hAnsi="Times New Roman"/>
          <w:i/>
        </w:rPr>
        <w:t>Realistyczne podejście</w:t>
      </w:r>
      <w:r w:rsidRPr="00DF2CA5">
        <w:rPr>
          <w:rFonts w:ascii="Times New Roman" w:hAnsi="Times New Roman"/>
        </w:rPr>
        <w:t>. Ustalenie zbyt restrykcyjnych wartości dla parametrów usługi może przyczynić się do nieuprawnionego niezadowolenia Klienta z poziomu świadczenia usługi. Ma to znaczenie zwłaszcza w początkowym okresie świadczenia usługi, gdzie następuje „docieranie się” wszystkich parametrów i stabilizacja poziomów świadczenia usług.</w:t>
      </w:r>
    </w:p>
    <w:p w:rsidR="00411EFF" w:rsidRPr="00DF2CA5" w:rsidRDefault="00411EFF" w:rsidP="00DE5013">
      <w:pPr>
        <w:pStyle w:val="Tekstf2"/>
        <w:numPr>
          <w:ilvl w:val="0"/>
          <w:numId w:val="5"/>
        </w:numPr>
        <w:jc w:val="both"/>
        <w:rPr>
          <w:rFonts w:ascii="Times New Roman" w:hAnsi="Times New Roman"/>
        </w:rPr>
      </w:pPr>
      <w:r w:rsidRPr="00DF2CA5">
        <w:rPr>
          <w:rFonts w:ascii="Times New Roman" w:hAnsi="Times New Roman"/>
          <w:i/>
        </w:rPr>
        <w:t>Analiza kosztów</w:t>
      </w:r>
      <w:r w:rsidRPr="00DF2CA5">
        <w:rPr>
          <w:rFonts w:ascii="Times New Roman" w:hAnsi="Times New Roman"/>
        </w:rPr>
        <w:t>. Każdy parametr świadczonej usługi ma swój wpływ na koszt całościowy świadczenia usług. Często wpływ ten jest niezauważalny na samym początku i może ujawnić się dopiero po pewnym czasie od momentu wdrożenia usługi. Należy dokładnie przeanalizować możliwy wpływ wszystkich parametrów świadczonej usługi na aspekt kosztowy całego przedsięwzięcia.</w:t>
      </w:r>
    </w:p>
    <w:p w:rsidR="00411EFF" w:rsidRPr="00DF2CA5" w:rsidRDefault="00411EFF" w:rsidP="00DE5013">
      <w:pPr>
        <w:pStyle w:val="Tekstf2"/>
        <w:numPr>
          <w:ilvl w:val="0"/>
          <w:numId w:val="5"/>
        </w:numPr>
        <w:jc w:val="both"/>
        <w:rPr>
          <w:rFonts w:ascii="Times New Roman" w:hAnsi="Times New Roman"/>
        </w:rPr>
      </w:pPr>
      <w:r w:rsidRPr="00DF2CA5">
        <w:rPr>
          <w:rFonts w:ascii="Times New Roman" w:hAnsi="Times New Roman"/>
          <w:i/>
        </w:rPr>
        <w:t>Mierzalność parametrów</w:t>
      </w:r>
      <w:r w:rsidRPr="00DF2CA5">
        <w:rPr>
          <w:rFonts w:ascii="Times New Roman" w:hAnsi="Times New Roman"/>
        </w:rPr>
        <w:t>. Wszystkie parametry usługi, które są podstawą dla SLA muszą być mierzalne. Klient (sponsor) usługi musi mieć ogląd rzeczywistej sytuacji świadczenia usług. W innym przypadku ustalanie jakichkolwiek zobowiązań mija się z celem, gdyż nie będzie formalnych podstaw do ich egzekucji.</w:t>
      </w:r>
    </w:p>
    <w:p w:rsidR="00411EFF" w:rsidRPr="00DF2CA5" w:rsidRDefault="00411EFF" w:rsidP="00DE5013">
      <w:pPr>
        <w:pStyle w:val="Tekstf2"/>
        <w:numPr>
          <w:ilvl w:val="0"/>
          <w:numId w:val="5"/>
        </w:numPr>
        <w:jc w:val="both"/>
        <w:rPr>
          <w:rFonts w:ascii="Times New Roman" w:hAnsi="Times New Roman"/>
        </w:rPr>
      </w:pPr>
      <w:r w:rsidRPr="00DF2CA5">
        <w:rPr>
          <w:rFonts w:ascii="Times New Roman" w:hAnsi="Times New Roman"/>
          <w:i/>
          <w:szCs w:val="22"/>
        </w:rPr>
        <w:t>Identyfikacja ryzyka</w:t>
      </w:r>
      <w:r w:rsidRPr="00DF2CA5">
        <w:rPr>
          <w:rFonts w:ascii="Times New Roman" w:hAnsi="Times New Roman"/>
          <w:szCs w:val="22"/>
        </w:rPr>
        <w:t>. Określając poziomy świadczenia usług należy zidentyfikować wszystkie potencjalne zagrożenia, które mogą przyczynić się do niedotrzymania zakładanych parametrów świadczenia usług.</w:t>
      </w:r>
    </w:p>
    <w:p w:rsidR="00411EFF" w:rsidRPr="00DF2CA5" w:rsidRDefault="00411EFF" w:rsidP="00F96A83">
      <w:pPr>
        <w:pStyle w:val="Nagweknum2"/>
        <w:rPr>
          <w:rFonts w:ascii="Times New Roman" w:hAnsi="Times New Roman" w:cs="Times New Roman"/>
        </w:rPr>
      </w:pPr>
      <w:bookmarkStart w:id="293" w:name="_Toc275750708"/>
      <w:r w:rsidRPr="00DF2CA5">
        <w:rPr>
          <w:rFonts w:ascii="Times New Roman" w:hAnsi="Times New Roman" w:cs="Times New Roman"/>
        </w:rPr>
        <w:t>Określenie wsparcia usługi</w:t>
      </w:r>
      <w:bookmarkEnd w:id="293"/>
    </w:p>
    <w:p w:rsidR="00411EFF" w:rsidRPr="00DF2CA5" w:rsidRDefault="00411EFF" w:rsidP="00CC0857">
      <w:pPr>
        <w:pStyle w:val="Tekstf2"/>
        <w:rPr>
          <w:rFonts w:ascii="Times New Roman" w:hAnsi="Times New Roman"/>
        </w:rPr>
      </w:pPr>
      <w:r w:rsidRPr="00DF2CA5">
        <w:rPr>
          <w:rFonts w:ascii="Times New Roman" w:hAnsi="Times New Roman"/>
        </w:rPr>
        <w:t>Podział na grupy wsparcia jak również przypisane poszczególnym typom grup wsparcia zadania, odpowiedzialności i uprawnienia powinien wynikać z przyjętego w organizacji modelu świadczenia usług. W modelu przyjętym przez Departament Informatyzacji i Rejestrów Sądowych wyróżnione zostały trzy typy (poziomy) grup wsparcia:</w:t>
      </w:r>
    </w:p>
    <w:p w:rsidR="00411EFF" w:rsidRPr="00DF2CA5" w:rsidRDefault="00411EFF" w:rsidP="00DE5013">
      <w:pPr>
        <w:pStyle w:val="Tekstf2"/>
        <w:numPr>
          <w:ilvl w:val="0"/>
          <w:numId w:val="8"/>
        </w:numPr>
        <w:rPr>
          <w:rFonts w:ascii="Times New Roman" w:hAnsi="Times New Roman"/>
        </w:rPr>
      </w:pPr>
      <w:r w:rsidRPr="00DF2CA5">
        <w:rPr>
          <w:rFonts w:ascii="Times New Roman" w:hAnsi="Times New Roman"/>
        </w:rPr>
        <w:t xml:space="preserve">ServiceDesk (I linia wsparcia) – kontakt z użytkownikiem i rozwiązywanie powtarzalnych i typowych trudności w użytkowaniu systemów IT; </w:t>
      </w:r>
    </w:p>
    <w:p w:rsidR="00411EFF" w:rsidRPr="00DF2CA5" w:rsidRDefault="00411EFF" w:rsidP="00DE5013">
      <w:pPr>
        <w:pStyle w:val="Tekstf2"/>
        <w:numPr>
          <w:ilvl w:val="0"/>
          <w:numId w:val="8"/>
        </w:numPr>
        <w:rPr>
          <w:rFonts w:ascii="Times New Roman" w:hAnsi="Times New Roman"/>
        </w:rPr>
      </w:pPr>
      <w:r w:rsidRPr="00DF2CA5">
        <w:rPr>
          <w:rFonts w:ascii="Times New Roman" w:hAnsi="Times New Roman"/>
        </w:rPr>
        <w:t xml:space="preserve">II linia wsparcia – specjaliści z zakresu poszczególnych systemów IT; </w:t>
      </w:r>
    </w:p>
    <w:p w:rsidR="00411EFF" w:rsidRPr="00DF2CA5" w:rsidRDefault="00411EFF" w:rsidP="00DE5013">
      <w:pPr>
        <w:pStyle w:val="Tekstf2"/>
        <w:numPr>
          <w:ilvl w:val="0"/>
          <w:numId w:val="8"/>
        </w:numPr>
        <w:rPr>
          <w:rFonts w:ascii="Times New Roman" w:hAnsi="Times New Roman"/>
        </w:rPr>
      </w:pPr>
      <w:r w:rsidRPr="00DF2CA5">
        <w:rPr>
          <w:rFonts w:ascii="Times New Roman" w:hAnsi="Times New Roman"/>
        </w:rPr>
        <w:t xml:space="preserve">Dostawcy zewnętrzni – III linia wsparcia; </w:t>
      </w:r>
    </w:p>
    <w:p w:rsidR="00411EFF" w:rsidRPr="00DF2CA5" w:rsidRDefault="00411EFF" w:rsidP="00CC0857">
      <w:pPr>
        <w:pStyle w:val="Tekstf2"/>
        <w:rPr>
          <w:rFonts w:ascii="Times New Roman" w:hAnsi="Times New Roman"/>
        </w:rPr>
      </w:pPr>
      <w:r w:rsidRPr="00DF2CA5">
        <w:rPr>
          <w:rFonts w:ascii="Times New Roman" w:hAnsi="Times New Roman"/>
        </w:rPr>
        <w:t xml:space="preserve">Zadania poszczególnych linii wsparcia są szczegółowo opisane w dokumencie definiującym proces Zarządzania Incydentami. </w:t>
      </w:r>
    </w:p>
    <w:p w:rsidR="00411EFF" w:rsidRPr="00DF2CA5" w:rsidRDefault="00411EFF" w:rsidP="00CC0857">
      <w:pPr>
        <w:pStyle w:val="Tekstf2"/>
        <w:rPr>
          <w:rFonts w:ascii="Times New Roman" w:hAnsi="Times New Roman"/>
        </w:rPr>
      </w:pPr>
      <w:r w:rsidRPr="00DF2CA5">
        <w:rPr>
          <w:rFonts w:ascii="Times New Roman" w:hAnsi="Times New Roman"/>
        </w:rPr>
        <w:t xml:space="preserve">Dla każdej nowej usługi należy zdefiniować grupę/grupy wsparcia i jej zadania, zakresy odpowiedzialności i uprawnień. </w:t>
      </w:r>
    </w:p>
    <w:p w:rsidR="00411EFF" w:rsidRPr="00DF2CA5" w:rsidRDefault="00411EFF" w:rsidP="00F75421">
      <w:pPr>
        <w:pStyle w:val="Tekstf2"/>
        <w:rPr>
          <w:rFonts w:ascii="Times New Roman" w:hAnsi="Times New Roman"/>
        </w:rPr>
      </w:pPr>
      <w:r w:rsidRPr="00DF2CA5">
        <w:rPr>
          <w:rFonts w:ascii="Times New Roman" w:hAnsi="Times New Roman"/>
        </w:rPr>
        <w:t>Grupa wsparcia powinna zostać określona po dokonaniu dekompozycji usługi na usługi wewnętrzne IT i określeniu zadań i  odpowiedzialności poszczególnych wydziałów i zespołów w uruchomieniu i następnie dostarczaniu usługi biznesowej.</w:t>
      </w:r>
    </w:p>
    <w:p w:rsidR="00411EFF" w:rsidRPr="001B7603" w:rsidRDefault="00411EFF" w:rsidP="00F96A83">
      <w:pPr>
        <w:pStyle w:val="Nagweknum1"/>
        <w:rPr>
          <w:rFonts w:ascii="Times New Roman" w:hAnsi="Times New Roman" w:cs="Times New Roman"/>
          <w:sz w:val="22"/>
          <w:szCs w:val="22"/>
        </w:rPr>
      </w:pPr>
      <w:r w:rsidRPr="00DF2CA5">
        <w:rPr>
          <w:rFonts w:ascii="Times New Roman" w:hAnsi="Times New Roman" w:cs="Times New Roman"/>
        </w:rPr>
        <w:br w:type="page"/>
      </w:r>
      <w:bookmarkStart w:id="294" w:name="_Toc275750709"/>
      <w:r w:rsidRPr="001B7603">
        <w:rPr>
          <w:rFonts w:ascii="Times New Roman" w:hAnsi="Times New Roman" w:cs="Times New Roman"/>
          <w:sz w:val="22"/>
          <w:szCs w:val="22"/>
        </w:rPr>
        <w:lastRenderedPageBreak/>
        <w:t>Wzorzec karty usługi</w:t>
      </w:r>
      <w:bookmarkEnd w:id="294"/>
    </w:p>
    <w:p w:rsidR="00411EFF" w:rsidRPr="00DF2CA5" w:rsidRDefault="00411EFF" w:rsidP="00F95170">
      <w:pPr>
        <w:pStyle w:val="Tekstf2"/>
        <w:rPr>
          <w:rFonts w:ascii="Times New Roman" w:hAnsi="Times New Roman"/>
        </w:rPr>
      </w:pPr>
      <w:r w:rsidRPr="00DF2CA5">
        <w:rPr>
          <w:rFonts w:ascii="Times New Roman" w:hAnsi="Times New Roman"/>
        </w:rPr>
        <w:t xml:space="preserve">Poniższa tabela zawiera wzorzec karty usługi świadczonej przez DIRS. </w:t>
      </w:r>
    </w:p>
    <w:p w:rsidR="00411EFF" w:rsidRPr="00DF2CA5" w:rsidRDefault="00411EFF" w:rsidP="00F95170">
      <w:pPr>
        <w:pStyle w:val="Tekstf2"/>
        <w:rPr>
          <w:rFonts w:ascii="Times New Roman" w:hAnsi="Times New Roman"/>
        </w:rPr>
      </w:pPr>
      <w:r w:rsidRPr="00DF2CA5">
        <w:rPr>
          <w:rFonts w:ascii="Times New Roman" w:hAnsi="Times New Roman"/>
        </w:rPr>
        <w:t xml:space="preserve">Kursywą wpisane zostały wyjaśnienia, w jaki sposób należy rozumieć i  wypełniać poszczególne pola karty. </w:t>
      </w:r>
    </w:p>
    <w:p w:rsidR="00411EFF" w:rsidRPr="00DF2CA5" w:rsidRDefault="00411EFF" w:rsidP="00F95170">
      <w:pPr>
        <w:pStyle w:val="Tekstf2"/>
        <w:rPr>
          <w:rFonts w:ascii="Times New Roman" w:hAnsi="Times New Roman"/>
        </w:rPr>
      </w:pPr>
    </w:p>
    <w:p w:rsidR="00411EFF" w:rsidRPr="00DF2CA5" w:rsidRDefault="00411EFF" w:rsidP="00F95170">
      <w:pPr>
        <w:pStyle w:val="Legenda"/>
        <w:keepNext/>
        <w:rPr>
          <w:rFonts w:ascii="Times New Roman" w:hAnsi="Times New Roman"/>
        </w:rPr>
      </w:pPr>
      <w:bookmarkStart w:id="295" w:name="_Toc274170468"/>
      <w:r w:rsidRPr="00DF2CA5">
        <w:rPr>
          <w:rFonts w:ascii="Times New Roman" w:hAnsi="Times New Roman"/>
        </w:rPr>
        <w:t xml:space="preserve">Tabela </w:t>
      </w:r>
      <w:r w:rsidRPr="00DF2CA5">
        <w:rPr>
          <w:rFonts w:ascii="Times New Roman" w:hAnsi="Times New Roman"/>
        </w:rPr>
        <w:fldChar w:fldCharType="begin"/>
      </w:r>
      <w:r w:rsidRPr="00DF2CA5">
        <w:rPr>
          <w:rFonts w:ascii="Times New Roman" w:hAnsi="Times New Roman"/>
        </w:rPr>
        <w:instrText xml:space="preserve"> SEQ Tabela \* ARABIC </w:instrText>
      </w:r>
      <w:r w:rsidRPr="00DF2CA5">
        <w:rPr>
          <w:rFonts w:ascii="Times New Roman" w:hAnsi="Times New Roman"/>
        </w:rPr>
        <w:fldChar w:fldCharType="separate"/>
      </w:r>
      <w:r>
        <w:rPr>
          <w:rFonts w:ascii="Times New Roman" w:hAnsi="Times New Roman"/>
          <w:noProof/>
        </w:rPr>
        <w:t>1</w:t>
      </w:r>
      <w:r w:rsidRPr="00DF2CA5">
        <w:rPr>
          <w:rFonts w:ascii="Times New Roman" w:hAnsi="Times New Roman"/>
        </w:rPr>
        <w:fldChar w:fldCharType="end"/>
      </w:r>
      <w:r w:rsidRPr="00DF2CA5">
        <w:rPr>
          <w:rFonts w:ascii="Times New Roman" w:hAnsi="Times New Roman"/>
        </w:rPr>
        <w:t xml:space="preserve"> Wzorzec Karty Usługi</w:t>
      </w:r>
      <w:bookmarkEnd w:id="295"/>
    </w:p>
    <w:tbl>
      <w:tblPr>
        <w:tblW w:w="0" w:type="auto"/>
        <w:tblLook w:val="00A0" w:firstRow="1" w:lastRow="0" w:firstColumn="1" w:lastColumn="0" w:noHBand="0" w:noVBand="0"/>
      </w:tblPr>
      <w:tblGrid>
        <w:gridCol w:w="1101"/>
        <w:gridCol w:w="2976"/>
        <w:gridCol w:w="993"/>
        <w:gridCol w:w="4142"/>
      </w:tblGrid>
      <w:tr w:rsidR="00411EFF" w:rsidRPr="00DF2CA5" w:rsidTr="00840EF4">
        <w:tc>
          <w:tcPr>
            <w:tcW w:w="1101" w:type="dxa"/>
          </w:tcPr>
          <w:p w:rsidR="00411EFF" w:rsidRPr="00DF2CA5" w:rsidRDefault="00411EFF" w:rsidP="00840EF4">
            <w:pPr>
              <w:spacing w:before="40" w:after="40"/>
              <w:rPr>
                <w:b/>
                <w:sz w:val="16"/>
                <w:szCs w:val="16"/>
              </w:rPr>
            </w:pPr>
            <w:r w:rsidRPr="00DF2CA5">
              <w:rPr>
                <w:b/>
                <w:sz w:val="16"/>
                <w:szCs w:val="16"/>
              </w:rPr>
              <w:t>Wersja:</w:t>
            </w:r>
          </w:p>
        </w:tc>
        <w:tc>
          <w:tcPr>
            <w:tcW w:w="2976" w:type="dxa"/>
          </w:tcPr>
          <w:p w:rsidR="00411EFF" w:rsidRPr="00DF2CA5" w:rsidRDefault="00411EFF" w:rsidP="00840EF4">
            <w:pPr>
              <w:spacing w:before="40" w:after="40"/>
              <w:rPr>
                <w:b/>
                <w:sz w:val="16"/>
                <w:szCs w:val="16"/>
              </w:rPr>
            </w:pPr>
          </w:p>
        </w:tc>
        <w:tc>
          <w:tcPr>
            <w:tcW w:w="993" w:type="dxa"/>
          </w:tcPr>
          <w:p w:rsidR="00411EFF" w:rsidRPr="00DF2CA5" w:rsidRDefault="00411EFF" w:rsidP="00840EF4">
            <w:pPr>
              <w:spacing w:before="40" w:after="40"/>
              <w:rPr>
                <w:b/>
                <w:sz w:val="16"/>
                <w:szCs w:val="16"/>
              </w:rPr>
            </w:pPr>
            <w:r w:rsidRPr="00DF2CA5">
              <w:rPr>
                <w:b/>
                <w:sz w:val="16"/>
                <w:szCs w:val="16"/>
              </w:rPr>
              <w:t>Data:</w:t>
            </w:r>
          </w:p>
        </w:tc>
        <w:tc>
          <w:tcPr>
            <w:tcW w:w="4142" w:type="dxa"/>
          </w:tcPr>
          <w:p w:rsidR="00411EFF" w:rsidRPr="00DF2CA5" w:rsidRDefault="00411EFF" w:rsidP="00840EF4">
            <w:pPr>
              <w:spacing w:before="40" w:after="40"/>
              <w:rPr>
                <w:b/>
                <w:sz w:val="16"/>
                <w:szCs w:val="16"/>
              </w:rPr>
            </w:pPr>
          </w:p>
        </w:tc>
      </w:tr>
      <w:tr w:rsidR="00411EFF" w:rsidRPr="00DF2CA5" w:rsidTr="00840EF4">
        <w:tc>
          <w:tcPr>
            <w:tcW w:w="1101" w:type="dxa"/>
          </w:tcPr>
          <w:p w:rsidR="00411EFF" w:rsidRPr="00DF2CA5" w:rsidRDefault="00411EFF" w:rsidP="00840EF4">
            <w:pPr>
              <w:spacing w:before="40" w:after="40"/>
              <w:rPr>
                <w:sz w:val="16"/>
                <w:szCs w:val="16"/>
              </w:rPr>
            </w:pPr>
            <w:r w:rsidRPr="00DF2CA5">
              <w:rPr>
                <w:sz w:val="16"/>
                <w:szCs w:val="16"/>
              </w:rPr>
              <w:t>Plik:</w:t>
            </w:r>
          </w:p>
        </w:tc>
        <w:tc>
          <w:tcPr>
            <w:tcW w:w="2976" w:type="dxa"/>
          </w:tcPr>
          <w:p w:rsidR="00411EFF" w:rsidRPr="00DF2CA5" w:rsidRDefault="00411EFF" w:rsidP="00840EF4">
            <w:pPr>
              <w:spacing w:before="40" w:after="40"/>
              <w:rPr>
                <w:sz w:val="16"/>
                <w:szCs w:val="16"/>
              </w:rPr>
            </w:pPr>
          </w:p>
        </w:tc>
        <w:tc>
          <w:tcPr>
            <w:tcW w:w="993" w:type="dxa"/>
          </w:tcPr>
          <w:p w:rsidR="00411EFF" w:rsidRPr="00DF2CA5" w:rsidRDefault="00411EFF" w:rsidP="00840EF4">
            <w:pPr>
              <w:spacing w:before="40" w:after="40"/>
              <w:rPr>
                <w:sz w:val="16"/>
                <w:szCs w:val="16"/>
              </w:rPr>
            </w:pPr>
          </w:p>
        </w:tc>
        <w:tc>
          <w:tcPr>
            <w:tcW w:w="4142" w:type="dxa"/>
          </w:tcPr>
          <w:p w:rsidR="00411EFF" w:rsidRPr="00DF2CA5" w:rsidRDefault="00411EFF" w:rsidP="00840EF4">
            <w:pPr>
              <w:spacing w:before="40" w:after="40"/>
              <w:rPr>
                <w:sz w:val="16"/>
                <w:szCs w:val="16"/>
              </w:rPr>
            </w:pPr>
          </w:p>
        </w:tc>
      </w:tr>
      <w:tr w:rsidR="00411EFF" w:rsidRPr="00DF2CA5" w:rsidTr="00840EF4">
        <w:tc>
          <w:tcPr>
            <w:tcW w:w="1101" w:type="dxa"/>
            <w:tcBorders>
              <w:bottom w:val="single" w:sz="4" w:space="0" w:color="auto"/>
            </w:tcBorders>
          </w:tcPr>
          <w:p w:rsidR="00411EFF" w:rsidRPr="00DF2CA5" w:rsidRDefault="00411EFF" w:rsidP="00840EF4">
            <w:pPr>
              <w:spacing w:before="40" w:after="40"/>
              <w:rPr>
                <w:sz w:val="16"/>
                <w:szCs w:val="16"/>
              </w:rPr>
            </w:pPr>
            <w:r w:rsidRPr="00DF2CA5">
              <w:rPr>
                <w:sz w:val="16"/>
                <w:szCs w:val="16"/>
              </w:rPr>
              <w:t>Sporządził:</w:t>
            </w:r>
          </w:p>
        </w:tc>
        <w:tc>
          <w:tcPr>
            <w:tcW w:w="2976" w:type="dxa"/>
            <w:tcBorders>
              <w:bottom w:val="single" w:sz="4" w:space="0" w:color="auto"/>
            </w:tcBorders>
          </w:tcPr>
          <w:p w:rsidR="00411EFF" w:rsidRPr="00DF2CA5" w:rsidRDefault="00411EFF" w:rsidP="00840EF4">
            <w:pPr>
              <w:spacing w:before="40" w:after="40"/>
              <w:rPr>
                <w:sz w:val="16"/>
                <w:szCs w:val="16"/>
              </w:rPr>
            </w:pPr>
          </w:p>
        </w:tc>
        <w:tc>
          <w:tcPr>
            <w:tcW w:w="993" w:type="dxa"/>
            <w:tcBorders>
              <w:bottom w:val="single" w:sz="4" w:space="0" w:color="auto"/>
            </w:tcBorders>
          </w:tcPr>
          <w:p w:rsidR="00411EFF" w:rsidRPr="00DF2CA5" w:rsidRDefault="00411EFF" w:rsidP="00840EF4">
            <w:pPr>
              <w:spacing w:before="40" w:after="40"/>
              <w:rPr>
                <w:sz w:val="16"/>
                <w:szCs w:val="16"/>
              </w:rPr>
            </w:pPr>
            <w:r w:rsidRPr="00DF2CA5">
              <w:rPr>
                <w:sz w:val="16"/>
                <w:szCs w:val="16"/>
              </w:rPr>
              <w:t>Sprawdził:</w:t>
            </w:r>
          </w:p>
        </w:tc>
        <w:tc>
          <w:tcPr>
            <w:tcW w:w="4142" w:type="dxa"/>
            <w:tcBorders>
              <w:bottom w:val="single" w:sz="4" w:space="0" w:color="auto"/>
            </w:tcBorders>
          </w:tcPr>
          <w:p w:rsidR="00411EFF" w:rsidRPr="00DF2CA5" w:rsidRDefault="00411EFF" w:rsidP="00840EF4">
            <w:pPr>
              <w:spacing w:before="40" w:after="40"/>
              <w:rPr>
                <w:sz w:val="16"/>
                <w:szCs w:val="16"/>
              </w:rPr>
            </w:pPr>
          </w:p>
        </w:tc>
      </w:tr>
    </w:tbl>
    <w:p w:rsidR="00411EFF" w:rsidRPr="00DF2CA5" w:rsidRDefault="00411EFF" w:rsidP="00D3636B">
      <w:pPr>
        <w:pStyle w:val="Tekstf2"/>
        <w:rPr>
          <w:rFonts w:ascii="Times New Roman" w:hAnsi="Times New Roman"/>
        </w:rPr>
      </w:pPr>
    </w:p>
    <w:tbl>
      <w:tblPr>
        <w:tblW w:w="10774" w:type="dxa"/>
        <w:jc w:val="center"/>
        <w:tblInd w:w="-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605"/>
        <w:gridCol w:w="1275"/>
        <w:gridCol w:w="524"/>
        <w:gridCol w:w="12"/>
        <w:gridCol w:w="725"/>
        <w:gridCol w:w="70"/>
        <w:gridCol w:w="765"/>
        <w:gridCol w:w="8"/>
        <w:gridCol w:w="1354"/>
        <w:gridCol w:w="2877"/>
        <w:gridCol w:w="976"/>
        <w:gridCol w:w="1583"/>
      </w:tblGrid>
      <w:tr w:rsidR="00411EFF" w:rsidRPr="00DF2CA5" w:rsidTr="003D0123">
        <w:trPr>
          <w:cantSplit/>
          <w:trHeight w:val="441"/>
          <w:tblHeader/>
          <w:jc w:val="center"/>
        </w:trPr>
        <w:tc>
          <w:tcPr>
            <w:tcW w:w="3141" w:type="dxa"/>
            <w:gridSpan w:val="5"/>
            <w:shd w:val="clear" w:color="auto" w:fill="0036A2"/>
            <w:tcMar>
              <w:top w:w="57" w:type="dxa"/>
              <w:left w:w="85" w:type="dxa"/>
              <w:bottom w:w="57" w:type="dxa"/>
              <w:right w:w="85" w:type="dxa"/>
            </w:tcMar>
            <w:vAlign w:val="center"/>
          </w:tcPr>
          <w:p w:rsidR="00411EFF" w:rsidRPr="00DF2CA5" w:rsidRDefault="00411EFF" w:rsidP="00840EF4">
            <w:pPr>
              <w:keepNext/>
              <w:keepLines/>
              <w:spacing w:before="60" w:after="60"/>
              <w:rPr>
                <w:b/>
              </w:rPr>
            </w:pPr>
            <w:r w:rsidRPr="00DF2CA5">
              <w:rPr>
                <w:b/>
              </w:rPr>
              <w:t>Nazwa usługi</w:t>
            </w:r>
          </w:p>
        </w:tc>
        <w:tc>
          <w:tcPr>
            <w:tcW w:w="7633" w:type="dxa"/>
            <w:gridSpan w:val="7"/>
            <w:shd w:val="clear" w:color="auto" w:fill="0036A2"/>
            <w:tcMar>
              <w:top w:w="57" w:type="dxa"/>
              <w:left w:w="85" w:type="dxa"/>
              <w:bottom w:w="57" w:type="dxa"/>
              <w:right w:w="85" w:type="dxa"/>
            </w:tcMar>
            <w:vAlign w:val="center"/>
          </w:tcPr>
          <w:p w:rsidR="00411EFF" w:rsidRPr="00DF2CA5" w:rsidRDefault="00411EFF" w:rsidP="00840EF4">
            <w:pPr>
              <w:keepNext/>
              <w:keepLines/>
              <w:spacing w:before="60" w:after="60"/>
              <w:rPr>
                <w:b/>
              </w:rPr>
            </w:pPr>
            <w:r w:rsidRPr="00DF2CA5">
              <w:rPr>
                <w:b/>
                <w:i/>
                <w:sz w:val="16"/>
                <w:szCs w:val="16"/>
              </w:rPr>
              <w:t>nazwa usługi zrozumiała dla Klienta</w:t>
            </w:r>
          </w:p>
        </w:tc>
      </w:tr>
      <w:tr w:rsidR="00411EFF" w:rsidRPr="00DF2CA5" w:rsidTr="003D0123">
        <w:trPr>
          <w:cantSplit/>
          <w:trHeight w:val="261"/>
          <w:jc w:val="center"/>
        </w:trPr>
        <w:tc>
          <w:tcPr>
            <w:tcW w:w="10774" w:type="dxa"/>
            <w:gridSpan w:val="12"/>
            <w:shd w:val="clear" w:color="FFFFFF" w:fill="0036A2"/>
            <w:tcMar>
              <w:top w:w="57" w:type="dxa"/>
              <w:left w:w="85" w:type="dxa"/>
              <w:bottom w:w="57" w:type="dxa"/>
              <w:right w:w="85" w:type="dxa"/>
            </w:tcMar>
          </w:tcPr>
          <w:p w:rsidR="00411EFF" w:rsidRPr="00DF2CA5" w:rsidRDefault="00411EFF" w:rsidP="00840EF4">
            <w:pPr>
              <w:keepNext/>
              <w:keepLines/>
              <w:spacing w:before="60" w:after="60"/>
              <w:rPr>
                <w:b/>
                <w:sz w:val="18"/>
                <w:szCs w:val="18"/>
              </w:rPr>
            </w:pPr>
            <w:r w:rsidRPr="00DF2CA5">
              <w:rPr>
                <w:b/>
                <w:sz w:val="18"/>
                <w:szCs w:val="18"/>
              </w:rPr>
              <w:t>INFORMACJE OGÓLNE O USŁUDZE</w:t>
            </w:r>
          </w:p>
        </w:tc>
      </w:tr>
      <w:tr w:rsidR="00411EFF" w:rsidRPr="00DF2CA5" w:rsidTr="003D0123">
        <w:trPr>
          <w:cantSplit/>
          <w:trHeight w:val="552"/>
          <w:jc w:val="center"/>
        </w:trPr>
        <w:tc>
          <w:tcPr>
            <w:tcW w:w="3141" w:type="dxa"/>
            <w:gridSpan w:val="5"/>
            <w:shd w:val="clear" w:color="auto" w:fill="E6E6E6"/>
            <w:tcMar>
              <w:top w:w="57" w:type="dxa"/>
              <w:left w:w="85" w:type="dxa"/>
              <w:bottom w:w="57" w:type="dxa"/>
              <w:right w:w="85" w:type="dxa"/>
            </w:tcMar>
            <w:vAlign w:val="center"/>
          </w:tcPr>
          <w:p w:rsidR="00411EFF" w:rsidRPr="00DF2CA5" w:rsidRDefault="00411EFF" w:rsidP="00840EF4">
            <w:pPr>
              <w:spacing w:before="60" w:after="60"/>
              <w:rPr>
                <w:b/>
                <w:sz w:val="18"/>
                <w:szCs w:val="18"/>
              </w:rPr>
            </w:pPr>
            <w:r w:rsidRPr="00DF2CA5">
              <w:rPr>
                <w:b/>
                <w:sz w:val="18"/>
                <w:szCs w:val="18"/>
              </w:rPr>
              <w:t xml:space="preserve">Opis usługi </w:t>
            </w:r>
          </w:p>
        </w:tc>
        <w:tc>
          <w:tcPr>
            <w:tcW w:w="7633" w:type="dxa"/>
            <w:gridSpan w:val="7"/>
            <w:tcMar>
              <w:top w:w="57" w:type="dxa"/>
              <w:left w:w="85" w:type="dxa"/>
              <w:bottom w:w="57" w:type="dxa"/>
              <w:right w:w="85" w:type="dxa"/>
            </w:tcMar>
            <w:vAlign w:val="center"/>
          </w:tcPr>
          <w:p w:rsidR="00411EFF" w:rsidRPr="00DF2CA5" w:rsidRDefault="00411EFF" w:rsidP="00840EF4">
            <w:pPr>
              <w:spacing w:before="60" w:after="60"/>
              <w:rPr>
                <w:i/>
                <w:sz w:val="16"/>
                <w:szCs w:val="16"/>
              </w:rPr>
            </w:pPr>
            <w:r w:rsidRPr="00DF2CA5">
              <w:rPr>
                <w:i/>
                <w:sz w:val="16"/>
                <w:szCs w:val="16"/>
              </w:rPr>
              <w:t xml:space="preserve">Tu należy przedstawić opis usługi, tego, co ona obejmuje i co jest jej rezultatem, </w:t>
            </w:r>
            <w:r w:rsidRPr="00DF2CA5">
              <w:rPr>
                <w:b/>
                <w:i/>
                <w:sz w:val="16"/>
                <w:szCs w:val="16"/>
              </w:rPr>
              <w:t>z punktu widzenia klienta</w:t>
            </w:r>
            <w:r w:rsidRPr="00DF2CA5">
              <w:rPr>
                <w:i/>
                <w:sz w:val="16"/>
                <w:szCs w:val="16"/>
              </w:rPr>
              <w:t xml:space="preserve">. Opis ten powinien być, w miarę możliwości, sporządzony językiem nietechnicznym, zrozumiałym dla Klienta. </w:t>
            </w:r>
          </w:p>
        </w:tc>
      </w:tr>
      <w:tr w:rsidR="00411EFF" w:rsidRPr="00DF2CA5" w:rsidTr="003D0123">
        <w:trPr>
          <w:cantSplit/>
          <w:trHeight w:val="350"/>
          <w:jc w:val="center"/>
        </w:trPr>
        <w:tc>
          <w:tcPr>
            <w:tcW w:w="3141" w:type="dxa"/>
            <w:gridSpan w:val="5"/>
            <w:shd w:val="clear" w:color="auto" w:fill="E6E6E6"/>
            <w:tcMar>
              <w:top w:w="57" w:type="dxa"/>
              <w:left w:w="85" w:type="dxa"/>
              <w:bottom w:w="57" w:type="dxa"/>
              <w:right w:w="85" w:type="dxa"/>
            </w:tcMar>
            <w:vAlign w:val="center"/>
          </w:tcPr>
          <w:p w:rsidR="00411EFF" w:rsidRPr="00DF2CA5" w:rsidRDefault="00411EFF" w:rsidP="00840EF4">
            <w:pPr>
              <w:keepNext/>
              <w:keepLines/>
              <w:spacing w:before="60" w:after="60"/>
              <w:rPr>
                <w:b/>
                <w:sz w:val="18"/>
                <w:szCs w:val="18"/>
              </w:rPr>
            </w:pPr>
            <w:r w:rsidRPr="00DF2CA5">
              <w:rPr>
                <w:b/>
                <w:sz w:val="18"/>
                <w:szCs w:val="18"/>
              </w:rPr>
              <w:t>Klient usługi</w:t>
            </w:r>
          </w:p>
        </w:tc>
        <w:tc>
          <w:tcPr>
            <w:tcW w:w="7633" w:type="dxa"/>
            <w:gridSpan w:val="7"/>
            <w:shd w:val="clear" w:color="auto" w:fill="FFFFFF"/>
            <w:tcMar>
              <w:top w:w="57" w:type="dxa"/>
              <w:left w:w="85" w:type="dxa"/>
              <w:bottom w:w="57" w:type="dxa"/>
              <w:right w:w="85" w:type="dxa"/>
            </w:tcMar>
            <w:vAlign w:val="center"/>
          </w:tcPr>
          <w:p w:rsidR="00411EFF" w:rsidRPr="00DF2CA5" w:rsidRDefault="00411EFF" w:rsidP="00840EF4">
            <w:pPr>
              <w:spacing w:before="60" w:after="60"/>
              <w:rPr>
                <w:i/>
                <w:sz w:val="16"/>
                <w:szCs w:val="16"/>
              </w:rPr>
            </w:pPr>
            <w:r w:rsidRPr="00DF2CA5">
              <w:rPr>
                <w:i/>
                <w:sz w:val="16"/>
                <w:szCs w:val="16"/>
              </w:rPr>
              <w:t>osoba definiująca wymagania w stosunku do usługi, np. dyrektorzy Departamentów MS</w:t>
            </w:r>
          </w:p>
        </w:tc>
      </w:tr>
      <w:tr w:rsidR="00411EFF" w:rsidRPr="00DF2CA5" w:rsidTr="003D0123">
        <w:trPr>
          <w:cantSplit/>
          <w:trHeight w:val="419"/>
          <w:jc w:val="center"/>
        </w:trPr>
        <w:tc>
          <w:tcPr>
            <w:tcW w:w="3141" w:type="dxa"/>
            <w:gridSpan w:val="5"/>
            <w:shd w:val="clear" w:color="auto" w:fill="E6E6E6"/>
            <w:tcMar>
              <w:top w:w="57" w:type="dxa"/>
              <w:left w:w="85" w:type="dxa"/>
              <w:bottom w:w="57" w:type="dxa"/>
              <w:right w:w="85" w:type="dxa"/>
            </w:tcMar>
            <w:vAlign w:val="center"/>
          </w:tcPr>
          <w:p w:rsidR="00411EFF" w:rsidRPr="00DF2CA5" w:rsidRDefault="00411EFF" w:rsidP="00840EF4">
            <w:pPr>
              <w:keepNext/>
              <w:keepLines/>
              <w:spacing w:before="60" w:after="60"/>
              <w:rPr>
                <w:b/>
                <w:sz w:val="18"/>
                <w:szCs w:val="18"/>
              </w:rPr>
            </w:pPr>
            <w:r w:rsidRPr="00DF2CA5">
              <w:rPr>
                <w:b/>
                <w:sz w:val="18"/>
                <w:szCs w:val="18"/>
              </w:rPr>
              <w:t>Użytkownik usługi</w:t>
            </w:r>
          </w:p>
        </w:tc>
        <w:tc>
          <w:tcPr>
            <w:tcW w:w="7633" w:type="dxa"/>
            <w:gridSpan w:val="7"/>
            <w:shd w:val="clear" w:color="auto" w:fill="FFFFFF"/>
            <w:tcMar>
              <w:top w:w="57" w:type="dxa"/>
              <w:left w:w="85" w:type="dxa"/>
              <w:bottom w:w="57" w:type="dxa"/>
              <w:right w:w="85" w:type="dxa"/>
            </w:tcMar>
            <w:vAlign w:val="center"/>
          </w:tcPr>
          <w:p w:rsidR="00411EFF" w:rsidRPr="00DF2CA5" w:rsidRDefault="00411EFF" w:rsidP="00840EF4">
            <w:pPr>
              <w:spacing w:before="60" w:after="60"/>
              <w:rPr>
                <w:i/>
                <w:sz w:val="16"/>
                <w:szCs w:val="16"/>
              </w:rPr>
            </w:pPr>
            <w:r w:rsidRPr="00DF2CA5">
              <w:rPr>
                <w:i/>
                <w:sz w:val="16"/>
                <w:szCs w:val="16"/>
              </w:rPr>
              <w:t>osoba korzystająca z usługi, np. pracownicy MS, pracownicy sądów</w:t>
            </w:r>
          </w:p>
        </w:tc>
      </w:tr>
      <w:tr w:rsidR="00411EFF" w:rsidRPr="00DF2CA5" w:rsidTr="003D0123">
        <w:trPr>
          <w:cantSplit/>
          <w:trHeight w:val="383"/>
          <w:jc w:val="center"/>
        </w:trPr>
        <w:tc>
          <w:tcPr>
            <w:tcW w:w="3141" w:type="dxa"/>
            <w:gridSpan w:val="5"/>
            <w:shd w:val="clear" w:color="auto" w:fill="E6E6E6"/>
            <w:tcMar>
              <w:top w:w="57" w:type="dxa"/>
              <w:left w:w="85" w:type="dxa"/>
              <w:bottom w:w="57" w:type="dxa"/>
              <w:right w:w="85" w:type="dxa"/>
            </w:tcMar>
            <w:vAlign w:val="center"/>
          </w:tcPr>
          <w:p w:rsidR="00411EFF" w:rsidRPr="00DF2CA5" w:rsidRDefault="00411EFF" w:rsidP="00840EF4">
            <w:pPr>
              <w:keepNext/>
              <w:keepLines/>
              <w:spacing w:before="60" w:after="60"/>
              <w:rPr>
                <w:b/>
                <w:sz w:val="18"/>
                <w:szCs w:val="18"/>
              </w:rPr>
            </w:pPr>
            <w:r w:rsidRPr="00DF2CA5">
              <w:rPr>
                <w:b/>
                <w:sz w:val="18"/>
                <w:szCs w:val="18"/>
              </w:rPr>
              <w:t>Właściciel usługi (DIRS)</w:t>
            </w:r>
          </w:p>
        </w:tc>
        <w:tc>
          <w:tcPr>
            <w:tcW w:w="7633" w:type="dxa"/>
            <w:gridSpan w:val="7"/>
            <w:shd w:val="clear" w:color="auto" w:fill="FFFFFF"/>
            <w:tcMar>
              <w:top w:w="57" w:type="dxa"/>
              <w:left w:w="85" w:type="dxa"/>
              <w:bottom w:w="57" w:type="dxa"/>
              <w:right w:w="85" w:type="dxa"/>
            </w:tcMar>
            <w:vAlign w:val="center"/>
          </w:tcPr>
          <w:p w:rsidR="00411EFF" w:rsidRPr="00DF2CA5" w:rsidRDefault="00411EFF" w:rsidP="00840EF4">
            <w:pPr>
              <w:spacing w:before="60" w:after="60"/>
              <w:rPr>
                <w:i/>
                <w:sz w:val="16"/>
                <w:szCs w:val="16"/>
              </w:rPr>
            </w:pPr>
            <w:r w:rsidRPr="00DF2CA5">
              <w:rPr>
                <w:i/>
                <w:sz w:val="16"/>
                <w:szCs w:val="16"/>
              </w:rPr>
              <w:t>opiekun usługi po stronie DIRS</w:t>
            </w:r>
          </w:p>
        </w:tc>
      </w:tr>
      <w:tr w:rsidR="00411EFF" w:rsidRPr="00DF2CA5" w:rsidTr="003D0123">
        <w:trPr>
          <w:cantSplit/>
          <w:trHeight w:val="383"/>
          <w:jc w:val="center"/>
        </w:trPr>
        <w:tc>
          <w:tcPr>
            <w:tcW w:w="3141" w:type="dxa"/>
            <w:gridSpan w:val="5"/>
            <w:shd w:val="clear" w:color="auto" w:fill="E6E6E6"/>
            <w:tcMar>
              <w:top w:w="57" w:type="dxa"/>
              <w:left w:w="85" w:type="dxa"/>
              <w:bottom w:w="57" w:type="dxa"/>
              <w:right w:w="85" w:type="dxa"/>
            </w:tcMar>
            <w:vAlign w:val="center"/>
          </w:tcPr>
          <w:p w:rsidR="00411EFF" w:rsidRPr="00DF2CA5" w:rsidRDefault="00411EFF" w:rsidP="00840EF4">
            <w:pPr>
              <w:keepNext/>
              <w:keepLines/>
              <w:spacing w:before="60" w:after="60"/>
              <w:rPr>
                <w:b/>
                <w:sz w:val="18"/>
                <w:szCs w:val="18"/>
              </w:rPr>
            </w:pPr>
            <w:r w:rsidRPr="00DF2CA5">
              <w:rPr>
                <w:b/>
                <w:sz w:val="18"/>
                <w:szCs w:val="18"/>
              </w:rPr>
              <w:t>Menedżer IT</w:t>
            </w:r>
          </w:p>
        </w:tc>
        <w:tc>
          <w:tcPr>
            <w:tcW w:w="7633" w:type="dxa"/>
            <w:gridSpan w:val="7"/>
            <w:tcMar>
              <w:top w:w="57" w:type="dxa"/>
              <w:left w:w="85" w:type="dxa"/>
              <w:bottom w:w="57" w:type="dxa"/>
              <w:right w:w="85" w:type="dxa"/>
            </w:tcMar>
            <w:vAlign w:val="center"/>
          </w:tcPr>
          <w:p w:rsidR="00411EFF" w:rsidRPr="00DF2CA5" w:rsidRDefault="00411EFF" w:rsidP="00840EF4">
            <w:pPr>
              <w:spacing w:before="60" w:after="60"/>
              <w:rPr>
                <w:i/>
                <w:sz w:val="16"/>
                <w:szCs w:val="16"/>
              </w:rPr>
            </w:pPr>
            <w:r w:rsidRPr="00DF2CA5">
              <w:rPr>
                <w:i/>
                <w:sz w:val="16"/>
                <w:szCs w:val="16"/>
              </w:rPr>
              <w:t>naczelnik wydziału, do którego należy właściciel usługi DIRS</w:t>
            </w:r>
          </w:p>
        </w:tc>
      </w:tr>
      <w:tr w:rsidR="00411EFF" w:rsidRPr="00DF2CA5" w:rsidTr="003D0123">
        <w:trPr>
          <w:cantSplit/>
          <w:trHeight w:val="383"/>
          <w:jc w:val="center"/>
        </w:trPr>
        <w:tc>
          <w:tcPr>
            <w:tcW w:w="3141" w:type="dxa"/>
            <w:gridSpan w:val="5"/>
            <w:shd w:val="clear" w:color="auto" w:fill="E6E6E6"/>
            <w:tcMar>
              <w:top w:w="57" w:type="dxa"/>
              <w:left w:w="85" w:type="dxa"/>
              <w:bottom w:w="57" w:type="dxa"/>
              <w:right w:w="85" w:type="dxa"/>
            </w:tcMar>
            <w:vAlign w:val="center"/>
          </w:tcPr>
          <w:p w:rsidR="00411EFF" w:rsidRPr="00DF2CA5" w:rsidRDefault="00411EFF" w:rsidP="00840EF4">
            <w:pPr>
              <w:keepNext/>
              <w:keepLines/>
              <w:spacing w:before="60" w:after="60"/>
              <w:rPr>
                <w:b/>
                <w:sz w:val="18"/>
                <w:szCs w:val="18"/>
              </w:rPr>
            </w:pPr>
            <w:r w:rsidRPr="00DF2CA5">
              <w:rPr>
                <w:b/>
                <w:sz w:val="18"/>
                <w:szCs w:val="18"/>
              </w:rPr>
              <w:t>Service Level Manager (biznes)</w:t>
            </w:r>
          </w:p>
        </w:tc>
        <w:tc>
          <w:tcPr>
            <w:tcW w:w="7633" w:type="dxa"/>
            <w:gridSpan w:val="7"/>
            <w:tcMar>
              <w:top w:w="57" w:type="dxa"/>
              <w:left w:w="85" w:type="dxa"/>
              <w:bottom w:w="57" w:type="dxa"/>
              <w:right w:w="85" w:type="dxa"/>
            </w:tcMar>
            <w:vAlign w:val="center"/>
          </w:tcPr>
          <w:p w:rsidR="00411EFF" w:rsidRPr="00DF2CA5" w:rsidRDefault="00411EFF" w:rsidP="00840EF4">
            <w:pPr>
              <w:spacing w:before="60" w:after="60"/>
              <w:rPr>
                <w:i/>
                <w:sz w:val="16"/>
                <w:szCs w:val="16"/>
              </w:rPr>
            </w:pPr>
            <w:r w:rsidRPr="00DF2CA5">
              <w:rPr>
                <w:i/>
                <w:sz w:val="16"/>
                <w:szCs w:val="16"/>
              </w:rPr>
              <w:t>osoba zarządzająca jakością usługi po stronie biznesu</w:t>
            </w:r>
          </w:p>
        </w:tc>
      </w:tr>
      <w:tr w:rsidR="00411EFF" w:rsidRPr="00DF2CA5" w:rsidTr="003D0123">
        <w:trPr>
          <w:cantSplit/>
          <w:trHeight w:val="383"/>
          <w:jc w:val="center"/>
        </w:trPr>
        <w:tc>
          <w:tcPr>
            <w:tcW w:w="3141" w:type="dxa"/>
            <w:gridSpan w:val="5"/>
            <w:shd w:val="clear" w:color="auto" w:fill="E6E6E6"/>
            <w:tcMar>
              <w:top w:w="57" w:type="dxa"/>
              <w:left w:w="85" w:type="dxa"/>
              <w:bottom w:w="57" w:type="dxa"/>
              <w:right w:w="85" w:type="dxa"/>
            </w:tcMar>
            <w:vAlign w:val="center"/>
          </w:tcPr>
          <w:p w:rsidR="00411EFF" w:rsidRPr="00DF2CA5" w:rsidRDefault="00411EFF" w:rsidP="00840EF4">
            <w:pPr>
              <w:keepNext/>
              <w:keepLines/>
              <w:spacing w:before="60" w:after="60"/>
              <w:rPr>
                <w:b/>
                <w:sz w:val="18"/>
                <w:szCs w:val="18"/>
              </w:rPr>
            </w:pPr>
            <w:r w:rsidRPr="00DF2CA5">
              <w:rPr>
                <w:b/>
                <w:sz w:val="18"/>
                <w:szCs w:val="18"/>
              </w:rPr>
              <w:t>Service Level Manager (DIRS)</w:t>
            </w:r>
          </w:p>
        </w:tc>
        <w:tc>
          <w:tcPr>
            <w:tcW w:w="7633" w:type="dxa"/>
            <w:gridSpan w:val="7"/>
            <w:tcMar>
              <w:top w:w="57" w:type="dxa"/>
              <w:left w:w="85" w:type="dxa"/>
              <w:bottom w:w="57" w:type="dxa"/>
              <w:right w:w="85" w:type="dxa"/>
            </w:tcMar>
            <w:vAlign w:val="center"/>
          </w:tcPr>
          <w:p w:rsidR="00411EFF" w:rsidRPr="00DF2CA5" w:rsidRDefault="00411EFF" w:rsidP="00840EF4">
            <w:pPr>
              <w:spacing w:before="60" w:after="60"/>
              <w:rPr>
                <w:i/>
                <w:sz w:val="16"/>
                <w:szCs w:val="16"/>
              </w:rPr>
            </w:pPr>
            <w:r w:rsidRPr="00DF2CA5">
              <w:rPr>
                <w:i/>
                <w:sz w:val="16"/>
                <w:szCs w:val="16"/>
              </w:rPr>
              <w:t>osoba zarządzająca jakością usługi po stronie DIRS</w:t>
            </w:r>
          </w:p>
        </w:tc>
      </w:tr>
      <w:tr w:rsidR="00411EFF" w:rsidRPr="00DF2CA5" w:rsidTr="003D0123">
        <w:trPr>
          <w:cantSplit/>
          <w:trHeight w:val="552"/>
          <w:jc w:val="center"/>
        </w:trPr>
        <w:tc>
          <w:tcPr>
            <w:tcW w:w="3141" w:type="dxa"/>
            <w:gridSpan w:val="5"/>
            <w:shd w:val="clear" w:color="auto" w:fill="E6E6E6"/>
            <w:tcMar>
              <w:top w:w="57" w:type="dxa"/>
              <w:left w:w="85" w:type="dxa"/>
              <w:bottom w:w="57" w:type="dxa"/>
              <w:right w:w="85" w:type="dxa"/>
            </w:tcMar>
            <w:vAlign w:val="center"/>
          </w:tcPr>
          <w:p w:rsidR="00411EFF" w:rsidRPr="00DF2CA5" w:rsidRDefault="00411EFF" w:rsidP="00840EF4">
            <w:pPr>
              <w:spacing w:before="60" w:after="60"/>
              <w:rPr>
                <w:b/>
                <w:sz w:val="18"/>
                <w:szCs w:val="18"/>
              </w:rPr>
            </w:pPr>
            <w:r w:rsidRPr="00DF2CA5">
              <w:rPr>
                <w:b/>
                <w:sz w:val="18"/>
                <w:szCs w:val="18"/>
              </w:rPr>
              <w:t>Czy działania w ramach usługi są realizowane przez więcej niż jeden wydział? Jeżeli tak, to proszę wymienić wydziały biorące udział w realizacji usługi?</w:t>
            </w:r>
          </w:p>
        </w:tc>
        <w:tc>
          <w:tcPr>
            <w:tcW w:w="7633" w:type="dxa"/>
            <w:gridSpan w:val="7"/>
            <w:tcMar>
              <w:top w:w="57" w:type="dxa"/>
              <w:left w:w="85" w:type="dxa"/>
              <w:bottom w:w="57" w:type="dxa"/>
              <w:right w:w="85" w:type="dxa"/>
            </w:tcMar>
            <w:vAlign w:val="center"/>
          </w:tcPr>
          <w:p w:rsidR="00411EFF" w:rsidRPr="00DF2CA5" w:rsidRDefault="00411EFF" w:rsidP="00840EF4">
            <w:pPr>
              <w:spacing w:before="60" w:after="60"/>
              <w:rPr>
                <w:i/>
                <w:sz w:val="16"/>
                <w:szCs w:val="16"/>
              </w:rPr>
            </w:pPr>
            <w:r w:rsidRPr="00DF2CA5">
              <w:rPr>
                <w:i/>
                <w:sz w:val="16"/>
                <w:szCs w:val="16"/>
              </w:rPr>
              <w:t xml:space="preserve">lista wydziałów biorących udział w dostarczeniu usługi </w:t>
            </w:r>
          </w:p>
        </w:tc>
      </w:tr>
      <w:tr w:rsidR="00411EFF" w:rsidRPr="00DF2CA5" w:rsidTr="003D0123">
        <w:trPr>
          <w:cantSplit/>
          <w:trHeight w:val="552"/>
          <w:jc w:val="center"/>
        </w:trPr>
        <w:tc>
          <w:tcPr>
            <w:tcW w:w="3141" w:type="dxa"/>
            <w:gridSpan w:val="5"/>
            <w:shd w:val="clear" w:color="auto" w:fill="E6E6E6"/>
            <w:tcMar>
              <w:top w:w="57" w:type="dxa"/>
              <w:left w:w="85" w:type="dxa"/>
              <w:bottom w:w="57" w:type="dxa"/>
              <w:right w:w="85" w:type="dxa"/>
            </w:tcMar>
            <w:vAlign w:val="center"/>
          </w:tcPr>
          <w:p w:rsidR="00411EFF" w:rsidRPr="00DF2CA5" w:rsidRDefault="00411EFF" w:rsidP="00840EF4">
            <w:pPr>
              <w:spacing w:before="60" w:after="60"/>
              <w:rPr>
                <w:b/>
                <w:sz w:val="18"/>
                <w:szCs w:val="18"/>
              </w:rPr>
            </w:pPr>
            <w:r w:rsidRPr="00DF2CA5">
              <w:rPr>
                <w:b/>
                <w:sz w:val="18"/>
                <w:szCs w:val="18"/>
              </w:rPr>
              <w:t>Sposób zamawiania usługi</w:t>
            </w:r>
          </w:p>
        </w:tc>
        <w:tc>
          <w:tcPr>
            <w:tcW w:w="7633" w:type="dxa"/>
            <w:gridSpan w:val="7"/>
            <w:tcMar>
              <w:top w:w="57" w:type="dxa"/>
              <w:left w:w="85" w:type="dxa"/>
              <w:bottom w:w="57" w:type="dxa"/>
              <w:right w:w="85" w:type="dxa"/>
            </w:tcMar>
            <w:vAlign w:val="center"/>
          </w:tcPr>
          <w:p w:rsidR="00411EFF" w:rsidRPr="00DF2CA5" w:rsidRDefault="00411EFF" w:rsidP="00840EF4">
            <w:pPr>
              <w:spacing w:before="60" w:after="60"/>
              <w:rPr>
                <w:i/>
                <w:sz w:val="16"/>
                <w:szCs w:val="16"/>
              </w:rPr>
            </w:pPr>
            <w:r w:rsidRPr="00DF2CA5">
              <w:rPr>
                <w:i/>
                <w:sz w:val="16"/>
                <w:szCs w:val="16"/>
              </w:rPr>
              <w:t>w jaki sposób można usługę zamówić w DIRS, np. przez system, mailem, osobiście</w:t>
            </w:r>
          </w:p>
        </w:tc>
      </w:tr>
      <w:tr w:rsidR="00411EFF" w:rsidRPr="00DF2CA5" w:rsidTr="003D0123">
        <w:trPr>
          <w:cantSplit/>
          <w:trHeight w:val="281"/>
          <w:jc w:val="center"/>
        </w:trPr>
        <w:tc>
          <w:tcPr>
            <w:tcW w:w="3141" w:type="dxa"/>
            <w:gridSpan w:val="5"/>
            <w:shd w:val="clear" w:color="auto" w:fill="E6E6E6"/>
            <w:tcMar>
              <w:top w:w="57" w:type="dxa"/>
              <w:left w:w="85" w:type="dxa"/>
              <w:bottom w:w="57" w:type="dxa"/>
              <w:right w:w="85" w:type="dxa"/>
            </w:tcMar>
            <w:vAlign w:val="center"/>
          </w:tcPr>
          <w:p w:rsidR="00411EFF" w:rsidRPr="00DF2CA5" w:rsidRDefault="00411EFF" w:rsidP="00840EF4">
            <w:pPr>
              <w:spacing w:before="60" w:after="60"/>
              <w:rPr>
                <w:b/>
                <w:sz w:val="18"/>
                <w:szCs w:val="18"/>
              </w:rPr>
            </w:pPr>
            <w:r w:rsidRPr="00DF2CA5">
              <w:rPr>
                <w:b/>
                <w:sz w:val="18"/>
                <w:szCs w:val="18"/>
              </w:rPr>
              <w:t>Kalendarz dostępności usługi</w:t>
            </w:r>
          </w:p>
        </w:tc>
        <w:tc>
          <w:tcPr>
            <w:tcW w:w="7633" w:type="dxa"/>
            <w:gridSpan w:val="7"/>
            <w:tcMar>
              <w:top w:w="57" w:type="dxa"/>
              <w:left w:w="85" w:type="dxa"/>
              <w:bottom w:w="57" w:type="dxa"/>
              <w:right w:w="85" w:type="dxa"/>
            </w:tcMar>
            <w:vAlign w:val="center"/>
          </w:tcPr>
          <w:p w:rsidR="00411EFF" w:rsidRPr="00DF2CA5" w:rsidRDefault="00411EFF" w:rsidP="00840EF4">
            <w:pPr>
              <w:spacing w:before="60" w:after="60"/>
              <w:rPr>
                <w:i/>
                <w:sz w:val="16"/>
                <w:szCs w:val="16"/>
              </w:rPr>
            </w:pPr>
            <w:r w:rsidRPr="00DF2CA5">
              <w:rPr>
                <w:i/>
                <w:sz w:val="16"/>
                <w:szCs w:val="16"/>
              </w:rPr>
              <w:t>Tu należy wpisać, w jakich godzinach użytkownik może korzystać z usługi, aby miał zagwarantowane wartości miar</w:t>
            </w:r>
          </w:p>
        </w:tc>
      </w:tr>
      <w:tr w:rsidR="00411EFF" w:rsidRPr="00DF2CA5" w:rsidTr="003D0123">
        <w:trPr>
          <w:cantSplit/>
          <w:trHeight w:val="281"/>
          <w:jc w:val="center"/>
        </w:trPr>
        <w:tc>
          <w:tcPr>
            <w:tcW w:w="3141" w:type="dxa"/>
            <w:gridSpan w:val="5"/>
            <w:shd w:val="clear" w:color="auto" w:fill="E6E6E6"/>
            <w:tcMar>
              <w:top w:w="57" w:type="dxa"/>
              <w:left w:w="85" w:type="dxa"/>
              <w:bottom w:w="57" w:type="dxa"/>
              <w:right w:w="85" w:type="dxa"/>
            </w:tcMar>
            <w:vAlign w:val="center"/>
          </w:tcPr>
          <w:p w:rsidR="00411EFF" w:rsidRPr="00DF2CA5" w:rsidRDefault="00411EFF" w:rsidP="00840EF4">
            <w:pPr>
              <w:spacing w:before="60" w:after="60"/>
              <w:rPr>
                <w:b/>
                <w:sz w:val="18"/>
                <w:szCs w:val="18"/>
              </w:rPr>
            </w:pPr>
            <w:r w:rsidRPr="00DF2CA5">
              <w:rPr>
                <w:b/>
                <w:sz w:val="18"/>
                <w:szCs w:val="18"/>
              </w:rPr>
              <w:t>Przerwy serwisowe</w:t>
            </w:r>
          </w:p>
        </w:tc>
        <w:tc>
          <w:tcPr>
            <w:tcW w:w="7633" w:type="dxa"/>
            <w:gridSpan w:val="7"/>
            <w:tcMar>
              <w:top w:w="57" w:type="dxa"/>
              <w:left w:w="85" w:type="dxa"/>
              <w:bottom w:w="57" w:type="dxa"/>
              <w:right w:w="85" w:type="dxa"/>
            </w:tcMar>
            <w:vAlign w:val="center"/>
          </w:tcPr>
          <w:p w:rsidR="00411EFF" w:rsidRPr="00DF2CA5" w:rsidRDefault="00411EFF" w:rsidP="00840EF4">
            <w:pPr>
              <w:spacing w:before="120" w:after="120"/>
              <w:rPr>
                <w:i/>
                <w:sz w:val="16"/>
                <w:szCs w:val="16"/>
              </w:rPr>
            </w:pPr>
            <w:r w:rsidRPr="00DF2CA5">
              <w:rPr>
                <w:i/>
                <w:sz w:val="16"/>
                <w:szCs w:val="16"/>
              </w:rPr>
              <w:t>Tu należy opisać sposób dokonywania przerw serwisowych i ew. wymóg uzgadniania ich z klientem lub tylko informowania o nich klienta z odpowiednim wyprzedzeniem, jak również sposób uzgadniania ich z klientem.</w:t>
            </w:r>
          </w:p>
        </w:tc>
      </w:tr>
      <w:tr w:rsidR="00411EFF" w:rsidRPr="00DF2CA5" w:rsidTr="003D0123">
        <w:trPr>
          <w:cantSplit/>
          <w:trHeight w:val="281"/>
          <w:jc w:val="center"/>
        </w:trPr>
        <w:tc>
          <w:tcPr>
            <w:tcW w:w="3141" w:type="dxa"/>
            <w:gridSpan w:val="5"/>
            <w:shd w:val="clear" w:color="auto" w:fill="E6E6E6"/>
            <w:tcMar>
              <w:top w:w="57" w:type="dxa"/>
              <w:left w:w="85" w:type="dxa"/>
              <w:bottom w:w="57" w:type="dxa"/>
              <w:right w:w="85" w:type="dxa"/>
            </w:tcMar>
            <w:vAlign w:val="center"/>
          </w:tcPr>
          <w:p w:rsidR="00411EFF" w:rsidRPr="00DF2CA5" w:rsidRDefault="00411EFF" w:rsidP="00840EF4">
            <w:pPr>
              <w:spacing w:before="60" w:after="60"/>
              <w:rPr>
                <w:b/>
                <w:sz w:val="18"/>
                <w:szCs w:val="18"/>
              </w:rPr>
            </w:pPr>
            <w:r w:rsidRPr="00DF2CA5">
              <w:rPr>
                <w:b/>
                <w:sz w:val="18"/>
                <w:szCs w:val="18"/>
              </w:rPr>
              <w:t>Wnioski dotyczące usługi</w:t>
            </w:r>
          </w:p>
        </w:tc>
        <w:tc>
          <w:tcPr>
            <w:tcW w:w="7633" w:type="dxa"/>
            <w:gridSpan w:val="7"/>
            <w:tcMar>
              <w:top w:w="57" w:type="dxa"/>
              <w:left w:w="85" w:type="dxa"/>
              <w:bottom w:w="57" w:type="dxa"/>
              <w:right w:w="85" w:type="dxa"/>
            </w:tcMar>
            <w:vAlign w:val="center"/>
          </w:tcPr>
          <w:p w:rsidR="00411EFF" w:rsidRPr="00DF2CA5" w:rsidRDefault="00411EFF" w:rsidP="00840EF4">
            <w:pPr>
              <w:spacing w:before="60" w:after="60"/>
              <w:rPr>
                <w:i/>
                <w:sz w:val="16"/>
                <w:szCs w:val="16"/>
              </w:rPr>
            </w:pPr>
            <w:r w:rsidRPr="00DF2CA5">
              <w:rPr>
                <w:i/>
                <w:sz w:val="16"/>
                <w:szCs w:val="16"/>
              </w:rPr>
              <w:t>Lista wniosków możliwych do złożenia w ServiceDesk, dotyczących danej usługi, np. nadanie / zmiana uprawnień dostępu</w:t>
            </w:r>
          </w:p>
        </w:tc>
      </w:tr>
      <w:tr w:rsidR="00411EFF" w:rsidRPr="00DF2CA5" w:rsidTr="003D0123">
        <w:trPr>
          <w:cantSplit/>
          <w:trHeight w:val="211"/>
          <w:jc w:val="center"/>
        </w:trPr>
        <w:tc>
          <w:tcPr>
            <w:tcW w:w="10774" w:type="dxa"/>
            <w:gridSpan w:val="12"/>
            <w:shd w:val="clear" w:color="auto" w:fill="0036A2"/>
            <w:tcMar>
              <w:top w:w="57" w:type="dxa"/>
              <w:left w:w="85" w:type="dxa"/>
              <w:bottom w:w="57" w:type="dxa"/>
              <w:right w:w="85" w:type="dxa"/>
            </w:tcMar>
            <w:vAlign w:val="center"/>
          </w:tcPr>
          <w:p w:rsidR="00411EFF" w:rsidRPr="00DF2CA5" w:rsidRDefault="00411EFF" w:rsidP="00840EF4">
            <w:pPr>
              <w:spacing w:before="60" w:after="60"/>
              <w:rPr>
                <w:b/>
                <w:color w:val="FFFFFF"/>
                <w:sz w:val="18"/>
                <w:szCs w:val="18"/>
              </w:rPr>
            </w:pPr>
            <w:r w:rsidRPr="00DF2CA5">
              <w:rPr>
                <w:b/>
                <w:color w:val="FFFFFF"/>
                <w:sz w:val="18"/>
                <w:szCs w:val="18"/>
              </w:rPr>
              <w:t>GŁÓWNE MIARY REALIZACJI USŁUGI</w:t>
            </w:r>
          </w:p>
        </w:tc>
      </w:tr>
      <w:tr w:rsidR="00411EFF" w:rsidRPr="00DF2CA5" w:rsidTr="003D0123">
        <w:trPr>
          <w:cantSplit/>
          <w:trHeight w:val="368"/>
          <w:jc w:val="center"/>
        </w:trPr>
        <w:tc>
          <w:tcPr>
            <w:tcW w:w="3141" w:type="dxa"/>
            <w:gridSpan w:val="5"/>
            <w:shd w:val="clear" w:color="auto" w:fill="E6E6E6"/>
            <w:tcMar>
              <w:top w:w="57" w:type="dxa"/>
              <w:left w:w="85" w:type="dxa"/>
              <w:bottom w:w="57" w:type="dxa"/>
              <w:right w:w="85" w:type="dxa"/>
            </w:tcMar>
            <w:vAlign w:val="center"/>
          </w:tcPr>
          <w:p w:rsidR="00411EFF" w:rsidRPr="00DF2CA5" w:rsidRDefault="00411EFF" w:rsidP="00840EF4">
            <w:pPr>
              <w:spacing w:before="60" w:after="60"/>
              <w:rPr>
                <w:b/>
                <w:sz w:val="18"/>
                <w:szCs w:val="18"/>
              </w:rPr>
            </w:pPr>
            <w:r w:rsidRPr="00DF2CA5">
              <w:rPr>
                <w:b/>
                <w:sz w:val="18"/>
                <w:szCs w:val="18"/>
              </w:rPr>
              <w:t>Nazwa miary</w:t>
            </w:r>
          </w:p>
        </w:tc>
        <w:tc>
          <w:tcPr>
            <w:tcW w:w="6050" w:type="dxa"/>
            <w:gridSpan w:val="6"/>
            <w:tcMar>
              <w:top w:w="57" w:type="dxa"/>
              <w:left w:w="85" w:type="dxa"/>
              <w:bottom w:w="57" w:type="dxa"/>
              <w:right w:w="85" w:type="dxa"/>
            </w:tcMar>
            <w:vAlign w:val="center"/>
          </w:tcPr>
          <w:p w:rsidR="00411EFF" w:rsidRPr="00DF2CA5" w:rsidRDefault="00411EFF" w:rsidP="00840EF4">
            <w:pPr>
              <w:spacing w:before="60" w:after="60"/>
              <w:rPr>
                <w:b/>
                <w:sz w:val="16"/>
                <w:szCs w:val="16"/>
              </w:rPr>
            </w:pPr>
            <w:r w:rsidRPr="00DF2CA5">
              <w:rPr>
                <w:b/>
                <w:sz w:val="16"/>
                <w:szCs w:val="16"/>
              </w:rPr>
              <w:t>Sposób i częstotliwość pomiaru</w:t>
            </w:r>
          </w:p>
        </w:tc>
        <w:tc>
          <w:tcPr>
            <w:tcW w:w="1583" w:type="dxa"/>
            <w:tcMar>
              <w:top w:w="57" w:type="dxa"/>
              <w:left w:w="85" w:type="dxa"/>
              <w:bottom w:w="57" w:type="dxa"/>
              <w:right w:w="85" w:type="dxa"/>
            </w:tcMar>
            <w:vAlign w:val="center"/>
          </w:tcPr>
          <w:p w:rsidR="00411EFF" w:rsidRPr="00DF2CA5" w:rsidRDefault="00411EFF" w:rsidP="00840EF4">
            <w:pPr>
              <w:spacing w:before="60" w:after="60"/>
              <w:rPr>
                <w:b/>
                <w:sz w:val="16"/>
                <w:szCs w:val="16"/>
              </w:rPr>
            </w:pPr>
            <w:r w:rsidRPr="00DF2CA5">
              <w:rPr>
                <w:b/>
                <w:sz w:val="16"/>
                <w:szCs w:val="16"/>
              </w:rPr>
              <w:t>Gwarantowany wskaźnik realizacji</w:t>
            </w:r>
          </w:p>
        </w:tc>
      </w:tr>
      <w:tr w:rsidR="00411EFF" w:rsidRPr="00DF2CA5" w:rsidTr="003D0123">
        <w:trPr>
          <w:cantSplit/>
          <w:trHeight w:val="1471"/>
          <w:jc w:val="center"/>
        </w:trPr>
        <w:tc>
          <w:tcPr>
            <w:tcW w:w="3141" w:type="dxa"/>
            <w:gridSpan w:val="5"/>
            <w:shd w:val="clear" w:color="auto" w:fill="E6E6E6"/>
            <w:tcMar>
              <w:top w:w="57" w:type="dxa"/>
              <w:left w:w="85" w:type="dxa"/>
              <w:bottom w:w="57" w:type="dxa"/>
              <w:right w:w="85" w:type="dxa"/>
            </w:tcMar>
            <w:vAlign w:val="center"/>
          </w:tcPr>
          <w:p w:rsidR="00411EFF" w:rsidRPr="00DF2CA5" w:rsidRDefault="00411EFF" w:rsidP="00840EF4">
            <w:pPr>
              <w:rPr>
                <w:b/>
                <w:i/>
                <w:sz w:val="18"/>
                <w:szCs w:val="18"/>
              </w:rPr>
            </w:pPr>
            <w:r w:rsidRPr="00DF2CA5">
              <w:rPr>
                <w:b/>
                <w:i/>
                <w:sz w:val="18"/>
                <w:szCs w:val="18"/>
              </w:rPr>
              <w:lastRenderedPageBreak/>
              <w:t>Tu należy wpisać nazwę miary dla usługi, np.:</w:t>
            </w:r>
          </w:p>
          <w:p w:rsidR="00411EFF" w:rsidRPr="00DF2CA5" w:rsidRDefault="00411EFF" w:rsidP="00840EF4">
            <w:pPr>
              <w:rPr>
                <w:b/>
                <w:i/>
                <w:sz w:val="18"/>
                <w:szCs w:val="18"/>
              </w:rPr>
            </w:pPr>
            <w:r w:rsidRPr="00DF2CA5">
              <w:rPr>
                <w:b/>
                <w:i/>
                <w:sz w:val="18"/>
                <w:szCs w:val="18"/>
              </w:rPr>
              <w:t>- dostępność;</w:t>
            </w:r>
          </w:p>
          <w:p w:rsidR="00411EFF" w:rsidRPr="00DF2CA5" w:rsidRDefault="00411EFF" w:rsidP="00840EF4">
            <w:pPr>
              <w:rPr>
                <w:b/>
                <w:i/>
                <w:sz w:val="18"/>
                <w:szCs w:val="18"/>
              </w:rPr>
            </w:pPr>
            <w:r w:rsidRPr="00DF2CA5">
              <w:rPr>
                <w:b/>
                <w:i/>
                <w:sz w:val="18"/>
                <w:szCs w:val="18"/>
              </w:rPr>
              <w:t>- wydajność;</w:t>
            </w:r>
          </w:p>
          <w:p w:rsidR="00411EFF" w:rsidRPr="00DF2CA5" w:rsidRDefault="00411EFF" w:rsidP="00840EF4">
            <w:pPr>
              <w:rPr>
                <w:b/>
                <w:i/>
                <w:sz w:val="18"/>
                <w:szCs w:val="18"/>
              </w:rPr>
            </w:pPr>
            <w:r w:rsidRPr="00DF2CA5">
              <w:rPr>
                <w:b/>
                <w:i/>
                <w:sz w:val="18"/>
                <w:szCs w:val="18"/>
              </w:rPr>
              <w:t>- skuteczność;</w:t>
            </w:r>
          </w:p>
          <w:p w:rsidR="00411EFF" w:rsidRPr="00DF2CA5" w:rsidRDefault="00411EFF" w:rsidP="00840EF4">
            <w:pPr>
              <w:rPr>
                <w:b/>
                <w:i/>
                <w:sz w:val="18"/>
                <w:szCs w:val="18"/>
              </w:rPr>
            </w:pPr>
            <w:r w:rsidRPr="00DF2CA5">
              <w:rPr>
                <w:b/>
                <w:i/>
                <w:sz w:val="18"/>
                <w:szCs w:val="18"/>
              </w:rPr>
              <w:t>- jakość;</w:t>
            </w:r>
          </w:p>
          <w:p w:rsidR="00411EFF" w:rsidRPr="00DF2CA5" w:rsidRDefault="00411EFF" w:rsidP="00840EF4">
            <w:pPr>
              <w:spacing w:before="60" w:after="60"/>
              <w:rPr>
                <w:sz w:val="18"/>
                <w:szCs w:val="18"/>
              </w:rPr>
            </w:pPr>
            <w:r w:rsidRPr="00DF2CA5">
              <w:rPr>
                <w:b/>
                <w:i/>
                <w:sz w:val="18"/>
                <w:szCs w:val="18"/>
              </w:rPr>
              <w:t>- czas;</w:t>
            </w:r>
          </w:p>
        </w:tc>
        <w:tc>
          <w:tcPr>
            <w:tcW w:w="6050" w:type="dxa"/>
            <w:gridSpan w:val="6"/>
            <w:tcMar>
              <w:top w:w="57" w:type="dxa"/>
              <w:left w:w="85" w:type="dxa"/>
              <w:bottom w:w="57" w:type="dxa"/>
              <w:right w:w="85" w:type="dxa"/>
            </w:tcMar>
            <w:vAlign w:val="center"/>
          </w:tcPr>
          <w:p w:rsidR="00411EFF" w:rsidRPr="00DF2CA5" w:rsidRDefault="00411EFF" w:rsidP="00840EF4">
            <w:pPr>
              <w:rPr>
                <w:i/>
                <w:sz w:val="16"/>
                <w:szCs w:val="16"/>
              </w:rPr>
            </w:pPr>
            <w:r w:rsidRPr="00DF2CA5">
              <w:rPr>
                <w:i/>
                <w:sz w:val="16"/>
                <w:szCs w:val="16"/>
              </w:rPr>
              <w:t>Tu należy podać jednoznaczny, szczegółowy opis sposobu pomiaru wartości wskaźnika oraz parametry i wartości brzegowe dla pomiaru (np. kalendarz świadczenia usługi). Jedna usługa może posiadać jeden lub więcej parametrów. Każdy parametr powinien być opisany w osobnym wierszu.</w:t>
            </w:r>
          </w:p>
          <w:p w:rsidR="00411EFF" w:rsidRPr="00DF2CA5" w:rsidRDefault="00411EFF" w:rsidP="00840EF4">
            <w:pPr>
              <w:spacing w:before="60" w:after="60"/>
              <w:rPr>
                <w:sz w:val="16"/>
                <w:szCs w:val="16"/>
              </w:rPr>
            </w:pPr>
            <w:r w:rsidRPr="00DF2CA5">
              <w:rPr>
                <w:b/>
                <w:i/>
                <w:sz w:val="16"/>
                <w:szCs w:val="16"/>
              </w:rPr>
              <w:t>UWAGA!!  NIE WOLNO proponować miar, których nie jesteśmy w stanie technicznie mierzyć.</w:t>
            </w:r>
          </w:p>
        </w:tc>
        <w:tc>
          <w:tcPr>
            <w:tcW w:w="1583" w:type="dxa"/>
            <w:tcMar>
              <w:top w:w="57" w:type="dxa"/>
              <w:left w:w="85" w:type="dxa"/>
              <w:bottom w:w="57" w:type="dxa"/>
              <w:right w:w="85" w:type="dxa"/>
            </w:tcMar>
            <w:vAlign w:val="center"/>
          </w:tcPr>
          <w:p w:rsidR="00411EFF" w:rsidRPr="00DF2CA5" w:rsidRDefault="00411EFF" w:rsidP="00840EF4">
            <w:pPr>
              <w:rPr>
                <w:sz w:val="16"/>
                <w:szCs w:val="16"/>
              </w:rPr>
            </w:pPr>
            <w:r w:rsidRPr="00DF2CA5">
              <w:rPr>
                <w:sz w:val="16"/>
                <w:szCs w:val="16"/>
              </w:rPr>
              <w:t>tu należy wpisać wartość parametru, którą DIRS jest w stanie dotrzymać / zagwarantować na dzień dzisiejszy</w:t>
            </w:r>
          </w:p>
        </w:tc>
      </w:tr>
      <w:tr w:rsidR="00411EFF" w:rsidRPr="00DF2CA5" w:rsidTr="003D0123">
        <w:trPr>
          <w:cantSplit/>
          <w:trHeight w:val="224"/>
          <w:jc w:val="center"/>
        </w:trPr>
        <w:tc>
          <w:tcPr>
            <w:tcW w:w="10774" w:type="dxa"/>
            <w:gridSpan w:val="12"/>
            <w:shd w:val="clear" w:color="auto" w:fill="0036A2"/>
            <w:tcMar>
              <w:top w:w="57" w:type="dxa"/>
              <w:left w:w="85" w:type="dxa"/>
              <w:bottom w:w="57" w:type="dxa"/>
              <w:right w:w="85" w:type="dxa"/>
            </w:tcMar>
            <w:vAlign w:val="center"/>
          </w:tcPr>
          <w:p w:rsidR="00411EFF" w:rsidRPr="00DF2CA5" w:rsidRDefault="00411EFF" w:rsidP="00840EF4">
            <w:pPr>
              <w:spacing w:before="60" w:after="60"/>
              <w:rPr>
                <w:b/>
                <w:color w:val="FFFFFF"/>
                <w:sz w:val="18"/>
                <w:szCs w:val="18"/>
              </w:rPr>
            </w:pPr>
            <w:r w:rsidRPr="00DF2CA5">
              <w:rPr>
                <w:b/>
                <w:color w:val="FFFFFF"/>
                <w:sz w:val="18"/>
                <w:szCs w:val="18"/>
              </w:rPr>
              <w:t>USŁUGI WEWNĘTRZNE IT</w:t>
            </w:r>
          </w:p>
        </w:tc>
      </w:tr>
      <w:tr w:rsidR="00411EFF" w:rsidRPr="00DF2CA5" w:rsidTr="003D0123">
        <w:trPr>
          <w:cantSplit/>
          <w:trHeight w:val="224"/>
          <w:jc w:val="center"/>
        </w:trPr>
        <w:tc>
          <w:tcPr>
            <w:tcW w:w="10774" w:type="dxa"/>
            <w:gridSpan w:val="12"/>
            <w:shd w:val="clear" w:color="auto" w:fill="4F81BD"/>
            <w:tcMar>
              <w:top w:w="57" w:type="dxa"/>
              <w:left w:w="85" w:type="dxa"/>
              <w:bottom w:w="57" w:type="dxa"/>
              <w:right w:w="85" w:type="dxa"/>
            </w:tcMar>
            <w:vAlign w:val="center"/>
          </w:tcPr>
          <w:p w:rsidR="00411EFF" w:rsidRPr="00DF2CA5" w:rsidRDefault="00411EFF" w:rsidP="00840EF4">
            <w:pPr>
              <w:spacing w:before="60" w:after="60"/>
              <w:rPr>
                <w:b/>
                <w:sz w:val="18"/>
                <w:szCs w:val="18"/>
              </w:rPr>
            </w:pPr>
            <w:r w:rsidRPr="00DF2CA5">
              <w:rPr>
                <w:b/>
                <w:sz w:val="18"/>
                <w:szCs w:val="18"/>
              </w:rPr>
              <w:t>Aplikacje</w:t>
            </w:r>
          </w:p>
        </w:tc>
      </w:tr>
      <w:tr w:rsidR="00411EFF" w:rsidRPr="00DF2CA5" w:rsidTr="003D0123">
        <w:trPr>
          <w:cantSplit/>
          <w:trHeight w:val="341"/>
          <w:jc w:val="center"/>
        </w:trPr>
        <w:tc>
          <w:tcPr>
            <w:tcW w:w="2404" w:type="dxa"/>
            <w:gridSpan w:val="3"/>
            <w:shd w:val="clear" w:color="auto" w:fill="D9D9D9"/>
            <w:tcMar>
              <w:top w:w="57" w:type="dxa"/>
              <w:left w:w="85" w:type="dxa"/>
              <w:bottom w:w="57" w:type="dxa"/>
              <w:right w:w="85" w:type="dxa"/>
            </w:tcMar>
            <w:vAlign w:val="center"/>
          </w:tcPr>
          <w:p w:rsidR="00411EFF" w:rsidRPr="00DF2CA5" w:rsidRDefault="00411EFF" w:rsidP="00840EF4">
            <w:pPr>
              <w:spacing w:before="60" w:after="60"/>
              <w:rPr>
                <w:b/>
                <w:sz w:val="18"/>
                <w:szCs w:val="18"/>
              </w:rPr>
            </w:pPr>
            <w:r w:rsidRPr="00DF2CA5">
              <w:rPr>
                <w:b/>
                <w:sz w:val="18"/>
                <w:szCs w:val="18"/>
              </w:rPr>
              <w:t>Aplikacja</w:t>
            </w:r>
          </w:p>
        </w:tc>
        <w:tc>
          <w:tcPr>
            <w:tcW w:w="1580" w:type="dxa"/>
            <w:gridSpan w:val="5"/>
            <w:shd w:val="clear" w:color="auto" w:fill="D9D9D9"/>
            <w:tcMar>
              <w:top w:w="57" w:type="dxa"/>
              <w:left w:w="85" w:type="dxa"/>
              <w:bottom w:w="57" w:type="dxa"/>
              <w:right w:w="85" w:type="dxa"/>
            </w:tcMar>
            <w:vAlign w:val="center"/>
          </w:tcPr>
          <w:p w:rsidR="00411EFF" w:rsidRPr="00DF2CA5" w:rsidRDefault="00411EFF" w:rsidP="00840EF4">
            <w:pPr>
              <w:spacing w:before="60" w:after="60"/>
              <w:rPr>
                <w:b/>
                <w:sz w:val="18"/>
                <w:szCs w:val="18"/>
              </w:rPr>
            </w:pPr>
            <w:r w:rsidRPr="00DF2CA5">
              <w:rPr>
                <w:b/>
                <w:sz w:val="18"/>
                <w:szCs w:val="18"/>
              </w:rPr>
              <w:t>Wydział</w:t>
            </w:r>
          </w:p>
        </w:tc>
        <w:tc>
          <w:tcPr>
            <w:tcW w:w="4231" w:type="dxa"/>
            <w:gridSpan w:val="2"/>
            <w:shd w:val="clear" w:color="auto" w:fill="D9D9D9"/>
            <w:tcMar>
              <w:top w:w="57" w:type="dxa"/>
              <w:left w:w="85" w:type="dxa"/>
              <w:bottom w:w="57" w:type="dxa"/>
              <w:right w:w="85" w:type="dxa"/>
            </w:tcMar>
            <w:vAlign w:val="center"/>
          </w:tcPr>
          <w:p w:rsidR="00411EFF" w:rsidRPr="00DF2CA5" w:rsidRDefault="00411EFF" w:rsidP="00840EF4">
            <w:pPr>
              <w:spacing w:before="60" w:after="60"/>
              <w:rPr>
                <w:b/>
                <w:sz w:val="18"/>
                <w:szCs w:val="18"/>
              </w:rPr>
            </w:pPr>
            <w:r w:rsidRPr="00DF2CA5">
              <w:rPr>
                <w:b/>
                <w:sz w:val="18"/>
                <w:szCs w:val="18"/>
              </w:rPr>
              <w:t>Nazwa miary i sposób jej wyliczania</w:t>
            </w:r>
          </w:p>
        </w:tc>
        <w:tc>
          <w:tcPr>
            <w:tcW w:w="2559" w:type="dxa"/>
            <w:gridSpan w:val="2"/>
            <w:shd w:val="clear" w:color="auto" w:fill="D9D9D9"/>
            <w:tcMar>
              <w:top w:w="57" w:type="dxa"/>
              <w:left w:w="85" w:type="dxa"/>
              <w:bottom w:w="57" w:type="dxa"/>
              <w:right w:w="85" w:type="dxa"/>
            </w:tcMar>
            <w:vAlign w:val="center"/>
          </w:tcPr>
          <w:p w:rsidR="00411EFF" w:rsidRPr="00DF2CA5" w:rsidRDefault="00411EFF" w:rsidP="00840EF4">
            <w:pPr>
              <w:spacing w:before="60" w:after="60"/>
              <w:rPr>
                <w:b/>
                <w:sz w:val="18"/>
                <w:szCs w:val="18"/>
              </w:rPr>
            </w:pPr>
            <w:r w:rsidRPr="00DF2CA5">
              <w:rPr>
                <w:b/>
                <w:sz w:val="18"/>
                <w:szCs w:val="18"/>
              </w:rPr>
              <w:t>Gwarantowana wartość miary realizacji dla usługi</w:t>
            </w:r>
          </w:p>
        </w:tc>
      </w:tr>
      <w:tr w:rsidR="00411EFF" w:rsidRPr="00DF2CA5" w:rsidTr="003D0123">
        <w:trPr>
          <w:cantSplit/>
          <w:trHeight w:val="340"/>
          <w:jc w:val="center"/>
        </w:trPr>
        <w:tc>
          <w:tcPr>
            <w:tcW w:w="2404" w:type="dxa"/>
            <w:gridSpan w:val="3"/>
            <w:shd w:val="clear" w:color="auto" w:fill="FFFFFF"/>
            <w:tcMar>
              <w:top w:w="57" w:type="dxa"/>
              <w:left w:w="85" w:type="dxa"/>
              <w:bottom w:w="57" w:type="dxa"/>
              <w:right w:w="85" w:type="dxa"/>
            </w:tcMar>
            <w:vAlign w:val="center"/>
          </w:tcPr>
          <w:p w:rsidR="00411EFF" w:rsidRPr="00DF2CA5" w:rsidRDefault="00411EFF" w:rsidP="00840EF4">
            <w:pPr>
              <w:spacing w:before="60" w:after="60"/>
              <w:rPr>
                <w:b/>
                <w:i/>
                <w:sz w:val="16"/>
                <w:szCs w:val="16"/>
              </w:rPr>
            </w:pPr>
            <w:r w:rsidRPr="00DF2CA5">
              <w:rPr>
                <w:b/>
                <w:i/>
                <w:sz w:val="16"/>
                <w:szCs w:val="16"/>
              </w:rPr>
              <w:t>nazwa aplikacji</w:t>
            </w:r>
          </w:p>
        </w:tc>
        <w:tc>
          <w:tcPr>
            <w:tcW w:w="1580" w:type="dxa"/>
            <w:gridSpan w:val="5"/>
            <w:shd w:val="clear" w:color="auto" w:fill="FFFFFF"/>
            <w:tcMar>
              <w:top w:w="57" w:type="dxa"/>
              <w:left w:w="85" w:type="dxa"/>
              <w:bottom w:w="57" w:type="dxa"/>
              <w:right w:w="85" w:type="dxa"/>
            </w:tcMar>
            <w:vAlign w:val="center"/>
          </w:tcPr>
          <w:p w:rsidR="00411EFF" w:rsidRPr="00DF2CA5" w:rsidRDefault="00411EFF" w:rsidP="00840EF4">
            <w:pPr>
              <w:rPr>
                <w:i/>
                <w:sz w:val="16"/>
                <w:szCs w:val="16"/>
              </w:rPr>
            </w:pPr>
            <w:r w:rsidRPr="00DF2CA5">
              <w:rPr>
                <w:i/>
                <w:sz w:val="16"/>
                <w:szCs w:val="16"/>
              </w:rPr>
              <w:t>wydział odpowiedzialny za utrzymanie aplikacji</w:t>
            </w:r>
          </w:p>
        </w:tc>
        <w:tc>
          <w:tcPr>
            <w:tcW w:w="4231" w:type="dxa"/>
            <w:gridSpan w:val="2"/>
            <w:shd w:val="clear" w:color="auto" w:fill="FFFFFF"/>
            <w:tcMar>
              <w:top w:w="57" w:type="dxa"/>
              <w:left w:w="85" w:type="dxa"/>
              <w:bottom w:w="57" w:type="dxa"/>
              <w:right w:w="85" w:type="dxa"/>
            </w:tcMar>
            <w:vAlign w:val="center"/>
          </w:tcPr>
          <w:p w:rsidR="00411EFF" w:rsidRPr="00DF2CA5" w:rsidRDefault="00411EFF" w:rsidP="00840EF4">
            <w:pPr>
              <w:rPr>
                <w:i/>
                <w:sz w:val="16"/>
                <w:szCs w:val="16"/>
              </w:rPr>
            </w:pPr>
            <w:r w:rsidRPr="00DF2CA5">
              <w:rPr>
                <w:i/>
                <w:sz w:val="16"/>
                <w:szCs w:val="16"/>
              </w:rPr>
              <w:t>Miary powinny odpowiadać głównym miarom realizacji usługi, zarówno pod względem definicji jak i sposobu pomiaru</w:t>
            </w:r>
          </w:p>
        </w:tc>
        <w:tc>
          <w:tcPr>
            <w:tcW w:w="2559" w:type="dxa"/>
            <w:gridSpan w:val="2"/>
            <w:shd w:val="clear" w:color="auto" w:fill="FFFFFF"/>
            <w:tcMar>
              <w:top w:w="57" w:type="dxa"/>
              <w:left w:w="85" w:type="dxa"/>
              <w:bottom w:w="57" w:type="dxa"/>
              <w:right w:w="85" w:type="dxa"/>
            </w:tcMar>
            <w:vAlign w:val="center"/>
          </w:tcPr>
          <w:p w:rsidR="00411EFF" w:rsidRPr="00DF2CA5" w:rsidRDefault="00411EFF" w:rsidP="00840EF4">
            <w:pPr>
              <w:rPr>
                <w:b/>
                <w:i/>
                <w:sz w:val="16"/>
                <w:szCs w:val="16"/>
              </w:rPr>
            </w:pPr>
            <w:r w:rsidRPr="00DF2CA5">
              <w:rPr>
                <w:i/>
                <w:sz w:val="16"/>
                <w:szCs w:val="16"/>
              </w:rPr>
              <w:t>tu należy wpisać wartość parametru, którą wydział jest w stanie dotrzymać / zagwarantować na dzień dzisiejszy</w:t>
            </w:r>
          </w:p>
        </w:tc>
      </w:tr>
      <w:tr w:rsidR="00411EFF" w:rsidRPr="00DF2CA5" w:rsidTr="003D0123">
        <w:trPr>
          <w:cantSplit/>
          <w:trHeight w:val="224"/>
          <w:jc w:val="center"/>
        </w:trPr>
        <w:tc>
          <w:tcPr>
            <w:tcW w:w="10774" w:type="dxa"/>
            <w:gridSpan w:val="12"/>
            <w:shd w:val="clear" w:color="auto" w:fill="4F81BD"/>
            <w:tcMar>
              <w:top w:w="57" w:type="dxa"/>
              <w:left w:w="85" w:type="dxa"/>
              <w:bottom w:w="57" w:type="dxa"/>
              <w:right w:w="85" w:type="dxa"/>
            </w:tcMar>
            <w:vAlign w:val="center"/>
          </w:tcPr>
          <w:p w:rsidR="00411EFF" w:rsidRPr="00DF2CA5" w:rsidRDefault="00411EFF" w:rsidP="00840EF4">
            <w:pPr>
              <w:spacing w:before="60" w:after="60"/>
              <w:rPr>
                <w:b/>
                <w:sz w:val="18"/>
                <w:szCs w:val="18"/>
              </w:rPr>
            </w:pPr>
            <w:r w:rsidRPr="00DF2CA5">
              <w:rPr>
                <w:b/>
                <w:sz w:val="18"/>
                <w:szCs w:val="18"/>
              </w:rPr>
              <w:t>Telekomunikacja</w:t>
            </w:r>
          </w:p>
        </w:tc>
      </w:tr>
      <w:tr w:rsidR="00411EFF" w:rsidRPr="00DF2CA5" w:rsidTr="003D0123">
        <w:trPr>
          <w:cantSplit/>
          <w:trHeight w:val="318"/>
          <w:jc w:val="center"/>
        </w:trPr>
        <w:tc>
          <w:tcPr>
            <w:tcW w:w="2404" w:type="dxa"/>
            <w:gridSpan w:val="3"/>
            <w:shd w:val="clear" w:color="auto" w:fill="D9D9D9"/>
            <w:tcMar>
              <w:top w:w="57" w:type="dxa"/>
              <w:left w:w="85" w:type="dxa"/>
              <w:bottom w:w="57" w:type="dxa"/>
              <w:right w:w="85" w:type="dxa"/>
            </w:tcMar>
            <w:vAlign w:val="center"/>
          </w:tcPr>
          <w:p w:rsidR="00411EFF" w:rsidRPr="00DF2CA5" w:rsidRDefault="00411EFF" w:rsidP="00840EF4">
            <w:pPr>
              <w:spacing w:before="60" w:after="60"/>
              <w:rPr>
                <w:b/>
                <w:sz w:val="18"/>
                <w:szCs w:val="18"/>
              </w:rPr>
            </w:pPr>
            <w:r w:rsidRPr="00DF2CA5">
              <w:rPr>
                <w:b/>
                <w:sz w:val="18"/>
                <w:szCs w:val="18"/>
              </w:rPr>
              <w:t>System</w:t>
            </w:r>
          </w:p>
        </w:tc>
        <w:tc>
          <w:tcPr>
            <w:tcW w:w="1580" w:type="dxa"/>
            <w:gridSpan w:val="5"/>
            <w:shd w:val="clear" w:color="auto" w:fill="D9D9D9"/>
            <w:tcMar>
              <w:top w:w="57" w:type="dxa"/>
              <w:left w:w="85" w:type="dxa"/>
              <w:bottom w:w="57" w:type="dxa"/>
              <w:right w:w="85" w:type="dxa"/>
            </w:tcMar>
            <w:vAlign w:val="center"/>
          </w:tcPr>
          <w:p w:rsidR="00411EFF" w:rsidRPr="00DF2CA5" w:rsidRDefault="00411EFF" w:rsidP="00840EF4">
            <w:pPr>
              <w:spacing w:before="60" w:after="60"/>
              <w:rPr>
                <w:b/>
                <w:sz w:val="18"/>
                <w:szCs w:val="18"/>
              </w:rPr>
            </w:pPr>
            <w:r w:rsidRPr="00DF2CA5">
              <w:rPr>
                <w:b/>
                <w:sz w:val="18"/>
                <w:szCs w:val="18"/>
              </w:rPr>
              <w:t>Wydział</w:t>
            </w:r>
          </w:p>
        </w:tc>
        <w:tc>
          <w:tcPr>
            <w:tcW w:w="4231" w:type="dxa"/>
            <w:gridSpan w:val="2"/>
            <w:shd w:val="clear" w:color="auto" w:fill="D9D9D9"/>
            <w:tcMar>
              <w:top w:w="57" w:type="dxa"/>
              <w:left w:w="85" w:type="dxa"/>
              <w:bottom w:w="57" w:type="dxa"/>
              <w:right w:w="85" w:type="dxa"/>
            </w:tcMar>
            <w:vAlign w:val="center"/>
          </w:tcPr>
          <w:p w:rsidR="00411EFF" w:rsidRPr="00DF2CA5" w:rsidRDefault="00411EFF" w:rsidP="00840EF4">
            <w:pPr>
              <w:spacing w:before="60" w:after="60"/>
              <w:rPr>
                <w:b/>
                <w:sz w:val="18"/>
                <w:szCs w:val="18"/>
              </w:rPr>
            </w:pPr>
            <w:r w:rsidRPr="00DF2CA5">
              <w:rPr>
                <w:b/>
                <w:sz w:val="18"/>
                <w:szCs w:val="18"/>
              </w:rPr>
              <w:t>Nazwa miary i sposób jej wyliczania</w:t>
            </w:r>
          </w:p>
        </w:tc>
        <w:tc>
          <w:tcPr>
            <w:tcW w:w="2559" w:type="dxa"/>
            <w:gridSpan w:val="2"/>
            <w:shd w:val="clear" w:color="auto" w:fill="D9D9D9"/>
            <w:tcMar>
              <w:top w:w="57" w:type="dxa"/>
              <w:left w:w="85" w:type="dxa"/>
              <w:bottom w:w="57" w:type="dxa"/>
              <w:right w:w="85" w:type="dxa"/>
            </w:tcMar>
            <w:vAlign w:val="center"/>
          </w:tcPr>
          <w:p w:rsidR="00411EFF" w:rsidRPr="00DF2CA5" w:rsidRDefault="00411EFF" w:rsidP="00840EF4">
            <w:pPr>
              <w:spacing w:before="60" w:after="60"/>
              <w:rPr>
                <w:b/>
                <w:sz w:val="18"/>
                <w:szCs w:val="18"/>
              </w:rPr>
            </w:pPr>
            <w:r w:rsidRPr="00DF2CA5">
              <w:rPr>
                <w:b/>
                <w:sz w:val="18"/>
                <w:szCs w:val="18"/>
              </w:rPr>
              <w:t>Gwarantowana wartość miary realizacji dla usługi</w:t>
            </w:r>
          </w:p>
        </w:tc>
      </w:tr>
      <w:tr w:rsidR="00411EFF" w:rsidRPr="00DF2CA5" w:rsidTr="003D0123">
        <w:trPr>
          <w:cantSplit/>
          <w:trHeight w:val="318"/>
          <w:jc w:val="center"/>
        </w:trPr>
        <w:tc>
          <w:tcPr>
            <w:tcW w:w="2404" w:type="dxa"/>
            <w:gridSpan w:val="3"/>
            <w:shd w:val="clear" w:color="auto" w:fill="FFFFFF"/>
            <w:tcMar>
              <w:top w:w="57" w:type="dxa"/>
              <w:left w:w="85" w:type="dxa"/>
              <w:bottom w:w="57" w:type="dxa"/>
              <w:right w:w="85" w:type="dxa"/>
            </w:tcMar>
            <w:vAlign w:val="center"/>
          </w:tcPr>
          <w:p w:rsidR="00411EFF" w:rsidRPr="00DF2CA5" w:rsidRDefault="00411EFF" w:rsidP="00840EF4">
            <w:pPr>
              <w:spacing w:before="60" w:after="60"/>
              <w:rPr>
                <w:b/>
                <w:i/>
                <w:sz w:val="16"/>
                <w:szCs w:val="16"/>
              </w:rPr>
            </w:pPr>
            <w:r w:rsidRPr="00DF2CA5">
              <w:rPr>
                <w:b/>
                <w:i/>
                <w:sz w:val="16"/>
                <w:szCs w:val="16"/>
              </w:rPr>
              <w:t>nazwa systemu</w:t>
            </w:r>
          </w:p>
        </w:tc>
        <w:tc>
          <w:tcPr>
            <w:tcW w:w="1580" w:type="dxa"/>
            <w:gridSpan w:val="5"/>
            <w:shd w:val="clear" w:color="auto" w:fill="FFFFFF"/>
            <w:tcMar>
              <w:top w:w="57" w:type="dxa"/>
              <w:left w:w="85" w:type="dxa"/>
              <w:bottom w:w="57" w:type="dxa"/>
              <w:right w:w="85" w:type="dxa"/>
            </w:tcMar>
            <w:vAlign w:val="center"/>
          </w:tcPr>
          <w:p w:rsidR="00411EFF" w:rsidRPr="00DF2CA5" w:rsidRDefault="00411EFF" w:rsidP="00840EF4">
            <w:pPr>
              <w:rPr>
                <w:i/>
                <w:sz w:val="16"/>
                <w:szCs w:val="16"/>
              </w:rPr>
            </w:pPr>
            <w:r w:rsidRPr="00DF2CA5">
              <w:rPr>
                <w:i/>
                <w:sz w:val="16"/>
                <w:szCs w:val="16"/>
              </w:rPr>
              <w:t>wydział odpowiedzialny za utrzymanie systemu</w:t>
            </w:r>
          </w:p>
        </w:tc>
        <w:tc>
          <w:tcPr>
            <w:tcW w:w="4231" w:type="dxa"/>
            <w:gridSpan w:val="2"/>
            <w:shd w:val="clear" w:color="auto" w:fill="FFFFFF"/>
            <w:tcMar>
              <w:top w:w="57" w:type="dxa"/>
              <w:left w:w="85" w:type="dxa"/>
              <w:bottom w:w="57" w:type="dxa"/>
              <w:right w:w="85" w:type="dxa"/>
            </w:tcMar>
            <w:vAlign w:val="center"/>
          </w:tcPr>
          <w:p w:rsidR="00411EFF" w:rsidRPr="00DF2CA5" w:rsidRDefault="00411EFF" w:rsidP="00840EF4">
            <w:pPr>
              <w:rPr>
                <w:i/>
                <w:sz w:val="16"/>
                <w:szCs w:val="16"/>
              </w:rPr>
            </w:pPr>
            <w:r w:rsidRPr="00DF2CA5">
              <w:rPr>
                <w:i/>
                <w:sz w:val="16"/>
                <w:szCs w:val="16"/>
              </w:rPr>
              <w:t>Miary powinny odpowiadać głównym miarom realizacji usługi, zarówno pod względem definicji jak i sposobu pomiaru</w:t>
            </w:r>
          </w:p>
        </w:tc>
        <w:tc>
          <w:tcPr>
            <w:tcW w:w="2559" w:type="dxa"/>
            <w:gridSpan w:val="2"/>
            <w:shd w:val="clear" w:color="auto" w:fill="FFFFFF"/>
            <w:tcMar>
              <w:top w:w="57" w:type="dxa"/>
              <w:left w:w="85" w:type="dxa"/>
              <w:bottom w:w="57" w:type="dxa"/>
              <w:right w:w="85" w:type="dxa"/>
            </w:tcMar>
            <w:vAlign w:val="center"/>
          </w:tcPr>
          <w:p w:rsidR="00411EFF" w:rsidRPr="00DF2CA5" w:rsidRDefault="00411EFF" w:rsidP="00840EF4">
            <w:pPr>
              <w:rPr>
                <w:b/>
                <w:i/>
                <w:sz w:val="16"/>
                <w:szCs w:val="16"/>
              </w:rPr>
            </w:pPr>
            <w:r w:rsidRPr="00DF2CA5">
              <w:rPr>
                <w:i/>
                <w:sz w:val="16"/>
                <w:szCs w:val="16"/>
              </w:rPr>
              <w:t>tu należy wpisać wartość parametru, którą wydział jest w stanie dotrzymać / zagwarantować na dzień dzisiejszy</w:t>
            </w:r>
          </w:p>
        </w:tc>
      </w:tr>
      <w:tr w:rsidR="00411EFF" w:rsidRPr="00DF2CA5" w:rsidTr="003D0123">
        <w:trPr>
          <w:cantSplit/>
          <w:trHeight w:val="224"/>
          <w:jc w:val="center"/>
        </w:trPr>
        <w:tc>
          <w:tcPr>
            <w:tcW w:w="10774" w:type="dxa"/>
            <w:gridSpan w:val="12"/>
            <w:shd w:val="clear" w:color="auto" w:fill="4F81BD"/>
            <w:tcMar>
              <w:top w:w="57" w:type="dxa"/>
              <w:left w:w="85" w:type="dxa"/>
              <w:bottom w:w="57" w:type="dxa"/>
              <w:right w:w="85" w:type="dxa"/>
            </w:tcMar>
            <w:vAlign w:val="center"/>
          </w:tcPr>
          <w:p w:rsidR="00411EFF" w:rsidRPr="00DF2CA5" w:rsidRDefault="00411EFF" w:rsidP="00840EF4">
            <w:pPr>
              <w:spacing w:before="60" w:after="60"/>
              <w:rPr>
                <w:b/>
                <w:sz w:val="18"/>
                <w:szCs w:val="18"/>
              </w:rPr>
            </w:pPr>
            <w:r w:rsidRPr="00DF2CA5">
              <w:rPr>
                <w:b/>
                <w:sz w:val="18"/>
                <w:szCs w:val="18"/>
              </w:rPr>
              <w:t>Infrastruktura</w:t>
            </w:r>
          </w:p>
        </w:tc>
      </w:tr>
      <w:tr w:rsidR="00411EFF" w:rsidRPr="00DF2CA5" w:rsidTr="003D0123">
        <w:trPr>
          <w:cantSplit/>
          <w:trHeight w:val="318"/>
          <w:jc w:val="center"/>
        </w:trPr>
        <w:tc>
          <w:tcPr>
            <w:tcW w:w="2416" w:type="dxa"/>
            <w:gridSpan w:val="4"/>
            <w:shd w:val="clear" w:color="auto" w:fill="D9D9D9"/>
            <w:tcMar>
              <w:top w:w="57" w:type="dxa"/>
              <w:left w:w="85" w:type="dxa"/>
              <w:bottom w:w="57" w:type="dxa"/>
              <w:right w:w="85" w:type="dxa"/>
            </w:tcMar>
            <w:vAlign w:val="center"/>
          </w:tcPr>
          <w:p w:rsidR="00411EFF" w:rsidRPr="00DF2CA5" w:rsidRDefault="00411EFF" w:rsidP="00840EF4">
            <w:pPr>
              <w:spacing w:before="60" w:after="60"/>
              <w:rPr>
                <w:b/>
                <w:sz w:val="18"/>
                <w:szCs w:val="18"/>
              </w:rPr>
            </w:pPr>
            <w:r w:rsidRPr="00DF2CA5">
              <w:rPr>
                <w:b/>
                <w:sz w:val="18"/>
                <w:szCs w:val="18"/>
              </w:rPr>
              <w:t xml:space="preserve">Sprzęt </w:t>
            </w:r>
          </w:p>
        </w:tc>
        <w:tc>
          <w:tcPr>
            <w:tcW w:w="1560" w:type="dxa"/>
            <w:gridSpan w:val="3"/>
            <w:shd w:val="clear" w:color="auto" w:fill="D9D9D9"/>
            <w:tcMar>
              <w:top w:w="57" w:type="dxa"/>
              <w:left w:w="85" w:type="dxa"/>
              <w:bottom w:w="57" w:type="dxa"/>
              <w:right w:w="85" w:type="dxa"/>
            </w:tcMar>
            <w:vAlign w:val="center"/>
          </w:tcPr>
          <w:p w:rsidR="00411EFF" w:rsidRPr="00DF2CA5" w:rsidRDefault="00411EFF" w:rsidP="00840EF4">
            <w:pPr>
              <w:spacing w:before="60" w:after="60"/>
              <w:rPr>
                <w:b/>
                <w:sz w:val="18"/>
                <w:szCs w:val="18"/>
              </w:rPr>
            </w:pPr>
            <w:r w:rsidRPr="00DF2CA5">
              <w:rPr>
                <w:b/>
                <w:sz w:val="18"/>
                <w:szCs w:val="18"/>
              </w:rPr>
              <w:t>Wydział</w:t>
            </w:r>
          </w:p>
        </w:tc>
        <w:tc>
          <w:tcPr>
            <w:tcW w:w="4239" w:type="dxa"/>
            <w:gridSpan w:val="3"/>
            <w:shd w:val="clear" w:color="auto" w:fill="D9D9D9"/>
            <w:tcMar>
              <w:top w:w="57" w:type="dxa"/>
              <w:left w:w="85" w:type="dxa"/>
              <w:bottom w:w="57" w:type="dxa"/>
              <w:right w:w="85" w:type="dxa"/>
            </w:tcMar>
            <w:vAlign w:val="center"/>
          </w:tcPr>
          <w:p w:rsidR="00411EFF" w:rsidRPr="00DF2CA5" w:rsidRDefault="00411EFF" w:rsidP="00840EF4">
            <w:pPr>
              <w:spacing w:before="60" w:after="60"/>
              <w:rPr>
                <w:b/>
                <w:sz w:val="18"/>
                <w:szCs w:val="18"/>
              </w:rPr>
            </w:pPr>
            <w:r w:rsidRPr="00DF2CA5">
              <w:rPr>
                <w:b/>
                <w:sz w:val="18"/>
                <w:szCs w:val="18"/>
              </w:rPr>
              <w:t>Nazwa miary i sposób jej wyliczania</w:t>
            </w:r>
          </w:p>
        </w:tc>
        <w:tc>
          <w:tcPr>
            <w:tcW w:w="2559" w:type="dxa"/>
            <w:gridSpan w:val="2"/>
            <w:shd w:val="clear" w:color="auto" w:fill="D9D9D9"/>
            <w:tcMar>
              <w:top w:w="57" w:type="dxa"/>
              <w:left w:w="85" w:type="dxa"/>
              <w:bottom w:w="57" w:type="dxa"/>
              <w:right w:w="85" w:type="dxa"/>
            </w:tcMar>
            <w:vAlign w:val="center"/>
          </w:tcPr>
          <w:p w:rsidR="00411EFF" w:rsidRPr="00DF2CA5" w:rsidRDefault="00411EFF" w:rsidP="00840EF4">
            <w:pPr>
              <w:spacing w:before="60" w:after="60"/>
              <w:rPr>
                <w:b/>
                <w:sz w:val="18"/>
                <w:szCs w:val="18"/>
              </w:rPr>
            </w:pPr>
            <w:r w:rsidRPr="00DF2CA5">
              <w:rPr>
                <w:b/>
                <w:sz w:val="18"/>
                <w:szCs w:val="18"/>
              </w:rPr>
              <w:t>Gwarantowana wartość miary realizacji dla usługi</w:t>
            </w:r>
          </w:p>
        </w:tc>
      </w:tr>
      <w:tr w:rsidR="00411EFF" w:rsidRPr="00DF2CA5" w:rsidTr="003D0123">
        <w:trPr>
          <w:cantSplit/>
          <w:trHeight w:val="318"/>
          <w:jc w:val="center"/>
        </w:trPr>
        <w:tc>
          <w:tcPr>
            <w:tcW w:w="2416" w:type="dxa"/>
            <w:gridSpan w:val="4"/>
            <w:shd w:val="clear" w:color="auto" w:fill="FFFFFF"/>
            <w:tcMar>
              <w:top w:w="57" w:type="dxa"/>
              <w:left w:w="85" w:type="dxa"/>
              <w:bottom w:w="57" w:type="dxa"/>
              <w:right w:w="85" w:type="dxa"/>
            </w:tcMar>
            <w:vAlign w:val="center"/>
          </w:tcPr>
          <w:p w:rsidR="00411EFF" w:rsidRPr="00DF2CA5" w:rsidRDefault="00411EFF" w:rsidP="00840EF4">
            <w:pPr>
              <w:spacing w:before="60" w:after="60"/>
              <w:rPr>
                <w:b/>
                <w:i/>
                <w:sz w:val="16"/>
                <w:szCs w:val="18"/>
              </w:rPr>
            </w:pPr>
            <w:r w:rsidRPr="00DF2CA5">
              <w:rPr>
                <w:b/>
                <w:i/>
                <w:sz w:val="16"/>
                <w:szCs w:val="18"/>
              </w:rPr>
              <w:t>jw.</w:t>
            </w:r>
          </w:p>
        </w:tc>
        <w:tc>
          <w:tcPr>
            <w:tcW w:w="1560" w:type="dxa"/>
            <w:gridSpan w:val="3"/>
            <w:shd w:val="clear" w:color="auto" w:fill="FFFFFF"/>
            <w:tcMar>
              <w:top w:w="57" w:type="dxa"/>
              <w:left w:w="85" w:type="dxa"/>
              <w:bottom w:w="57" w:type="dxa"/>
              <w:right w:w="85" w:type="dxa"/>
            </w:tcMar>
            <w:vAlign w:val="center"/>
          </w:tcPr>
          <w:p w:rsidR="00411EFF" w:rsidRPr="00DF2CA5" w:rsidRDefault="00411EFF" w:rsidP="00840EF4">
            <w:pPr>
              <w:spacing w:before="60" w:after="60"/>
              <w:rPr>
                <w:sz w:val="16"/>
                <w:szCs w:val="18"/>
              </w:rPr>
            </w:pPr>
          </w:p>
        </w:tc>
        <w:tc>
          <w:tcPr>
            <w:tcW w:w="4239" w:type="dxa"/>
            <w:gridSpan w:val="3"/>
            <w:shd w:val="clear" w:color="auto" w:fill="FFFFFF"/>
            <w:tcMar>
              <w:top w:w="57" w:type="dxa"/>
              <w:left w:w="85" w:type="dxa"/>
              <w:bottom w:w="57" w:type="dxa"/>
              <w:right w:w="85" w:type="dxa"/>
            </w:tcMar>
            <w:vAlign w:val="center"/>
          </w:tcPr>
          <w:p w:rsidR="00411EFF" w:rsidRPr="00DF2CA5" w:rsidRDefault="00411EFF" w:rsidP="00840EF4">
            <w:pPr>
              <w:spacing w:before="60" w:after="60"/>
              <w:rPr>
                <w:sz w:val="16"/>
                <w:szCs w:val="18"/>
              </w:rPr>
            </w:pPr>
          </w:p>
        </w:tc>
        <w:tc>
          <w:tcPr>
            <w:tcW w:w="2559" w:type="dxa"/>
            <w:gridSpan w:val="2"/>
            <w:shd w:val="clear" w:color="auto" w:fill="FFFFFF"/>
            <w:tcMar>
              <w:top w:w="57" w:type="dxa"/>
              <w:left w:w="85" w:type="dxa"/>
              <w:bottom w:w="57" w:type="dxa"/>
              <w:right w:w="85" w:type="dxa"/>
            </w:tcMar>
            <w:vAlign w:val="center"/>
          </w:tcPr>
          <w:p w:rsidR="00411EFF" w:rsidRPr="00DF2CA5" w:rsidRDefault="00411EFF" w:rsidP="00840EF4">
            <w:pPr>
              <w:spacing w:before="60" w:after="60"/>
              <w:rPr>
                <w:sz w:val="16"/>
                <w:szCs w:val="16"/>
                <w:highlight w:val="yellow"/>
              </w:rPr>
            </w:pPr>
          </w:p>
        </w:tc>
      </w:tr>
      <w:tr w:rsidR="00411EFF" w:rsidRPr="00DF2CA5" w:rsidTr="003D0123">
        <w:trPr>
          <w:cantSplit/>
          <w:trHeight w:val="224"/>
          <w:jc w:val="center"/>
        </w:trPr>
        <w:tc>
          <w:tcPr>
            <w:tcW w:w="10774" w:type="dxa"/>
            <w:gridSpan w:val="12"/>
            <w:shd w:val="clear" w:color="auto" w:fill="4F81BD"/>
            <w:tcMar>
              <w:top w:w="57" w:type="dxa"/>
              <w:left w:w="85" w:type="dxa"/>
              <w:bottom w:w="57" w:type="dxa"/>
              <w:right w:w="85" w:type="dxa"/>
            </w:tcMar>
            <w:vAlign w:val="center"/>
          </w:tcPr>
          <w:p w:rsidR="00411EFF" w:rsidRPr="00DF2CA5" w:rsidRDefault="00411EFF" w:rsidP="00840EF4">
            <w:pPr>
              <w:spacing w:before="60" w:after="60"/>
              <w:rPr>
                <w:b/>
                <w:sz w:val="18"/>
                <w:szCs w:val="18"/>
              </w:rPr>
            </w:pPr>
            <w:r w:rsidRPr="00DF2CA5">
              <w:rPr>
                <w:b/>
                <w:sz w:val="18"/>
                <w:szCs w:val="18"/>
              </w:rPr>
              <w:t>Inne</w:t>
            </w:r>
          </w:p>
        </w:tc>
      </w:tr>
      <w:tr w:rsidR="00411EFF" w:rsidRPr="00DF2CA5" w:rsidTr="003D0123">
        <w:trPr>
          <w:cantSplit/>
          <w:trHeight w:val="318"/>
          <w:jc w:val="center"/>
        </w:trPr>
        <w:tc>
          <w:tcPr>
            <w:tcW w:w="2416" w:type="dxa"/>
            <w:gridSpan w:val="4"/>
            <w:shd w:val="clear" w:color="auto" w:fill="D9D9D9"/>
            <w:tcMar>
              <w:top w:w="57" w:type="dxa"/>
              <w:left w:w="85" w:type="dxa"/>
              <w:bottom w:w="57" w:type="dxa"/>
              <w:right w:w="85" w:type="dxa"/>
            </w:tcMar>
            <w:vAlign w:val="center"/>
          </w:tcPr>
          <w:p w:rsidR="00411EFF" w:rsidRPr="00DF2CA5" w:rsidRDefault="00411EFF" w:rsidP="00840EF4">
            <w:pPr>
              <w:spacing w:before="60" w:after="60"/>
              <w:rPr>
                <w:b/>
                <w:sz w:val="18"/>
                <w:szCs w:val="18"/>
              </w:rPr>
            </w:pPr>
            <w:r w:rsidRPr="00DF2CA5">
              <w:rPr>
                <w:b/>
                <w:sz w:val="18"/>
                <w:szCs w:val="18"/>
              </w:rPr>
              <w:t>Opis</w:t>
            </w:r>
          </w:p>
        </w:tc>
        <w:tc>
          <w:tcPr>
            <w:tcW w:w="1560" w:type="dxa"/>
            <w:gridSpan w:val="3"/>
            <w:shd w:val="clear" w:color="auto" w:fill="D9D9D9"/>
            <w:tcMar>
              <w:top w:w="57" w:type="dxa"/>
              <w:left w:w="85" w:type="dxa"/>
              <w:bottom w:w="57" w:type="dxa"/>
              <w:right w:w="85" w:type="dxa"/>
            </w:tcMar>
            <w:vAlign w:val="center"/>
          </w:tcPr>
          <w:p w:rsidR="00411EFF" w:rsidRPr="00DF2CA5" w:rsidRDefault="00411EFF" w:rsidP="00840EF4">
            <w:pPr>
              <w:spacing w:before="60" w:after="60"/>
              <w:rPr>
                <w:b/>
                <w:sz w:val="18"/>
                <w:szCs w:val="18"/>
              </w:rPr>
            </w:pPr>
            <w:r w:rsidRPr="00DF2CA5">
              <w:rPr>
                <w:b/>
                <w:sz w:val="18"/>
                <w:szCs w:val="18"/>
              </w:rPr>
              <w:t>Wydział</w:t>
            </w:r>
          </w:p>
        </w:tc>
        <w:tc>
          <w:tcPr>
            <w:tcW w:w="4239" w:type="dxa"/>
            <w:gridSpan w:val="3"/>
            <w:shd w:val="clear" w:color="auto" w:fill="D9D9D9"/>
            <w:tcMar>
              <w:top w:w="57" w:type="dxa"/>
              <w:left w:w="85" w:type="dxa"/>
              <w:bottom w:w="57" w:type="dxa"/>
              <w:right w:w="85" w:type="dxa"/>
            </w:tcMar>
            <w:vAlign w:val="center"/>
          </w:tcPr>
          <w:p w:rsidR="00411EFF" w:rsidRPr="00DF2CA5" w:rsidRDefault="00411EFF" w:rsidP="00840EF4">
            <w:pPr>
              <w:spacing w:before="60" w:after="60"/>
              <w:rPr>
                <w:b/>
                <w:sz w:val="18"/>
                <w:szCs w:val="18"/>
              </w:rPr>
            </w:pPr>
            <w:r w:rsidRPr="00DF2CA5">
              <w:rPr>
                <w:b/>
                <w:sz w:val="18"/>
                <w:szCs w:val="18"/>
              </w:rPr>
              <w:t>Nazwa miary i sposób jej wyliczania</w:t>
            </w:r>
          </w:p>
        </w:tc>
        <w:tc>
          <w:tcPr>
            <w:tcW w:w="2559" w:type="dxa"/>
            <w:gridSpan w:val="2"/>
            <w:shd w:val="clear" w:color="auto" w:fill="D9D9D9"/>
            <w:tcMar>
              <w:top w:w="57" w:type="dxa"/>
              <w:left w:w="85" w:type="dxa"/>
              <w:bottom w:w="57" w:type="dxa"/>
              <w:right w:w="85" w:type="dxa"/>
            </w:tcMar>
            <w:vAlign w:val="center"/>
          </w:tcPr>
          <w:p w:rsidR="00411EFF" w:rsidRPr="00DF2CA5" w:rsidRDefault="00411EFF" w:rsidP="00840EF4">
            <w:pPr>
              <w:spacing w:before="60" w:after="60"/>
              <w:rPr>
                <w:b/>
                <w:sz w:val="18"/>
                <w:szCs w:val="18"/>
              </w:rPr>
            </w:pPr>
            <w:r w:rsidRPr="00DF2CA5">
              <w:rPr>
                <w:b/>
                <w:sz w:val="18"/>
                <w:szCs w:val="18"/>
              </w:rPr>
              <w:t>Gwarantowana wartość miary realizacji dla usługi</w:t>
            </w:r>
          </w:p>
        </w:tc>
      </w:tr>
      <w:tr w:rsidR="00411EFF" w:rsidRPr="00DF2CA5" w:rsidTr="003D0123">
        <w:trPr>
          <w:cantSplit/>
          <w:trHeight w:val="318"/>
          <w:jc w:val="center"/>
        </w:trPr>
        <w:tc>
          <w:tcPr>
            <w:tcW w:w="2416" w:type="dxa"/>
            <w:gridSpan w:val="4"/>
            <w:shd w:val="clear" w:color="auto" w:fill="FFFFFF"/>
            <w:tcMar>
              <w:top w:w="57" w:type="dxa"/>
              <w:left w:w="85" w:type="dxa"/>
              <w:bottom w:w="57" w:type="dxa"/>
              <w:right w:w="85" w:type="dxa"/>
            </w:tcMar>
            <w:vAlign w:val="center"/>
          </w:tcPr>
          <w:p w:rsidR="00411EFF" w:rsidRPr="00DF2CA5" w:rsidRDefault="00411EFF" w:rsidP="00840EF4">
            <w:pPr>
              <w:spacing w:before="60" w:after="60"/>
              <w:rPr>
                <w:b/>
                <w:i/>
                <w:sz w:val="16"/>
                <w:szCs w:val="16"/>
              </w:rPr>
            </w:pPr>
            <w:r w:rsidRPr="00DF2CA5">
              <w:rPr>
                <w:b/>
                <w:i/>
                <w:sz w:val="16"/>
                <w:szCs w:val="16"/>
              </w:rPr>
              <w:t xml:space="preserve">jw. </w:t>
            </w:r>
          </w:p>
        </w:tc>
        <w:tc>
          <w:tcPr>
            <w:tcW w:w="1560" w:type="dxa"/>
            <w:gridSpan w:val="3"/>
            <w:shd w:val="clear" w:color="auto" w:fill="FFFFFF"/>
            <w:tcMar>
              <w:top w:w="57" w:type="dxa"/>
              <w:left w:w="85" w:type="dxa"/>
              <w:bottom w:w="57" w:type="dxa"/>
              <w:right w:w="85" w:type="dxa"/>
            </w:tcMar>
            <w:vAlign w:val="center"/>
          </w:tcPr>
          <w:p w:rsidR="00411EFF" w:rsidRPr="00DF2CA5" w:rsidRDefault="00411EFF" w:rsidP="00840EF4">
            <w:pPr>
              <w:spacing w:before="60" w:after="60"/>
              <w:rPr>
                <w:sz w:val="16"/>
                <w:szCs w:val="16"/>
              </w:rPr>
            </w:pPr>
          </w:p>
        </w:tc>
        <w:tc>
          <w:tcPr>
            <w:tcW w:w="4239" w:type="dxa"/>
            <w:gridSpan w:val="3"/>
            <w:shd w:val="clear" w:color="auto" w:fill="FFFFFF"/>
            <w:tcMar>
              <w:top w:w="57" w:type="dxa"/>
              <w:left w:w="85" w:type="dxa"/>
              <w:bottom w:w="57" w:type="dxa"/>
              <w:right w:w="85" w:type="dxa"/>
            </w:tcMar>
            <w:vAlign w:val="center"/>
          </w:tcPr>
          <w:p w:rsidR="00411EFF" w:rsidRPr="00DF2CA5" w:rsidRDefault="00411EFF" w:rsidP="00840EF4">
            <w:pPr>
              <w:spacing w:before="60" w:after="60"/>
              <w:rPr>
                <w:sz w:val="16"/>
                <w:szCs w:val="16"/>
              </w:rPr>
            </w:pPr>
          </w:p>
        </w:tc>
        <w:tc>
          <w:tcPr>
            <w:tcW w:w="2559" w:type="dxa"/>
            <w:gridSpan w:val="2"/>
            <w:shd w:val="clear" w:color="auto" w:fill="FFFFFF"/>
            <w:tcMar>
              <w:top w:w="57" w:type="dxa"/>
              <w:left w:w="85" w:type="dxa"/>
              <w:bottom w:w="57" w:type="dxa"/>
              <w:right w:w="85" w:type="dxa"/>
            </w:tcMar>
            <w:vAlign w:val="center"/>
          </w:tcPr>
          <w:p w:rsidR="00411EFF" w:rsidRPr="00DF2CA5" w:rsidRDefault="00411EFF" w:rsidP="00840EF4">
            <w:pPr>
              <w:spacing w:before="60" w:after="60"/>
              <w:rPr>
                <w:sz w:val="16"/>
                <w:szCs w:val="16"/>
              </w:rPr>
            </w:pPr>
          </w:p>
        </w:tc>
      </w:tr>
      <w:tr w:rsidR="00411EFF" w:rsidRPr="00DF2CA5" w:rsidTr="003D0123">
        <w:trPr>
          <w:cantSplit/>
          <w:trHeight w:val="224"/>
          <w:jc w:val="center"/>
        </w:trPr>
        <w:tc>
          <w:tcPr>
            <w:tcW w:w="10774" w:type="dxa"/>
            <w:gridSpan w:val="12"/>
            <w:shd w:val="clear" w:color="auto" w:fill="0036A2"/>
            <w:tcMar>
              <w:top w:w="57" w:type="dxa"/>
              <w:left w:w="85" w:type="dxa"/>
              <w:bottom w:w="57" w:type="dxa"/>
              <w:right w:w="85" w:type="dxa"/>
            </w:tcMar>
            <w:vAlign w:val="center"/>
          </w:tcPr>
          <w:p w:rsidR="00411EFF" w:rsidRPr="00DF2CA5" w:rsidRDefault="00411EFF" w:rsidP="00840EF4">
            <w:pPr>
              <w:spacing w:before="60" w:after="60"/>
              <w:rPr>
                <w:b/>
                <w:sz w:val="18"/>
                <w:szCs w:val="18"/>
              </w:rPr>
            </w:pPr>
            <w:r w:rsidRPr="00DF2CA5">
              <w:rPr>
                <w:b/>
                <w:sz w:val="18"/>
                <w:szCs w:val="18"/>
              </w:rPr>
              <w:t>CZASY REAKCJI I CZASY NAPRAWY</w:t>
            </w:r>
          </w:p>
        </w:tc>
      </w:tr>
      <w:tr w:rsidR="00411EFF" w:rsidRPr="00DF2CA5" w:rsidTr="003D0123">
        <w:trPr>
          <w:cantSplit/>
          <w:trHeight w:val="381"/>
          <w:jc w:val="center"/>
        </w:trPr>
        <w:tc>
          <w:tcPr>
            <w:tcW w:w="3141" w:type="dxa"/>
            <w:gridSpan w:val="5"/>
            <w:shd w:val="clear" w:color="auto" w:fill="E6E6E6"/>
            <w:tcMar>
              <w:top w:w="57" w:type="dxa"/>
              <w:left w:w="85" w:type="dxa"/>
              <w:bottom w:w="57" w:type="dxa"/>
              <w:right w:w="85" w:type="dxa"/>
            </w:tcMar>
            <w:vAlign w:val="center"/>
          </w:tcPr>
          <w:p w:rsidR="00411EFF" w:rsidRPr="00DF2CA5" w:rsidRDefault="00411EFF" w:rsidP="00840EF4">
            <w:pPr>
              <w:spacing w:before="60" w:after="60"/>
              <w:rPr>
                <w:b/>
                <w:sz w:val="18"/>
                <w:szCs w:val="18"/>
              </w:rPr>
            </w:pPr>
            <w:r w:rsidRPr="00DF2CA5">
              <w:rPr>
                <w:b/>
                <w:sz w:val="18"/>
                <w:szCs w:val="18"/>
              </w:rPr>
              <w:t>Błąd krytyczny – czas reakcji</w:t>
            </w:r>
          </w:p>
        </w:tc>
        <w:tc>
          <w:tcPr>
            <w:tcW w:w="7633" w:type="dxa"/>
            <w:gridSpan w:val="7"/>
            <w:tcMar>
              <w:top w:w="57" w:type="dxa"/>
              <w:left w:w="85" w:type="dxa"/>
              <w:bottom w:w="57" w:type="dxa"/>
              <w:right w:w="85" w:type="dxa"/>
            </w:tcMar>
            <w:vAlign w:val="center"/>
          </w:tcPr>
          <w:p w:rsidR="00411EFF" w:rsidRPr="00DF2CA5" w:rsidRDefault="00411EFF" w:rsidP="00840EF4">
            <w:pPr>
              <w:spacing w:before="60" w:after="60"/>
              <w:rPr>
                <w:sz w:val="16"/>
                <w:szCs w:val="16"/>
                <w:highlight w:val="yellow"/>
              </w:rPr>
            </w:pPr>
          </w:p>
        </w:tc>
      </w:tr>
      <w:tr w:rsidR="00411EFF" w:rsidRPr="00DF2CA5" w:rsidTr="003D0123">
        <w:trPr>
          <w:cantSplit/>
          <w:trHeight w:val="397"/>
          <w:jc w:val="center"/>
        </w:trPr>
        <w:tc>
          <w:tcPr>
            <w:tcW w:w="3141" w:type="dxa"/>
            <w:gridSpan w:val="5"/>
            <w:shd w:val="clear" w:color="auto" w:fill="E6E6E6"/>
            <w:tcMar>
              <w:top w:w="57" w:type="dxa"/>
              <w:left w:w="85" w:type="dxa"/>
              <w:bottom w:w="57" w:type="dxa"/>
              <w:right w:w="85" w:type="dxa"/>
            </w:tcMar>
            <w:vAlign w:val="center"/>
          </w:tcPr>
          <w:p w:rsidR="00411EFF" w:rsidRPr="00DF2CA5" w:rsidRDefault="00411EFF" w:rsidP="00840EF4">
            <w:pPr>
              <w:spacing w:before="60" w:after="60"/>
              <w:rPr>
                <w:b/>
                <w:sz w:val="18"/>
                <w:szCs w:val="18"/>
              </w:rPr>
            </w:pPr>
            <w:r w:rsidRPr="00DF2CA5">
              <w:rPr>
                <w:b/>
                <w:sz w:val="18"/>
                <w:szCs w:val="18"/>
              </w:rPr>
              <w:t>Błąd krytyczny – czas naprawy</w:t>
            </w:r>
          </w:p>
        </w:tc>
        <w:tc>
          <w:tcPr>
            <w:tcW w:w="7633" w:type="dxa"/>
            <w:gridSpan w:val="7"/>
            <w:tcMar>
              <w:top w:w="57" w:type="dxa"/>
              <w:left w:w="85" w:type="dxa"/>
              <w:bottom w:w="57" w:type="dxa"/>
              <w:right w:w="85" w:type="dxa"/>
            </w:tcMar>
            <w:vAlign w:val="center"/>
          </w:tcPr>
          <w:p w:rsidR="00411EFF" w:rsidRPr="00DF2CA5" w:rsidRDefault="00411EFF" w:rsidP="00840EF4">
            <w:pPr>
              <w:spacing w:before="60" w:after="60"/>
              <w:rPr>
                <w:sz w:val="16"/>
                <w:szCs w:val="16"/>
                <w:highlight w:val="yellow"/>
              </w:rPr>
            </w:pPr>
          </w:p>
        </w:tc>
      </w:tr>
      <w:tr w:rsidR="00411EFF" w:rsidRPr="00DF2CA5" w:rsidTr="003D0123">
        <w:trPr>
          <w:cantSplit/>
          <w:trHeight w:val="397"/>
          <w:jc w:val="center"/>
        </w:trPr>
        <w:tc>
          <w:tcPr>
            <w:tcW w:w="3141" w:type="dxa"/>
            <w:gridSpan w:val="5"/>
            <w:shd w:val="clear" w:color="auto" w:fill="E6E6E6"/>
            <w:tcMar>
              <w:top w:w="57" w:type="dxa"/>
              <w:left w:w="85" w:type="dxa"/>
              <w:bottom w:w="57" w:type="dxa"/>
              <w:right w:w="85" w:type="dxa"/>
            </w:tcMar>
            <w:vAlign w:val="center"/>
          </w:tcPr>
          <w:p w:rsidR="00411EFF" w:rsidRPr="00DF2CA5" w:rsidRDefault="00411EFF" w:rsidP="00840EF4">
            <w:pPr>
              <w:spacing w:before="60" w:after="60"/>
              <w:rPr>
                <w:b/>
                <w:sz w:val="18"/>
                <w:szCs w:val="18"/>
              </w:rPr>
            </w:pPr>
            <w:r w:rsidRPr="00DF2CA5">
              <w:rPr>
                <w:b/>
                <w:sz w:val="18"/>
                <w:szCs w:val="18"/>
              </w:rPr>
              <w:t>Błąd pilny – czas reakcji</w:t>
            </w:r>
          </w:p>
        </w:tc>
        <w:tc>
          <w:tcPr>
            <w:tcW w:w="7633" w:type="dxa"/>
            <w:gridSpan w:val="7"/>
            <w:tcMar>
              <w:top w:w="57" w:type="dxa"/>
              <w:left w:w="85" w:type="dxa"/>
              <w:bottom w:w="57" w:type="dxa"/>
              <w:right w:w="85" w:type="dxa"/>
            </w:tcMar>
            <w:vAlign w:val="center"/>
          </w:tcPr>
          <w:p w:rsidR="00411EFF" w:rsidRPr="00DF2CA5" w:rsidRDefault="00411EFF" w:rsidP="00840EF4">
            <w:pPr>
              <w:spacing w:before="60" w:after="60"/>
              <w:rPr>
                <w:sz w:val="16"/>
                <w:szCs w:val="16"/>
                <w:highlight w:val="yellow"/>
              </w:rPr>
            </w:pPr>
          </w:p>
        </w:tc>
      </w:tr>
      <w:tr w:rsidR="00411EFF" w:rsidRPr="00DF2CA5" w:rsidTr="003D0123">
        <w:trPr>
          <w:cantSplit/>
          <w:trHeight w:val="397"/>
          <w:jc w:val="center"/>
        </w:trPr>
        <w:tc>
          <w:tcPr>
            <w:tcW w:w="3141" w:type="dxa"/>
            <w:gridSpan w:val="5"/>
            <w:shd w:val="clear" w:color="auto" w:fill="E6E6E6"/>
            <w:tcMar>
              <w:top w:w="57" w:type="dxa"/>
              <w:left w:w="85" w:type="dxa"/>
              <w:bottom w:w="57" w:type="dxa"/>
              <w:right w:w="85" w:type="dxa"/>
            </w:tcMar>
            <w:vAlign w:val="center"/>
          </w:tcPr>
          <w:p w:rsidR="00411EFF" w:rsidRPr="00DF2CA5" w:rsidRDefault="00411EFF" w:rsidP="00840EF4">
            <w:pPr>
              <w:spacing w:before="60" w:after="60"/>
              <w:rPr>
                <w:b/>
                <w:sz w:val="18"/>
                <w:szCs w:val="18"/>
              </w:rPr>
            </w:pPr>
            <w:r w:rsidRPr="00DF2CA5">
              <w:rPr>
                <w:b/>
                <w:sz w:val="18"/>
                <w:szCs w:val="18"/>
              </w:rPr>
              <w:t>Błąd pilny– czas naprawy</w:t>
            </w:r>
          </w:p>
        </w:tc>
        <w:tc>
          <w:tcPr>
            <w:tcW w:w="7633" w:type="dxa"/>
            <w:gridSpan w:val="7"/>
            <w:tcMar>
              <w:top w:w="57" w:type="dxa"/>
              <w:left w:w="85" w:type="dxa"/>
              <w:bottom w:w="57" w:type="dxa"/>
              <w:right w:w="85" w:type="dxa"/>
            </w:tcMar>
            <w:vAlign w:val="center"/>
          </w:tcPr>
          <w:p w:rsidR="00411EFF" w:rsidRPr="00DF2CA5" w:rsidRDefault="00411EFF" w:rsidP="00840EF4">
            <w:pPr>
              <w:spacing w:before="60" w:after="60"/>
              <w:rPr>
                <w:sz w:val="16"/>
                <w:szCs w:val="16"/>
                <w:highlight w:val="yellow"/>
              </w:rPr>
            </w:pPr>
          </w:p>
        </w:tc>
      </w:tr>
      <w:tr w:rsidR="00411EFF" w:rsidRPr="00DF2CA5" w:rsidTr="003D0123">
        <w:trPr>
          <w:cantSplit/>
          <w:trHeight w:val="397"/>
          <w:jc w:val="center"/>
        </w:trPr>
        <w:tc>
          <w:tcPr>
            <w:tcW w:w="3141" w:type="dxa"/>
            <w:gridSpan w:val="5"/>
            <w:shd w:val="clear" w:color="auto" w:fill="E6E6E6"/>
            <w:tcMar>
              <w:top w:w="57" w:type="dxa"/>
              <w:left w:w="85" w:type="dxa"/>
              <w:bottom w:w="57" w:type="dxa"/>
              <w:right w:w="85" w:type="dxa"/>
            </w:tcMar>
            <w:vAlign w:val="center"/>
          </w:tcPr>
          <w:p w:rsidR="00411EFF" w:rsidRPr="00DF2CA5" w:rsidRDefault="00411EFF" w:rsidP="00840EF4">
            <w:pPr>
              <w:spacing w:before="60" w:after="60"/>
              <w:rPr>
                <w:b/>
                <w:sz w:val="18"/>
                <w:szCs w:val="18"/>
              </w:rPr>
            </w:pPr>
            <w:r w:rsidRPr="00DF2CA5">
              <w:rPr>
                <w:b/>
                <w:sz w:val="18"/>
                <w:szCs w:val="18"/>
              </w:rPr>
              <w:t>Błąd zwykły – czas reakcji</w:t>
            </w:r>
          </w:p>
        </w:tc>
        <w:tc>
          <w:tcPr>
            <w:tcW w:w="7633" w:type="dxa"/>
            <w:gridSpan w:val="7"/>
            <w:tcMar>
              <w:top w:w="57" w:type="dxa"/>
              <w:left w:w="85" w:type="dxa"/>
              <w:bottom w:w="57" w:type="dxa"/>
              <w:right w:w="85" w:type="dxa"/>
            </w:tcMar>
            <w:vAlign w:val="center"/>
          </w:tcPr>
          <w:p w:rsidR="00411EFF" w:rsidRPr="00DF2CA5" w:rsidRDefault="00411EFF" w:rsidP="00840EF4">
            <w:pPr>
              <w:spacing w:before="60" w:after="60"/>
              <w:rPr>
                <w:sz w:val="16"/>
                <w:szCs w:val="16"/>
                <w:highlight w:val="yellow"/>
              </w:rPr>
            </w:pPr>
          </w:p>
        </w:tc>
      </w:tr>
      <w:tr w:rsidR="00411EFF" w:rsidRPr="00DF2CA5" w:rsidTr="003D0123">
        <w:trPr>
          <w:cantSplit/>
          <w:trHeight w:val="397"/>
          <w:jc w:val="center"/>
        </w:trPr>
        <w:tc>
          <w:tcPr>
            <w:tcW w:w="3141" w:type="dxa"/>
            <w:gridSpan w:val="5"/>
            <w:shd w:val="clear" w:color="auto" w:fill="E6E6E6"/>
            <w:tcMar>
              <w:top w:w="57" w:type="dxa"/>
              <w:left w:w="85" w:type="dxa"/>
              <w:bottom w:w="57" w:type="dxa"/>
              <w:right w:w="85" w:type="dxa"/>
            </w:tcMar>
            <w:vAlign w:val="center"/>
          </w:tcPr>
          <w:p w:rsidR="00411EFF" w:rsidRPr="00DF2CA5" w:rsidRDefault="00411EFF" w:rsidP="00840EF4">
            <w:pPr>
              <w:spacing w:before="60" w:after="60"/>
              <w:rPr>
                <w:b/>
                <w:sz w:val="18"/>
                <w:szCs w:val="18"/>
              </w:rPr>
            </w:pPr>
            <w:r w:rsidRPr="00DF2CA5">
              <w:rPr>
                <w:b/>
                <w:sz w:val="18"/>
                <w:szCs w:val="18"/>
              </w:rPr>
              <w:t>Błąd zwykły – czas naprawy</w:t>
            </w:r>
          </w:p>
        </w:tc>
        <w:tc>
          <w:tcPr>
            <w:tcW w:w="7633" w:type="dxa"/>
            <w:gridSpan w:val="7"/>
            <w:tcMar>
              <w:top w:w="57" w:type="dxa"/>
              <w:left w:w="85" w:type="dxa"/>
              <w:bottom w:w="57" w:type="dxa"/>
              <w:right w:w="85" w:type="dxa"/>
            </w:tcMar>
            <w:vAlign w:val="center"/>
          </w:tcPr>
          <w:p w:rsidR="00411EFF" w:rsidRPr="00DF2CA5" w:rsidRDefault="00411EFF" w:rsidP="00840EF4">
            <w:pPr>
              <w:spacing w:before="60" w:after="60"/>
              <w:rPr>
                <w:sz w:val="16"/>
                <w:szCs w:val="16"/>
                <w:highlight w:val="yellow"/>
              </w:rPr>
            </w:pPr>
          </w:p>
        </w:tc>
      </w:tr>
      <w:tr w:rsidR="00411EFF" w:rsidRPr="00DF2CA5" w:rsidTr="003D0123">
        <w:trPr>
          <w:cantSplit/>
          <w:trHeight w:val="364"/>
          <w:jc w:val="center"/>
        </w:trPr>
        <w:tc>
          <w:tcPr>
            <w:tcW w:w="10774" w:type="dxa"/>
            <w:gridSpan w:val="12"/>
            <w:shd w:val="clear" w:color="auto" w:fill="0036A2"/>
            <w:tcMar>
              <w:top w:w="57" w:type="dxa"/>
              <w:left w:w="85" w:type="dxa"/>
              <w:bottom w:w="57" w:type="dxa"/>
              <w:right w:w="85" w:type="dxa"/>
            </w:tcMar>
            <w:vAlign w:val="center"/>
          </w:tcPr>
          <w:p w:rsidR="00411EFF" w:rsidRPr="00DF2CA5" w:rsidRDefault="00411EFF" w:rsidP="00840EF4">
            <w:pPr>
              <w:spacing w:before="60" w:after="60"/>
              <w:rPr>
                <w:sz w:val="16"/>
                <w:szCs w:val="16"/>
              </w:rPr>
            </w:pPr>
            <w:r w:rsidRPr="00DF2CA5">
              <w:rPr>
                <w:b/>
                <w:sz w:val="18"/>
                <w:szCs w:val="18"/>
              </w:rPr>
              <w:lastRenderedPageBreak/>
              <w:t>DODATKOWE PARAMETRY USŁUGI</w:t>
            </w:r>
          </w:p>
        </w:tc>
      </w:tr>
      <w:tr w:rsidR="00411EFF" w:rsidRPr="00DF2CA5" w:rsidTr="003D0123">
        <w:trPr>
          <w:cantSplit/>
          <w:trHeight w:val="733"/>
          <w:jc w:val="center"/>
        </w:trPr>
        <w:tc>
          <w:tcPr>
            <w:tcW w:w="3141" w:type="dxa"/>
            <w:gridSpan w:val="5"/>
            <w:shd w:val="clear" w:color="auto" w:fill="E6E6E6"/>
            <w:tcMar>
              <w:top w:w="57" w:type="dxa"/>
              <w:left w:w="85" w:type="dxa"/>
              <w:bottom w:w="57" w:type="dxa"/>
              <w:right w:w="85" w:type="dxa"/>
            </w:tcMar>
            <w:vAlign w:val="center"/>
          </w:tcPr>
          <w:p w:rsidR="00411EFF" w:rsidRPr="00DF2CA5" w:rsidRDefault="00411EFF" w:rsidP="00840EF4">
            <w:pPr>
              <w:spacing w:before="60" w:after="60"/>
              <w:rPr>
                <w:b/>
                <w:sz w:val="18"/>
                <w:szCs w:val="18"/>
              </w:rPr>
            </w:pPr>
            <w:r w:rsidRPr="00DF2CA5">
              <w:rPr>
                <w:b/>
                <w:sz w:val="18"/>
                <w:szCs w:val="18"/>
              </w:rPr>
              <w:t>Opcjonalne rozszerzenia parametrów usługi</w:t>
            </w:r>
          </w:p>
        </w:tc>
        <w:tc>
          <w:tcPr>
            <w:tcW w:w="7633" w:type="dxa"/>
            <w:gridSpan w:val="7"/>
            <w:tcMar>
              <w:top w:w="57" w:type="dxa"/>
              <w:left w:w="85" w:type="dxa"/>
              <w:bottom w:w="57" w:type="dxa"/>
              <w:right w:w="85" w:type="dxa"/>
            </w:tcMar>
          </w:tcPr>
          <w:p w:rsidR="00411EFF" w:rsidRPr="00DF2CA5" w:rsidRDefault="00411EFF" w:rsidP="00840EF4">
            <w:pPr>
              <w:rPr>
                <w:i/>
                <w:sz w:val="16"/>
                <w:szCs w:val="16"/>
              </w:rPr>
            </w:pPr>
            <w:r w:rsidRPr="00DF2CA5">
              <w:rPr>
                <w:i/>
                <w:sz w:val="16"/>
                <w:szCs w:val="16"/>
              </w:rPr>
              <w:t>Pole opcjonalne: Tu należy wpisać możliwe rozszerzenia w stosunku do opisanej usługi, które nie wpływają na miary, sposób ich pomiaru oraz gwarantowaną wartość wskaźnika.</w:t>
            </w:r>
          </w:p>
          <w:p w:rsidR="00411EFF" w:rsidRPr="00DF2CA5" w:rsidRDefault="00411EFF" w:rsidP="00840EF4">
            <w:pPr>
              <w:rPr>
                <w:i/>
                <w:sz w:val="18"/>
                <w:szCs w:val="18"/>
              </w:rPr>
            </w:pPr>
            <w:r w:rsidRPr="00DF2CA5">
              <w:rPr>
                <w:b/>
                <w:i/>
                <w:sz w:val="16"/>
                <w:szCs w:val="16"/>
              </w:rPr>
              <w:t>UWAGA!!!   Jeżeli opcjonalne rozszerzenia mają wpływ na wartości gwarantowanych wskaźników, wówczas należy dokonać podziału na usługę standardową i niestandardową.</w:t>
            </w:r>
          </w:p>
        </w:tc>
      </w:tr>
      <w:tr w:rsidR="00411EFF" w:rsidRPr="00DF2CA5" w:rsidTr="003D0123">
        <w:trPr>
          <w:cantSplit/>
          <w:trHeight w:val="440"/>
          <w:jc w:val="center"/>
        </w:trPr>
        <w:tc>
          <w:tcPr>
            <w:tcW w:w="3141" w:type="dxa"/>
            <w:gridSpan w:val="5"/>
            <w:shd w:val="clear" w:color="auto" w:fill="E6E6E6"/>
            <w:tcMar>
              <w:top w:w="57" w:type="dxa"/>
              <w:left w:w="85" w:type="dxa"/>
              <w:bottom w:w="57" w:type="dxa"/>
              <w:right w:w="85" w:type="dxa"/>
            </w:tcMar>
            <w:vAlign w:val="center"/>
          </w:tcPr>
          <w:p w:rsidR="00411EFF" w:rsidRPr="00DF2CA5" w:rsidRDefault="00411EFF" w:rsidP="00840EF4">
            <w:pPr>
              <w:spacing w:before="60" w:after="60"/>
              <w:rPr>
                <w:b/>
                <w:sz w:val="18"/>
                <w:szCs w:val="18"/>
              </w:rPr>
            </w:pPr>
            <w:r w:rsidRPr="00DF2CA5">
              <w:rPr>
                <w:b/>
                <w:sz w:val="18"/>
                <w:szCs w:val="18"/>
              </w:rPr>
              <w:t>Uwarunkowania realizacyjne</w:t>
            </w:r>
          </w:p>
        </w:tc>
        <w:tc>
          <w:tcPr>
            <w:tcW w:w="7633" w:type="dxa"/>
            <w:gridSpan w:val="7"/>
            <w:tcMar>
              <w:top w:w="57" w:type="dxa"/>
              <w:left w:w="85" w:type="dxa"/>
              <w:bottom w:w="57" w:type="dxa"/>
              <w:right w:w="85" w:type="dxa"/>
            </w:tcMar>
          </w:tcPr>
          <w:p w:rsidR="00411EFF" w:rsidRPr="00DF2CA5" w:rsidRDefault="00411EFF" w:rsidP="00840EF4">
            <w:pPr>
              <w:rPr>
                <w:i/>
                <w:sz w:val="16"/>
                <w:szCs w:val="16"/>
              </w:rPr>
            </w:pPr>
            <w:r w:rsidRPr="00DF2CA5">
              <w:rPr>
                <w:i/>
                <w:sz w:val="16"/>
                <w:szCs w:val="16"/>
              </w:rPr>
              <w:t xml:space="preserve"> Pole opcjonalne: Tu należy opisać warunki oraz oczekiwania wobec klienta i środowiska, jakie muszą być spełnione, aby usługa mogła zostać zrealizowana poprawnie i kompletnie w założonych miarach.</w:t>
            </w:r>
          </w:p>
        </w:tc>
      </w:tr>
      <w:tr w:rsidR="00411EFF" w:rsidRPr="00DF2CA5" w:rsidTr="003D0123">
        <w:trPr>
          <w:cantSplit/>
          <w:trHeight w:val="406"/>
          <w:jc w:val="center"/>
        </w:trPr>
        <w:tc>
          <w:tcPr>
            <w:tcW w:w="3141" w:type="dxa"/>
            <w:gridSpan w:val="5"/>
            <w:shd w:val="clear" w:color="auto" w:fill="E6E6E6"/>
            <w:tcMar>
              <w:top w:w="57" w:type="dxa"/>
              <w:left w:w="85" w:type="dxa"/>
              <w:bottom w:w="57" w:type="dxa"/>
              <w:right w:w="85" w:type="dxa"/>
            </w:tcMar>
            <w:vAlign w:val="center"/>
          </w:tcPr>
          <w:p w:rsidR="00411EFF" w:rsidRPr="00DF2CA5" w:rsidRDefault="00411EFF" w:rsidP="00840EF4">
            <w:pPr>
              <w:spacing w:before="60" w:after="60"/>
              <w:rPr>
                <w:b/>
                <w:sz w:val="18"/>
                <w:szCs w:val="18"/>
              </w:rPr>
            </w:pPr>
            <w:r w:rsidRPr="00DF2CA5">
              <w:rPr>
                <w:b/>
                <w:sz w:val="18"/>
                <w:szCs w:val="18"/>
              </w:rPr>
              <w:t>Obsługa sytuacji awaryjnych</w:t>
            </w:r>
          </w:p>
        </w:tc>
        <w:tc>
          <w:tcPr>
            <w:tcW w:w="7633" w:type="dxa"/>
            <w:gridSpan w:val="7"/>
            <w:tcMar>
              <w:top w:w="57" w:type="dxa"/>
              <w:left w:w="85" w:type="dxa"/>
              <w:bottom w:w="57" w:type="dxa"/>
              <w:right w:w="85" w:type="dxa"/>
            </w:tcMar>
          </w:tcPr>
          <w:p w:rsidR="00411EFF" w:rsidRPr="00DF2CA5" w:rsidRDefault="00411EFF" w:rsidP="00840EF4">
            <w:pPr>
              <w:keepNext/>
              <w:rPr>
                <w:i/>
                <w:sz w:val="16"/>
                <w:szCs w:val="16"/>
              </w:rPr>
            </w:pPr>
            <w:r w:rsidRPr="00DF2CA5">
              <w:rPr>
                <w:i/>
                <w:sz w:val="16"/>
                <w:szCs w:val="16"/>
              </w:rPr>
              <w:t>wskazanie na procedury, regulaminy itp. opisujące zachowanie się w sytuacji niedostępności lub częściowej dostępności usługi</w:t>
            </w:r>
          </w:p>
        </w:tc>
      </w:tr>
      <w:tr w:rsidR="00411EFF" w:rsidRPr="00DF2CA5" w:rsidTr="003D0123">
        <w:trPr>
          <w:cantSplit/>
          <w:trHeight w:val="406"/>
          <w:jc w:val="center"/>
        </w:trPr>
        <w:tc>
          <w:tcPr>
            <w:tcW w:w="10774" w:type="dxa"/>
            <w:gridSpan w:val="12"/>
            <w:shd w:val="clear" w:color="auto" w:fill="002060"/>
            <w:tcMar>
              <w:top w:w="57" w:type="dxa"/>
              <w:left w:w="85" w:type="dxa"/>
              <w:bottom w:w="57" w:type="dxa"/>
              <w:right w:w="85" w:type="dxa"/>
            </w:tcMar>
            <w:vAlign w:val="center"/>
          </w:tcPr>
          <w:p w:rsidR="00411EFF" w:rsidRPr="00DF2CA5" w:rsidRDefault="00411EFF" w:rsidP="00840EF4">
            <w:pPr>
              <w:rPr>
                <w:b/>
                <w:sz w:val="18"/>
                <w:szCs w:val="18"/>
              </w:rPr>
            </w:pPr>
            <w:r w:rsidRPr="00DF2CA5">
              <w:rPr>
                <w:b/>
                <w:sz w:val="18"/>
                <w:szCs w:val="18"/>
              </w:rPr>
              <w:t>DZIAŁANIA REALIZOWANE W RAMACH USŁUGI</w:t>
            </w:r>
          </w:p>
        </w:tc>
      </w:tr>
      <w:tr w:rsidR="00411EFF" w:rsidRPr="00DF2CA5" w:rsidTr="003D0123">
        <w:trPr>
          <w:cantSplit/>
          <w:trHeight w:val="406"/>
          <w:jc w:val="center"/>
        </w:trPr>
        <w:tc>
          <w:tcPr>
            <w:tcW w:w="10774" w:type="dxa"/>
            <w:gridSpan w:val="12"/>
            <w:tcMar>
              <w:top w:w="57" w:type="dxa"/>
              <w:left w:w="85" w:type="dxa"/>
              <w:bottom w:w="57" w:type="dxa"/>
              <w:right w:w="85" w:type="dxa"/>
            </w:tcMar>
            <w:vAlign w:val="center"/>
          </w:tcPr>
          <w:p w:rsidR="00411EFF" w:rsidRPr="00DF2CA5" w:rsidRDefault="00411EFF" w:rsidP="00291A73">
            <w:pPr>
              <w:spacing w:before="120" w:after="120"/>
              <w:rPr>
                <w:i/>
                <w:sz w:val="16"/>
              </w:rPr>
            </w:pPr>
            <w:r w:rsidRPr="00DF2CA5">
              <w:rPr>
                <w:i/>
                <w:sz w:val="16"/>
              </w:rPr>
              <w:t>miejsce na wskazanie działań realizowanych w ramach świadczenia opisywanej usługi, dodatkowych informacji o sposobie realizacji czynności; pole to jest opcjonalne, nie musi zostać wypełnione;</w:t>
            </w:r>
          </w:p>
          <w:p w:rsidR="00411EFF" w:rsidRPr="00DF2CA5" w:rsidRDefault="00411EFF" w:rsidP="00DE5013">
            <w:pPr>
              <w:numPr>
                <w:ilvl w:val="0"/>
                <w:numId w:val="17"/>
              </w:numPr>
              <w:spacing w:before="120" w:after="120"/>
              <w:rPr>
                <w:sz w:val="16"/>
              </w:rPr>
            </w:pPr>
            <w:r w:rsidRPr="00DF2CA5">
              <w:rPr>
                <w:sz w:val="16"/>
              </w:rPr>
              <w:t>……</w:t>
            </w:r>
          </w:p>
          <w:p w:rsidR="00411EFF" w:rsidRPr="00DF2CA5" w:rsidRDefault="00411EFF" w:rsidP="00DE5013">
            <w:pPr>
              <w:numPr>
                <w:ilvl w:val="0"/>
                <w:numId w:val="17"/>
              </w:numPr>
              <w:spacing w:before="120" w:after="120"/>
              <w:ind w:left="357" w:hanging="357"/>
              <w:rPr>
                <w:sz w:val="16"/>
              </w:rPr>
            </w:pPr>
            <w:r w:rsidRPr="00DF2CA5">
              <w:rPr>
                <w:sz w:val="16"/>
              </w:rPr>
              <w:t>……</w:t>
            </w:r>
          </w:p>
          <w:p w:rsidR="00411EFF" w:rsidRPr="00DF2CA5" w:rsidRDefault="00411EFF" w:rsidP="00DE5013">
            <w:pPr>
              <w:numPr>
                <w:ilvl w:val="0"/>
                <w:numId w:val="17"/>
              </w:numPr>
              <w:spacing w:before="120" w:after="120"/>
              <w:ind w:left="357" w:hanging="357"/>
              <w:rPr>
                <w:sz w:val="16"/>
              </w:rPr>
            </w:pPr>
          </w:p>
        </w:tc>
      </w:tr>
      <w:tr w:rsidR="00411EFF" w:rsidRPr="00DF2CA5" w:rsidTr="003D0123">
        <w:trPr>
          <w:cantSplit/>
          <w:trHeight w:val="406"/>
          <w:jc w:val="center"/>
        </w:trPr>
        <w:tc>
          <w:tcPr>
            <w:tcW w:w="10774" w:type="dxa"/>
            <w:gridSpan w:val="12"/>
            <w:shd w:val="clear" w:color="auto" w:fill="002060"/>
            <w:tcMar>
              <w:top w:w="57" w:type="dxa"/>
              <w:left w:w="85" w:type="dxa"/>
              <w:bottom w:w="57" w:type="dxa"/>
              <w:right w:w="85" w:type="dxa"/>
            </w:tcMar>
            <w:vAlign w:val="center"/>
          </w:tcPr>
          <w:p w:rsidR="00411EFF" w:rsidRPr="00DF2CA5" w:rsidRDefault="00411EFF" w:rsidP="00A202D5">
            <w:pPr>
              <w:rPr>
                <w:b/>
                <w:sz w:val="18"/>
                <w:szCs w:val="18"/>
              </w:rPr>
            </w:pPr>
            <w:r w:rsidRPr="00DF2CA5">
              <w:rPr>
                <w:b/>
                <w:sz w:val="18"/>
                <w:szCs w:val="18"/>
              </w:rPr>
              <w:t>HISTORIA WERSJI</w:t>
            </w:r>
          </w:p>
        </w:tc>
      </w:tr>
      <w:tr w:rsidR="00411EFF" w:rsidRPr="00DF2CA5" w:rsidTr="003D0123">
        <w:trPr>
          <w:cantSplit/>
          <w:trHeight w:val="406"/>
          <w:jc w:val="center"/>
        </w:trPr>
        <w:tc>
          <w:tcPr>
            <w:tcW w:w="605" w:type="dxa"/>
            <w:shd w:val="clear" w:color="auto" w:fill="D9D9D9"/>
            <w:tcMar>
              <w:top w:w="57" w:type="dxa"/>
              <w:left w:w="85" w:type="dxa"/>
              <w:bottom w:w="57" w:type="dxa"/>
              <w:right w:w="85" w:type="dxa"/>
            </w:tcMar>
            <w:vAlign w:val="center"/>
          </w:tcPr>
          <w:p w:rsidR="00411EFF" w:rsidRPr="00DF2CA5" w:rsidRDefault="00411EFF" w:rsidP="00840EF4">
            <w:pPr>
              <w:spacing w:before="60" w:after="60"/>
              <w:rPr>
                <w:b/>
                <w:sz w:val="18"/>
                <w:szCs w:val="18"/>
              </w:rPr>
            </w:pPr>
            <w:r w:rsidRPr="00DF2CA5">
              <w:rPr>
                <w:b/>
                <w:sz w:val="18"/>
                <w:szCs w:val="18"/>
              </w:rPr>
              <w:t>Lp.</w:t>
            </w:r>
          </w:p>
        </w:tc>
        <w:tc>
          <w:tcPr>
            <w:tcW w:w="1275" w:type="dxa"/>
            <w:shd w:val="clear" w:color="auto" w:fill="D9D9D9"/>
            <w:vAlign w:val="center"/>
          </w:tcPr>
          <w:p w:rsidR="00411EFF" w:rsidRPr="00DF2CA5" w:rsidRDefault="00411EFF" w:rsidP="003D0123">
            <w:pPr>
              <w:spacing w:before="60" w:after="60"/>
              <w:ind w:left="57"/>
              <w:rPr>
                <w:b/>
                <w:sz w:val="18"/>
                <w:szCs w:val="18"/>
              </w:rPr>
            </w:pPr>
            <w:r w:rsidRPr="00DF2CA5">
              <w:rPr>
                <w:b/>
                <w:sz w:val="18"/>
                <w:szCs w:val="18"/>
              </w:rPr>
              <w:t>Numer wersji</w:t>
            </w:r>
          </w:p>
        </w:tc>
        <w:tc>
          <w:tcPr>
            <w:tcW w:w="1331" w:type="dxa"/>
            <w:gridSpan w:val="4"/>
            <w:shd w:val="clear" w:color="auto" w:fill="D9D9D9"/>
            <w:vAlign w:val="center"/>
          </w:tcPr>
          <w:p w:rsidR="00411EFF" w:rsidRPr="00DF2CA5" w:rsidRDefault="00411EFF" w:rsidP="003D0123">
            <w:pPr>
              <w:spacing w:before="60" w:after="60"/>
              <w:ind w:left="57"/>
              <w:rPr>
                <w:b/>
                <w:sz w:val="18"/>
                <w:szCs w:val="18"/>
              </w:rPr>
            </w:pPr>
            <w:r w:rsidRPr="00DF2CA5">
              <w:rPr>
                <w:b/>
                <w:sz w:val="18"/>
                <w:szCs w:val="18"/>
              </w:rPr>
              <w:t>Data wersji</w:t>
            </w:r>
          </w:p>
        </w:tc>
        <w:tc>
          <w:tcPr>
            <w:tcW w:w="2127" w:type="dxa"/>
            <w:gridSpan w:val="3"/>
            <w:shd w:val="clear" w:color="auto" w:fill="D9D9D9"/>
            <w:vAlign w:val="center"/>
          </w:tcPr>
          <w:p w:rsidR="00411EFF" w:rsidRPr="00DF2CA5" w:rsidRDefault="00411EFF" w:rsidP="003D0123">
            <w:pPr>
              <w:spacing w:before="60" w:after="60"/>
              <w:ind w:left="57"/>
              <w:rPr>
                <w:b/>
                <w:sz w:val="18"/>
                <w:szCs w:val="18"/>
              </w:rPr>
            </w:pPr>
            <w:r w:rsidRPr="00DF2CA5">
              <w:rPr>
                <w:b/>
                <w:sz w:val="18"/>
                <w:szCs w:val="18"/>
              </w:rPr>
              <w:t>Autor</w:t>
            </w:r>
          </w:p>
        </w:tc>
        <w:tc>
          <w:tcPr>
            <w:tcW w:w="5436" w:type="dxa"/>
            <w:gridSpan w:val="3"/>
            <w:shd w:val="clear" w:color="auto" w:fill="D9D9D9"/>
            <w:vAlign w:val="center"/>
          </w:tcPr>
          <w:p w:rsidR="00411EFF" w:rsidRPr="00DF2CA5" w:rsidRDefault="00411EFF" w:rsidP="003D0123">
            <w:pPr>
              <w:spacing w:before="60" w:after="60"/>
              <w:ind w:left="57"/>
              <w:rPr>
                <w:b/>
                <w:sz w:val="18"/>
                <w:szCs w:val="18"/>
              </w:rPr>
            </w:pPr>
            <w:r w:rsidRPr="00DF2CA5">
              <w:rPr>
                <w:b/>
                <w:sz w:val="18"/>
                <w:szCs w:val="18"/>
              </w:rPr>
              <w:t>Wprowadzone zmiany</w:t>
            </w:r>
          </w:p>
        </w:tc>
      </w:tr>
      <w:tr w:rsidR="00411EFF" w:rsidRPr="00DF2CA5" w:rsidTr="003D0123">
        <w:trPr>
          <w:cantSplit/>
          <w:trHeight w:val="406"/>
          <w:jc w:val="center"/>
        </w:trPr>
        <w:tc>
          <w:tcPr>
            <w:tcW w:w="605" w:type="dxa"/>
            <w:tcMar>
              <w:top w:w="57" w:type="dxa"/>
              <w:left w:w="85" w:type="dxa"/>
              <w:bottom w:w="57" w:type="dxa"/>
              <w:right w:w="85" w:type="dxa"/>
            </w:tcMar>
            <w:vAlign w:val="center"/>
          </w:tcPr>
          <w:p w:rsidR="00411EFF" w:rsidRPr="00DF2CA5" w:rsidRDefault="00411EFF" w:rsidP="00840EF4">
            <w:pPr>
              <w:spacing w:before="60" w:after="60"/>
              <w:rPr>
                <w:sz w:val="18"/>
                <w:szCs w:val="18"/>
              </w:rPr>
            </w:pPr>
            <w:r w:rsidRPr="00DF2CA5">
              <w:rPr>
                <w:sz w:val="18"/>
                <w:szCs w:val="18"/>
              </w:rPr>
              <w:t>1</w:t>
            </w:r>
          </w:p>
        </w:tc>
        <w:tc>
          <w:tcPr>
            <w:tcW w:w="1275" w:type="dxa"/>
            <w:vAlign w:val="center"/>
          </w:tcPr>
          <w:p w:rsidR="00411EFF" w:rsidRPr="00DF2CA5" w:rsidRDefault="00411EFF" w:rsidP="003D0123">
            <w:pPr>
              <w:spacing w:before="60" w:after="60"/>
              <w:ind w:left="57"/>
              <w:rPr>
                <w:sz w:val="18"/>
                <w:szCs w:val="18"/>
              </w:rPr>
            </w:pPr>
          </w:p>
        </w:tc>
        <w:tc>
          <w:tcPr>
            <w:tcW w:w="1331" w:type="dxa"/>
            <w:gridSpan w:val="4"/>
            <w:vAlign w:val="center"/>
          </w:tcPr>
          <w:p w:rsidR="00411EFF" w:rsidRPr="00DF2CA5" w:rsidRDefault="00411EFF" w:rsidP="003D0123">
            <w:pPr>
              <w:spacing w:before="60" w:after="60"/>
              <w:ind w:left="57"/>
              <w:rPr>
                <w:sz w:val="18"/>
                <w:szCs w:val="18"/>
              </w:rPr>
            </w:pPr>
          </w:p>
        </w:tc>
        <w:tc>
          <w:tcPr>
            <w:tcW w:w="2127" w:type="dxa"/>
            <w:gridSpan w:val="3"/>
            <w:vAlign w:val="center"/>
          </w:tcPr>
          <w:p w:rsidR="00411EFF" w:rsidRPr="00DF2CA5" w:rsidRDefault="00411EFF" w:rsidP="003D0123">
            <w:pPr>
              <w:spacing w:before="60" w:after="60"/>
              <w:ind w:left="57"/>
              <w:rPr>
                <w:sz w:val="18"/>
                <w:szCs w:val="18"/>
              </w:rPr>
            </w:pPr>
          </w:p>
        </w:tc>
        <w:tc>
          <w:tcPr>
            <w:tcW w:w="5436" w:type="dxa"/>
            <w:gridSpan w:val="3"/>
            <w:vAlign w:val="center"/>
          </w:tcPr>
          <w:p w:rsidR="00411EFF" w:rsidRPr="00DF2CA5" w:rsidRDefault="00411EFF" w:rsidP="003D0123">
            <w:pPr>
              <w:spacing w:before="60" w:after="60"/>
              <w:ind w:left="57"/>
              <w:rPr>
                <w:sz w:val="18"/>
                <w:szCs w:val="18"/>
              </w:rPr>
            </w:pPr>
          </w:p>
        </w:tc>
      </w:tr>
      <w:tr w:rsidR="00411EFF" w:rsidRPr="00DF2CA5" w:rsidTr="003D0123">
        <w:trPr>
          <w:cantSplit/>
          <w:trHeight w:val="406"/>
          <w:jc w:val="center"/>
        </w:trPr>
        <w:tc>
          <w:tcPr>
            <w:tcW w:w="605" w:type="dxa"/>
            <w:tcMar>
              <w:top w:w="57" w:type="dxa"/>
              <w:left w:w="85" w:type="dxa"/>
              <w:bottom w:w="57" w:type="dxa"/>
              <w:right w:w="85" w:type="dxa"/>
            </w:tcMar>
            <w:vAlign w:val="center"/>
          </w:tcPr>
          <w:p w:rsidR="00411EFF" w:rsidRPr="00DF2CA5" w:rsidRDefault="00411EFF" w:rsidP="00840EF4">
            <w:pPr>
              <w:spacing w:before="60" w:after="60"/>
              <w:rPr>
                <w:sz w:val="18"/>
                <w:szCs w:val="18"/>
              </w:rPr>
            </w:pPr>
            <w:r w:rsidRPr="00DF2CA5">
              <w:rPr>
                <w:sz w:val="18"/>
                <w:szCs w:val="18"/>
              </w:rPr>
              <w:t>2</w:t>
            </w:r>
          </w:p>
        </w:tc>
        <w:tc>
          <w:tcPr>
            <w:tcW w:w="1275" w:type="dxa"/>
            <w:vAlign w:val="center"/>
          </w:tcPr>
          <w:p w:rsidR="00411EFF" w:rsidRPr="00DF2CA5" w:rsidRDefault="00411EFF" w:rsidP="003D0123">
            <w:pPr>
              <w:spacing w:before="60" w:after="60"/>
              <w:ind w:left="57"/>
              <w:rPr>
                <w:sz w:val="18"/>
                <w:szCs w:val="18"/>
              </w:rPr>
            </w:pPr>
          </w:p>
        </w:tc>
        <w:tc>
          <w:tcPr>
            <w:tcW w:w="1331" w:type="dxa"/>
            <w:gridSpan w:val="4"/>
            <w:vAlign w:val="center"/>
          </w:tcPr>
          <w:p w:rsidR="00411EFF" w:rsidRPr="00DF2CA5" w:rsidRDefault="00411EFF" w:rsidP="003D0123">
            <w:pPr>
              <w:spacing w:before="60" w:after="60"/>
              <w:ind w:left="57"/>
              <w:rPr>
                <w:sz w:val="18"/>
                <w:szCs w:val="18"/>
              </w:rPr>
            </w:pPr>
          </w:p>
        </w:tc>
        <w:tc>
          <w:tcPr>
            <w:tcW w:w="2127" w:type="dxa"/>
            <w:gridSpan w:val="3"/>
            <w:vAlign w:val="center"/>
          </w:tcPr>
          <w:p w:rsidR="00411EFF" w:rsidRPr="00DF2CA5" w:rsidRDefault="00411EFF" w:rsidP="003D0123">
            <w:pPr>
              <w:spacing w:before="60" w:after="60"/>
              <w:ind w:left="57"/>
              <w:rPr>
                <w:sz w:val="18"/>
                <w:szCs w:val="18"/>
              </w:rPr>
            </w:pPr>
          </w:p>
        </w:tc>
        <w:tc>
          <w:tcPr>
            <w:tcW w:w="5436" w:type="dxa"/>
            <w:gridSpan w:val="3"/>
            <w:vAlign w:val="center"/>
          </w:tcPr>
          <w:p w:rsidR="00411EFF" w:rsidRPr="00DF2CA5" w:rsidRDefault="00411EFF" w:rsidP="003D0123">
            <w:pPr>
              <w:spacing w:before="60" w:after="60"/>
              <w:ind w:left="57"/>
              <w:rPr>
                <w:sz w:val="18"/>
                <w:szCs w:val="18"/>
              </w:rPr>
            </w:pPr>
          </w:p>
        </w:tc>
      </w:tr>
    </w:tbl>
    <w:p w:rsidR="00411EFF" w:rsidRPr="00DF2CA5" w:rsidRDefault="00411EFF"/>
    <w:p w:rsidR="00411EFF" w:rsidRPr="00DF2CA5" w:rsidRDefault="00411EFF"/>
    <w:p w:rsidR="00411EFF" w:rsidRPr="00DF2CA5" w:rsidRDefault="00411EFF"/>
    <w:p w:rsidR="00411EFF" w:rsidRPr="00DF2CA5" w:rsidRDefault="00411EFF" w:rsidP="00A202D5">
      <w:pPr>
        <w:pStyle w:val="Tekstf2"/>
        <w:rPr>
          <w:rFonts w:ascii="Times New Roman" w:hAnsi="Times New Roman"/>
        </w:rPr>
      </w:pPr>
    </w:p>
    <w:p w:rsidR="00411EFF" w:rsidRPr="00DF2CA5" w:rsidRDefault="00411EFF" w:rsidP="00A202D5">
      <w:pPr>
        <w:pStyle w:val="Tekstf2"/>
        <w:rPr>
          <w:rFonts w:ascii="Times New Roman" w:hAnsi="Times New Roman"/>
        </w:rPr>
      </w:pPr>
    </w:p>
    <w:p w:rsidR="00411EFF" w:rsidRPr="00DF2CA5" w:rsidRDefault="00411EFF" w:rsidP="00F96A83">
      <w:pPr>
        <w:pStyle w:val="Nagweknum1"/>
        <w:rPr>
          <w:rFonts w:ascii="Times New Roman" w:hAnsi="Times New Roman" w:cs="Times New Roman"/>
        </w:rPr>
      </w:pPr>
      <w:r w:rsidRPr="00DF2CA5">
        <w:rPr>
          <w:rFonts w:ascii="Times New Roman" w:hAnsi="Times New Roman" w:cs="Times New Roman"/>
        </w:rPr>
        <w:br w:type="page"/>
      </w:r>
      <w:bookmarkStart w:id="296" w:name="_Toc275750710"/>
      <w:r w:rsidRPr="00DF2CA5">
        <w:rPr>
          <w:rFonts w:ascii="Times New Roman" w:hAnsi="Times New Roman" w:cs="Times New Roman"/>
        </w:rPr>
        <w:lastRenderedPageBreak/>
        <w:t>Szablon umowy SLA</w:t>
      </w:r>
      <w:bookmarkEnd w:id="296"/>
      <w:r w:rsidRPr="00DF2CA5">
        <w:rPr>
          <w:rFonts w:ascii="Times New Roman" w:hAnsi="Times New Roman" w:cs="Times New Roman"/>
        </w:rPr>
        <w:tab/>
      </w:r>
    </w:p>
    <w:p w:rsidR="00411EFF" w:rsidRPr="00DF2CA5" w:rsidRDefault="00411EFF" w:rsidP="0006773E">
      <w:pPr>
        <w:pStyle w:val="Tekstf2"/>
        <w:rPr>
          <w:rFonts w:ascii="Times New Roman" w:hAnsi="Times New Roman"/>
        </w:rPr>
      </w:pPr>
      <w:r w:rsidRPr="00DF2CA5">
        <w:rPr>
          <w:rFonts w:ascii="Times New Roman" w:hAnsi="Times New Roman"/>
        </w:rPr>
        <w:t xml:space="preserve">Kolejne strony zawierają proponowany szablon umowy SLA pomiędzy DIRS a Klientem biznesowym. Zastosowanie niniejszego szablonu będzie możliwe dopiero po zidentyfikowaniu Klientów i określeniu swoich możliwości dostarczania usług. </w:t>
      </w:r>
    </w:p>
    <w:p w:rsidR="00411EFF" w:rsidRPr="00DF2CA5" w:rsidRDefault="00411EFF" w:rsidP="00753C51">
      <w:pPr>
        <w:pStyle w:val="Nagwek1"/>
        <w:keepNext w:val="0"/>
        <w:tabs>
          <w:tab w:val="num" w:pos="432"/>
        </w:tabs>
        <w:spacing w:before="0" w:after="0"/>
        <w:ind w:left="432" w:hanging="432"/>
        <w:rPr>
          <w:rFonts w:ascii="Times New Roman" w:hAnsi="Times New Roman" w:cs="Times New Roman"/>
          <w:bCs w:val="0"/>
          <w:sz w:val="22"/>
        </w:rPr>
      </w:pPr>
      <w:r w:rsidRPr="00DF2CA5">
        <w:rPr>
          <w:rFonts w:ascii="Times New Roman" w:hAnsi="Times New Roman" w:cs="Times New Roman"/>
        </w:rPr>
        <w:br w:type="page"/>
      </w:r>
      <w:bookmarkStart w:id="297" w:name="_Toc151435614"/>
      <w:bookmarkStart w:id="298" w:name="_Toc275750711"/>
      <w:r w:rsidRPr="00DF2CA5">
        <w:rPr>
          <w:rFonts w:ascii="Times New Roman" w:hAnsi="Times New Roman" w:cs="Times New Roman"/>
          <w:bCs w:val="0"/>
          <w:sz w:val="22"/>
        </w:rPr>
        <w:lastRenderedPageBreak/>
        <w:t>Strony umowy</w:t>
      </w:r>
      <w:bookmarkEnd w:id="297"/>
      <w:bookmarkEnd w:id="298"/>
    </w:p>
    <w:p w:rsidR="00411EFF" w:rsidRPr="00DF2CA5" w:rsidRDefault="00411EFF" w:rsidP="00753C51">
      <w:pPr>
        <w:spacing w:before="60" w:after="60" w:line="288" w:lineRule="auto"/>
        <w:jc w:val="both"/>
        <w:rPr>
          <w:sz w:val="22"/>
          <w:szCs w:val="22"/>
        </w:rPr>
      </w:pPr>
      <w:r w:rsidRPr="00DF2CA5">
        <w:rPr>
          <w:sz w:val="22"/>
          <w:szCs w:val="22"/>
        </w:rPr>
        <w:t>Niniejsza umowa o poziomie świadczenia usług jest zawarta pomiędzy:</w:t>
      </w:r>
    </w:p>
    <w:p w:rsidR="00411EFF" w:rsidRPr="00DF2CA5" w:rsidRDefault="00411EFF" w:rsidP="00DE5013">
      <w:pPr>
        <w:numPr>
          <w:ilvl w:val="0"/>
          <w:numId w:val="14"/>
        </w:numPr>
        <w:spacing w:before="60" w:after="60" w:line="288" w:lineRule="auto"/>
        <w:jc w:val="both"/>
        <w:rPr>
          <w:sz w:val="22"/>
          <w:szCs w:val="22"/>
        </w:rPr>
      </w:pPr>
      <w:r w:rsidRPr="00DF2CA5">
        <w:rPr>
          <w:sz w:val="22"/>
          <w:szCs w:val="22"/>
        </w:rPr>
        <w:t xml:space="preserve">Departamentem Sądów Powszechnych w Ministerstwie Sprawiedliwości, zwanym dalej </w:t>
      </w:r>
      <w:r w:rsidRPr="00DF2CA5">
        <w:rPr>
          <w:b/>
          <w:sz w:val="22"/>
          <w:szCs w:val="22"/>
        </w:rPr>
        <w:t>Klientem</w:t>
      </w:r>
      <w:r w:rsidRPr="00DF2CA5">
        <w:rPr>
          <w:sz w:val="22"/>
          <w:szCs w:val="22"/>
        </w:rPr>
        <w:t>, reprezentowanym przez ……..</w:t>
      </w:r>
    </w:p>
    <w:p w:rsidR="00411EFF" w:rsidRPr="00DF2CA5" w:rsidRDefault="00411EFF" w:rsidP="00753C51">
      <w:pPr>
        <w:spacing w:before="60" w:after="60" w:line="288" w:lineRule="auto"/>
        <w:ind w:left="60"/>
        <w:jc w:val="both"/>
        <w:rPr>
          <w:sz w:val="22"/>
          <w:szCs w:val="22"/>
        </w:rPr>
      </w:pPr>
      <w:r w:rsidRPr="00DF2CA5">
        <w:rPr>
          <w:sz w:val="22"/>
          <w:szCs w:val="22"/>
        </w:rPr>
        <w:t>a</w:t>
      </w:r>
    </w:p>
    <w:p w:rsidR="00411EFF" w:rsidRPr="00DF2CA5" w:rsidRDefault="00411EFF" w:rsidP="00DE5013">
      <w:pPr>
        <w:numPr>
          <w:ilvl w:val="0"/>
          <w:numId w:val="13"/>
        </w:numPr>
        <w:spacing w:before="60" w:after="60" w:line="288" w:lineRule="auto"/>
        <w:jc w:val="both"/>
        <w:rPr>
          <w:sz w:val="22"/>
          <w:szCs w:val="22"/>
        </w:rPr>
      </w:pPr>
      <w:r w:rsidRPr="00DF2CA5">
        <w:rPr>
          <w:sz w:val="22"/>
          <w:szCs w:val="22"/>
        </w:rPr>
        <w:t>Departamentem Informatyzacji i Rejestrów Sądowych (DIRS) w Ministerstwie Sprawiedliwości, zwanym dalej</w:t>
      </w:r>
      <w:r w:rsidRPr="00DF2CA5">
        <w:rPr>
          <w:b/>
          <w:sz w:val="22"/>
          <w:szCs w:val="22"/>
        </w:rPr>
        <w:t xml:space="preserve"> Dostawcą, </w:t>
      </w:r>
      <w:r w:rsidRPr="00DF2CA5">
        <w:rPr>
          <w:sz w:val="22"/>
          <w:szCs w:val="22"/>
        </w:rPr>
        <w:t>reprezentowanym przez ……..</w:t>
      </w:r>
      <w:r w:rsidRPr="00DF2CA5">
        <w:rPr>
          <w:b/>
          <w:sz w:val="22"/>
          <w:szCs w:val="22"/>
        </w:rPr>
        <w:t xml:space="preserve"> </w:t>
      </w:r>
    </w:p>
    <w:p w:rsidR="00411EFF" w:rsidRPr="00DF2CA5" w:rsidRDefault="00411EFF" w:rsidP="00753C51">
      <w:pPr>
        <w:spacing w:before="60" w:after="60" w:line="288" w:lineRule="auto"/>
        <w:jc w:val="both"/>
        <w:rPr>
          <w:sz w:val="22"/>
          <w:szCs w:val="22"/>
        </w:rPr>
      </w:pPr>
      <w:r w:rsidRPr="00DF2CA5">
        <w:rPr>
          <w:sz w:val="22"/>
          <w:szCs w:val="22"/>
        </w:rPr>
        <w:t xml:space="preserve">w dniu ……………………………., w Warszawie. </w:t>
      </w:r>
    </w:p>
    <w:p w:rsidR="00411EFF" w:rsidRPr="00DF2CA5" w:rsidRDefault="00411EFF" w:rsidP="00753C51">
      <w:pPr>
        <w:spacing w:before="60" w:after="60" w:line="288" w:lineRule="auto"/>
        <w:jc w:val="both"/>
        <w:rPr>
          <w:sz w:val="22"/>
          <w:szCs w:val="22"/>
        </w:rPr>
      </w:pPr>
      <w:r w:rsidRPr="00DF2CA5">
        <w:rPr>
          <w:sz w:val="22"/>
          <w:szCs w:val="22"/>
        </w:rPr>
        <w:t xml:space="preserve">Umowa obowiązuje od dnia podpisania. Umowa została zawarta na czas nieokreślony. </w:t>
      </w:r>
    </w:p>
    <w:p w:rsidR="00411EFF" w:rsidRPr="00DF2CA5" w:rsidRDefault="00411EFF" w:rsidP="00753C51">
      <w:pPr>
        <w:spacing w:before="60" w:after="60" w:line="288" w:lineRule="auto"/>
        <w:jc w:val="both"/>
        <w:rPr>
          <w:sz w:val="22"/>
          <w:szCs w:val="22"/>
        </w:rPr>
      </w:pPr>
    </w:p>
    <w:p w:rsidR="00411EFF" w:rsidRPr="00DF2CA5" w:rsidRDefault="00411EFF" w:rsidP="00753C51">
      <w:pPr>
        <w:pStyle w:val="Nagwek1"/>
        <w:keepNext w:val="0"/>
        <w:tabs>
          <w:tab w:val="num" w:pos="432"/>
        </w:tabs>
        <w:spacing w:before="0" w:after="0"/>
        <w:ind w:left="432" w:hanging="432"/>
        <w:rPr>
          <w:rFonts w:ascii="Times New Roman" w:hAnsi="Times New Roman" w:cs="Times New Roman"/>
          <w:bCs w:val="0"/>
          <w:sz w:val="22"/>
        </w:rPr>
      </w:pPr>
      <w:bookmarkStart w:id="299" w:name="_Toc151435615"/>
      <w:bookmarkStart w:id="300" w:name="_Toc275750712"/>
      <w:r w:rsidRPr="00DF2CA5">
        <w:rPr>
          <w:rFonts w:ascii="Times New Roman" w:hAnsi="Times New Roman" w:cs="Times New Roman"/>
          <w:bCs w:val="0"/>
          <w:sz w:val="22"/>
        </w:rPr>
        <w:t>Cel umowy</w:t>
      </w:r>
      <w:bookmarkEnd w:id="299"/>
      <w:bookmarkEnd w:id="300"/>
    </w:p>
    <w:p w:rsidR="00411EFF" w:rsidRPr="00DF2CA5" w:rsidRDefault="00411EFF" w:rsidP="00753C51">
      <w:pPr>
        <w:spacing w:before="60" w:after="60" w:line="288" w:lineRule="auto"/>
        <w:jc w:val="both"/>
        <w:rPr>
          <w:sz w:val="22"/>
          <w:szCs w:val="22"/>
        </w:rPr>
      </w:pPr>
      <w:r w:rsidRPr="00DF2CA5">
        <w:rPr>
          <w:sz w:val="22"/>
          <w:szCs w:val="22"/>
        </w:rPr>
        <w:t xml:space="preserve">Celem niniejszej umowy jest sformalizowanie uzgodnień pomiędzy Departamentem Sądów Powszechnych a Departamentem Informatyzacji i Rejestrów Sądowych w zakresie świadczenia usług informatycznego wsparcia działalności wydziałów ksiąg wieczystych sądów powszechnych, co do definicji i zakresu usług, poziomu usług i związanych z tym kosztów. </w:t>
      </w:r>
    </w:p>
    <w:p w:rsidR="00411EFF" w:rsidRPr="00DF2CA5" w:rsidRDefault="00411EFF" w:rsidP="00753C51">
      <w:pPr>
        <w:spacing w:before="60" w:after="60" w:line="288" w:lineRule="auto"/>
        <w:jc w:val="both"/>
        <w:rPr>
          <w:sz w:val="22"/>
          <w:szCs w:val="22"/>
        </w:rPr>
      </w:pPr>
      <w:r w:rsidRPr="00DF2CA5">
        <w:rPr>
          <w:sz w:val="22"/>
          <w:szCs w:val="22"/>
        </w:rPr>
        <w:t xml:space="preserve">Niniejszy dokument będzie ulegał zmianom w czasie w wyniku dodatkowych wymagań klienta, jak również pojawiania się nowego oprogramowania, aplikacji, funkcjonalności.  </w:t>
      </w:r>
    </w:p>
    <w:p w:rsidR="00411EFF" w:rsidRPr="00DF2CA5" w:rsidRDefault="00411EFF" w:rsidP="00753C51">
      <w:pPr>
        <w:spacing w:before="60" w:after="60" w:line="288" w:lineRule="auto"/>
        <w:jc w:val="both"/>
        <w:rPr>
          <w:sz w:val="22"/>
          <w:szCs w:val="22"/>
        </w:rPr>
      </w:pPr>
    </w:p>
    <w:p w:rsidR="00411EFF" w:rsidRPr="00DF2CA5" w:rsidRDefault="00411EFF" w:rsidP="00753C51">
      <w:pPr>
        <w:pStyle w:val="Nagwek1"/>
        <w:keepNext w:val="0"/>
        <w:tabs>
          <w:tab w:val="num" w:pos="432"/>
        </w:tabs>
        <w:spacing w:before="60" w:after="60" w:line="288" w:lineRule="auto"/>
        <w:ind w:left="432" w:hanging="432"/>
        <w:jc w:val="both"/>
        <w:rPr>
          <w:rFonts w:ascii="Times New Roman" w:hAnsi="Times New Roman" w:cs="Times New Roman"/>
          <w:sz w:val="22"/>
          <w:szCs w:val="22"/>
        </w:rPr>
      </w:pPr>
      <w:bookmarkStart w:id="301" w:name="_Toc151435616"/>
      <w:bookmarkStart w:id="302" w:name="_Toc275750713"/>
      <w:r w:rsidRPr="00DF2CA5">
        <w:rPr>
          <w:rFonts w:ascii="Times New Roman" w:hAnsi="Times New Roman" w:cs="Times New Roman"/>
          <w:sz w:val="22"/>
          <w:szCs w:val="22"/>
        </w:rPr>
        <w:t>Zakres umowy</w:t>
      </w:r>
      <w:bookmarkEnd w:id="301"/>
      <w:bookmarkEnd w:id="302"/>
    </w:p>
    <w:p w:rsidR="00411EFF" w:rsidRPr="00DF2CA5" w:rsidRDefault="00411EFF" w:rsidP="00753C51"/>
    <w:p w:rsidR="00411EFF" w:rsidRPr="00DF2CA5" w:rsidRDefault="00411EFF" w:rsidP="00753C51">
      <w:pPr>
        <w:pStyle w:val="Nagwek2"/>
        <w:keepNext w:val="0"/>
        <w:numPr>
          <w:ilvl w:val="1"/>
          <w:numId w:val="0"/>
        </w:numPr>
        <w:tabs>
          <w:tab w:val="num" w:pos="576"/>
        </w:tabs>
        <w:spacing w:before="60" w:after="60" w:line="288" w:lineRule="auto"/>
        <w:ind w:left="576" w:hanging="576"/>
        <w:jc w:val="both"/>
        <w:rPr>
          <w:rFonts w:ascii="Times New Roman" w:hAnsi="Times New Roman" w:cs="Times New Roman"/>
          <w:sz w:val="22"/>
          <w:szCs w:val="22"/>
        </w:rPr>
      </w:pPr>
      <w:bookmarkStart w:id="303" w:name="_Toc151435617"/>
      <w:bookmarkStart w:id="304" w:name="_Toc275750714"/>
      <w:r w:rsidRPr="00DF2CA5">
        <w:rPr>
          <w:rFonts w:ascii="Times New Roman" w:hAnsi="Times New Roman" w:cs="Times New Roman"/>
          <w:sz w:val="22"/>
          <w:szCs w:val="22"/>
        </w:rPr>
        <w:t>Definicja usługi</w:t>
      </w:r>
      <w:bookmarkEnd w:id="303"/>
      <w:bookmarkEnd w:id="304"/>
      <w:r w:rsidRPr="00DF2CA5">
        <w:rPr>
          <w:rFonts w:ascii="Times New Roman" w:hAnsi="Times New Roman" w:cs="Times New Roman"/>
          <w:sz w:val="22"/>
          <w:szCs w:val="22"/>
        </w:rPr>
        <w:t xml:space="preserve"> </w:t>
      </w:r>
    </w:p>
    <w:p w:rsidR="00411EFF" w:rsidRPr="00DF2CA5" w:rsidRDefault="00411EFF" w:rsidP="00753C51">
      <w:pPr>
        <w:spacing w:before="60" w:after="60" w:line="288" w:lineRule="auto"/>
        <w:jc w:val="both"/>
        <w:rPr>
          <w:sz w:val="22"/>
          <w:szCs w:val="22"/>
        </w:rPr>
      </w:pPr>
      <w:r w:rsidRPr="00DF2CA5">
        <w:rPr>
          <w:b/>
          <w:sz w:val="22"/>
          <w:szCs w:val="22"/>
        </w:rPr>
        <w:t>Usługa informatyczna w DIRS</w:t>
      </w:r>
      <w:r w:rsidRPr="00DF2CA5">
        <w:rPr>
          <w:sz w:val="22"/>
          <w:szCs w:val="22"/>
        </w:rPr>
        <w:t xml:space="preserve"> to zespół czynności wykonywanych dla zapewnienia utrzymania, działania i rozwoju infrastruktury IT w celu zaspokojenia operacyjnych (biznesowych) potrzeb resortu sprawiedliwości w zakresie obsługi informatycznej. </w:t>
      </w:r>
    </w:p>
    <w:p w:rsidR="00411EFF" w:rsidRPr="00DF2CA5" w:rsidRDefault="00411EFF" w:rsidP="00753C51">
      <w:pPr>
        <w:spacing w:before="60" w:after="60" w:line="288" w:lineRule="auto"/>
        <w:jc w:val="both"/>
        <w:rPr>
          <w:sz w:val="22"/>
          <w:szCs w:val="22"/>
        </w:rPr>
      </w:pPr>
      <w:r w:rsidRPr="00DF2CA5">
        <w:rPr>
          <w:sz w:val="22"/>
          <w:szCs w:val="22"/>
        </w:rPr>
        <w:t xml:space="preserve">Usługa jest realizowana przez </w:t>
      </w:r>
      <w:r w:rsidRPr="00DF2CA5">
        <w:rPr>
          <w:b/>
          <w:sz w:val="22"/>
          <w:szCs w:val="22"/>
        </w:rPr>
        <w:t>Dostawcę</w:t>
      </w:r>
      <w:r w:rsidRPr="00DF2CA5">
        <w:rPr>
          <w:sz w:val="22"/>
          <w:szCs w:val="22"/>
        </w:rPr>
        <w:t xml:space="preserve"> na zlecenie i koszt </w:t>
      </w:r>
      <w:r w:rsidRPr="00DF2CA5">
        <w:rPr>
          <w:b/>
          <w:sz w:val="22"/>
          <w:szCs w:val="22"/>
        </w:rPr>
        <w:t>Klienta</w:t>
      </w:r>
      <w:r w:rsidRPr="00DF2CA5">
        <w:rPr>
          <w:sz w:val="22"/>
          <w:szCs w:val="22"/>
        </w:rPr>
        <w:t>.</w:t>
      </w:r>
    </w:p>
    <w:p w:rsidR="00411EFF" w:rsidRPr="00DF2CA5" w:rsidRDefault="00411EFF" w:rsidP="00753C51">
      <w:pPr>
        <w:spacing w:before="60" w:after="60" w:line="288" w:lineRule="auto"/>
        <w:jc w:val="both"/>
        <w:rPr>
          <w:sz w:val="22"/>
          <w:szCs w:val="22"/>
        </w:rPr>
      </w:pPr>
      <w:r w:rsidRPr="00DF2CA5">
        <w:rPr>
          <w:sz w:val="22"/>
          <w:szCs w:val="22"/>
        </w:rPr>
        <w:t>Każda usługa posiada zestaw zdefiniowanych miar służących do jednoznacznego i wymiernego określenia poziomu jej świadczenia.</w:t>
      </w:r>
    </w:p>
    <w:p w:rsidR="00411EFF" w:rsidRPr="00DF2CA5" w:rsidRDefault="00411EFF" w:rsidP="00753C51">
      <w:pPr>
        <w:spacing w:before="60" w:after="60" w:line="288" w:lineRule="auto"/>
        <w:jc w:val="both"/>
        <w:rPr>
          <w:sz w:val="22"/>
          <w:szCs w:val="22"/>
        </w:rPr>
      </w:pPr>
    </w:p>
    <w:p w:rsidR="00411EFF" w:rsidRPr="00DF2CA5" w:rsidRDefault="00411EFF" w:rsidP="00753C51">
      <w:pPr>
        <w:pStyle w:val="Nagwek2"/>
        <w:keepNext w:val="0"/>
        <w:numPr>
          <w:ilvl w:val="1"/>
          <w:numId w:val="0"/>
        </w:numPr>
        <w:tabs>
          <w:tab w:val="num" w:pos="576"/>
        </w:tabs>
        <w:spacing w:before="60" w:after="60" w:line="288" w:lineRule="auto"/>
        <w:ind w:left="576" w:hanging="576"/>
        <w:jc w:val="both"/>
        <w:rPr>
          <w:rFonts w:ascii="Times New Roman" w:hAnsi="Times New Roman" w:cs="Times New Roman"/>
          <w:sz w:val="22"/>
          <w:szCs w:val="22"/>
        </w:rPr>
      </w:pPr>
      <w:bookmarkStart w:id="305" w:name="_Toc150591850"/>
      <w:bookmarkStart w:id="306" w:name="_Toc151435618"/>
      <w:bookmarkStart w:id="307" w:name="_Toc275750715"/>
      <w:bookmarkEnd w:id="305"/>
      <w:r w:rsidRPr="00DF2CA5">
        <w:rPr>
          <w:rFonts w:ascii="Times New Roman" w:hAnsi="Times New Roman" w:cs="Times New Roman"/>
          <w:sz w:val="22"/>
          <w:szCs w:val="22"/>
        </w:rPr>
        <w:t>Jakość usługi</w:t>
      </w:r>
      <w:bookmarkEnd w:id="306"/>
      <w:bookmarkEnd w:id="307"/>
    </w:p>
    <w:p w:rsidR="00411EFF" w:rsidRPr="00DF2CA5" w:rsidRDefault="00411EFF" w:rsidP="00753C51">
      <w:pPr>
        <w:spacing w:before="60" w:after="60" w:line="288" w:lineRule="auto"/>
        <w:jc w:val="both"/>
        <w:rPr>
          <w:sz w:val="22"/>
          <w:szCs w:val="22"/>
        </w:rPr>
      </w:pPr>
      <w:r w:rsidRPr="00DF2CA5">
        <w:rPr>
          <w:sz w:val="22"/>
          <w:szCs w:val="22"/>
        </w:rPr>
        <w:t xml:space="preserve">Dostawca zapewnia, że Usługa będzie wykonywana kompletnie, poprawnie oraz terminowo - zgodnie z ustalonymi zasadami i warunkami, przy zachowaniu zasad profesjonalizmu oraz z należytą starannością możliwą do zastosowania przy realizacji tej Usługi. </w:t>
      </w:r>
    </w:p>
    <w:p w:rsidR="00411EFF" w:rsidRPr="00DF2CA5" w:rsidRDefault="00411EFF" w:rsidP="00753C51">
      <w:pPr>
        <w:spacing w:before="60" w:after="60" w:line="288" w:lineRule="auto"/>
        <w:jc w:val="both"/>
        <w:rPr>
          <w:sz w:val="22"/>
          <w:szCs w:val="22"/>
        </w:rPr>
      </w:pPr>
      <w:r w:rsidRPr="00DF2CA5">
        <w:rPr>
          <w:sz w:val="22"/>
          <w:szCs w:val="22"/>
        </w:rPr>
        <w:t>Jeżeli Klient stwierdzi naruszenie jakości oferowanej Usługi i poinformuje o tym fakcie Dostawcę, wówczas Dostawca będzie zobowiązany do korekty świadczenia Usługi.</w:t>
      </w:r>
    </w:p>
    <w:p w:rsidR="00411EFF" w:rsidRPr="00DF2CA5" w:rsidRDefault="00411EFF" w:rsidP="00753C51">
      <w:pPr>
        <w:spacing w:before="60" w:after="60" w:line="288" w:lineRule="auto"/>
        <w:jc w:val="both"/>
        <w:rPr>
          <w:sz w:val="22"/>
          <w:szCs w:val="22"/>
        </w:rPr>
      </w:pPr>
    </w:p>
    <w:p w:rsidR="00411EFF" w:rsidRPr="00DF2CA5" w:rsidRDefault="00411EFF" w:rsidP="00753C51">
      <w:pPr>
        <w:pStyle w:val="Nagwek2"/>
        <w:keepNext w:val="0"/>
        <w:numPr>
          <w:ilvl w:val="1"/>
          <w:numId w:val="0"/>
        </w:numPr>
        <w:tabs>
          <w:tab w:val="num" w:pos="576"/>
        </w:tabs>
        <w:spacing w:before="60" w:after="60" w:line="288" w:lineRule="auto"/>
        <w:ind w:left="576" w:hanging="576"/>
        <w:jc w:val="both"/>
        <w:rPr>
          <w:rFonts w:ascii="Times New Roman" w:hAnsi="Times New Roman" w:cs="Times New Roman"/>
          <w:sz w:val="22"/>
          <w:szCs w:val="22"/>
        </w:rPr>
      </w:pPr>
      <w:bookmarkStart w:id="308" w:name="_Toc150591852"/>
      <w:bookmarkStart w:id="309" w:name="_Toc151435619"/>
      <w:bookmarkStart w:id="310" w:name="_Toc275750716"/>
      <w:bookmarkEnd w:id="308"/>
      <w:r w:rsidRPr="00DF2CA5">
        <w:rPr>
          <w:rFonts w:ascii="Times New Roman" w:hAnsi="Times New Roman" w:cs="Times New Roman"/>
          <w:sz w:val="22"/>
          <w:szCs w:val="22"/>
        </w:rPr>
        <w:t>Lista usług objętych umową</w:t>
      </w:r>
      <w:bookmarkEnd w:id="309"/>
      <w:bookmarkEnd w:id="310"/>
    </w:p>
    <w:p w:rsidR="00411EFF" w:rsidRPr="00DF2CA5" w:rsidRDefault="00411EFF" w:rsidP="00753C51">
      <w:pPr>
        <w:spacing w:before="60" w:after="60" w:line="288" w:lineRule="auto"/>
        <w:jc w:val="both"/>
        <w:rPr>
          <w:sz w:val="22"/>
          <w:szCs w:val="22"/>
        </w:rPr>
      </w:pPr>
      <w:r w:rsidRPr="00DF2CA5">
        <w:rPr>
          <w:sz w:val="22"/>
          <w:szCs w:val="22"/>
        </w:rPr>
        <w:t xml:space="preserve">Lista usług objętych niniejszą umową znajduje się w Załączniku 1. </w:t>
      </w:r>
    </w:p>
    <w:p w:rsidR="00411EFF" w:rsidRPr="00DF2CA5" w:rsidRDefault="00411EFF" w:rsidP="00753C51">
      <w:pPr>
        <w:spacing w:before="60" w:after="60" w:line="288" w:lineRule="auto"/>
        <w:jc w:val="both"/>
        <w:rPr>
          <w:sz w:val="22"/>
          <w:szCs w:val="22"/>
        </w:rPr>
      </w:pPr>
    </w:p>
    <w:p w:rsidR="00411EFF" w:rsidRPr="00DF2CA5" w:rsidRDefault="00411EFF" w:rsidP="00753C51">
      <w:pPr>
        <w:pStyle w:val="Nagwek2"/>
        <w:keepNext w:val="0"/>
        <w:numPr>
          <w:ilvl w:val="1"/>
          <w:numId w:val="0"/>
        </w:numPr>
        <w:tabs>
          <w:tab w:val="num" w:pos="576"/>
        </w:tabs>
        <w:spacing w:before="60" w:after="60" w:line="288" w:lineRule="auto"/>
        <w:ind w:left="576" w:hanging="576"/>
        <w:jc w:val="both"/>
        <w:rPr>
          <w:rFonts w:ascii="Times New Roman" w:hAnsi="Times New Roman" w:cs="Times New Roman"/>
          <w:sz w:val="22"/>
          <w:szCs w:val="22"/>
        </w:rPr>
      </w:pPr>
      <w:bookmarkStart w:id="311" w:name="_Toc150591854"/>
      <w:bookmarkStart w:id="312" w:name="_Toc151435620"/>
      <w:bookmarkStart w:id="313" w:name="_Toc275750717"/>
      <w:bookmarkEnd w:id="311"/>
      <w:r w:rsidRPr="00DF2CA5">
        <w:rPr>
          <w:rFonts w:ascii="Times New Roman" w:hAnsi="Times New Roman" w:cs="Times New Roman"/>
          <w:sz w:val="22"/>
          <w:szCs w:val="22"/>
        </w:rPr>
        <w:t>Dostępność usług</w:t>
      </w:r>
      <w:bookmarkEnd w:id="312"/>
      <w:bookmarkEnd w:id="313"/>
    </w:p>
    <w:p w:rsidR="00411EFF" w:rsidRPr="00DF2CA5" w:rsidRDefault="00411EFF" w:rsidP="00753C51">
      <w:pPr>
        <w:spacing w:before="60" w:after="60" w:line="288" w:lineRule="auto"/>
        <w:jc w:val="both"/>
        <w:rPr>
          <w:sz w:val="22"/>
          <w:szCs w:val="22"/>
        </w:rPr>
      </w:pPr>
      <w:r w:rsidRPr="00DF2CA5">
        <w:rPr>
          <w:sz w:val="22"/>
          <w:szCs w:val="22"/>
        </w:rPr>
        <w:lastRenderedPageBreak/>
        <w:t xml:space="preserve">Dostępność usług objętych niniejszą umową jest szczegółowo określona w odpowiednich kartach usług, stanowiących Załącznik nr 2. Za prawidłową realizację usługi, zgodną z zadeklarowanymi wskaźnikami, odpowiedzialny jest Właściciel Usługi, wymieniony w odpowiedniej karcie usługi. </w:t>
      </w:r>
    </w:p>
    <w:p w:rsidR="00411EFF" w:rsidRPr="00DF2CA5" w:rsidRDefault="00411EFF" w:rsidP="00753C51">
      <w:pPr>
        <w:spacing w:before="60" w:after="60" w:line="288" w:lineRule="auto"/>
        <w:jc w:val="both"/>
        <w:rPr>
          <w:sz w:val="22"/>
          <w:szCs w:val="22"/>
        </w:rPr>
      </w:pPr>
    </w:p>
    <w:p w:rsidR="00411EFF" w:rsidRPr="00DF2CA5" w:rsidRDefault="00411EFF" w:rsidP="00753C51">
      <w:pPr>
        <w:pStyle w:val="Nagwek2"/>
        <w:keepNext w:val="0"/>
        <w:numPr>
          <w:ilvl w:val="1"/>
          <w:numId w:val="0"/>
        </w:numPr>
        <w:tabs>
          <w:tab w:val="num" w:pos="576"/>
        </w:tabs>
        <w:spacing w:before="60" w:after="60" w:line="288" w:lineRule="auto"/>
        <w:ind w:left="576" w:hanging="576"/>
        <w:jc w:val="both"/>
        <w:rPr>
          <w:rFonts w:ascii="Times New Roman" w:hAnsi="Times New Roman" w:cs="Times New Roman"/>
          <w:sz w:val="22"/>
          <w:szCs w:val="22"/>
        </w:rPr>
      </w:pPr>
      <w:bookmarkStart w:id="314" w:name="_Toc151435621"/>
      <w:bookmarkStart w:id="315" w:name="_Toc275750718"/>
      <w:r w:rsidRPr="00DF2CA5">
        <w:rPr>
          <w:rFonts w:ascii="Times New Roman" w:hAnsi="Times New Roman" w:cs="Times New Roman"/>
          <w:sz w:val="22"/>
          <w:szCs w:val="22"/>
        </w:rPr>
        <w:t>Obsługa zgłoszeń użytkowników</w:t>
      </w:r>
      <w:bookmarkEnd w:id="314"/>
      <w:bookmarkEnd w:id="315"/>
    </w:p>
    <w:p w:rsidR="00411EFF" w:rsidRPr="00DF2CA5" w:rsidRDefault="00411EFF" w:rsidP="00753C51">
      <w:pPr>
        <w:tabs>
          <w:tab w:val="num" w:pos="1080"/>
        </w:tabs>
        <w:spacing w:before="60" w:after="60" w:line="288" w:lineRule="auto"/>
        <w:ind w:left="60"/>
        <w:jc w:val="both"/>
        <w:rPr>
          <w:sz w:val="22"/>
          <w:szCs w:val="22"/>
        </w:rPr>
      </w:pPr>
      <w:r w:rsidRPr="00DF2CA5">
        <w:rPr>
          <w:sz w:val="22"/>
          <w:szCs w:val="22"/>
        </w:rPr>
        <w:t xml:space="preserve">Rejestrowanie i obsługa zgłoszeń (wniosków o realizację usługi, incydentów oraz wniosków o nową usługę) przez DIRS odbywa się zgodnie z procedurą </w:t>
      </w:r>
      <w:r w:rsidRPr="00DF2CA5">
        <w:rPr>
          <w:i/>
          <w:sz w:val="22"/>
          <w:szCs w:val="22"/>
        </w:rPr>
        <w:t>Zgłoszenie Incydentu</w:t>
      </w:r>
      <w:r w:rsidRPr="00DF2CA5">
        <w:rPr>
          <w:rStyle w:val="Odwoanieprzypisudolnego"/>
          <w:i/>
          <w:sz w:val="22"/>
          <w:szCs w:val="22"/>
        </w:rPr>
        <w:footnoteReference w:id="1"/>
      </w:r>
      <w:r w:rsidRPr="00DF2CA5">
        <w:rPr>
          <w:sz w:val="22"/>
          <w:szCs w:val="22"/>
        </w:rPr>
        <w:t xml:space="preserve">. </w:t>
      </w:r>
    </w:p>
    <w:p w:rsidR="00411EFF" w:rsidRPr="00DF2CA5" w:rsidRDefault="00411EFF" w:rsidP="00753C51">
      <w:pPr>
        <w:tabs>
          <w:tab w:val="num" w:pos="1080"/>
        </w:tabs>
        <w:spacing w:before="60" w:after="60" w:line="288" w:lineRule="auto"/>
        <w:ind w:left="60"/>
        <w:jc w:val="both"/>
        <w:rPr>
          <w:sz w:val="22"/>
          <w:szCs w:val="22"/>
        </w:rPr>
      </w:pPr>
      <w:r w:rsidRPr="00DF2CA5">
        <w:rPr>
          <w:sz w:val="22"/>
          <w:szCs w:val="22"/>
        </w:rPr>
        <w:t xml:space="preserve">Specjalną kategorię zgłoszeń stanowią </w:t>
      </w:r>
      <w:r w:rsidRPr="00DF2CA5">
        <w:rPr>
          <w:i/>
          <w:sz w:val="22"/>
          <w:szCs w:val="22"/>
        </w:rPr>
        <w:t xml:space="preserve">Wnioski o nową usługę, </w:t>
      </w:r>
      <w:r w:rsidRPr="00DF2CA5">
        <w:rPr>
          <w:sz w:val="22"/>
          <w:szCs w:val="22"/>
        </w:rPr>
        <w:t xml:space="preserve">kierowane do SD przez Service Level Managerów po stronie Klienta. Są one automatycznie przekazywane do Szefa Zespołu SLM (Zastępcy Dyrektora DIRS). </w:t>
      </w:r>
    </w:p>
    <w:p w:rsidR="00411EFF" w:rsidRPr="00DF2CA5" w:rsidRDefault="00411EFF" w:rsidP="00753C51">
      <w:pPr>
        <w:tabs>
          <w:tab w:val="num" w:pos="1080"/>
        </w:tabs>
        <w:spacing w:before="60" w:after="60" w:line="288" w:lineRule="auto"/>
        <w:ind w:left="420"/>
        <w:jc w:val="both"/>
        <w:rPr>
          <w:sz w:val="22"/>
          <w:szCs w:val="22"/>
        </w:rPr>
      </w:pPr>
    </w:p>
    <w:p w:rsidR="00411EFF" w:rsidRPr="00DF2CA5" w:rsidRDefault="00411EFF" w:rsidP="00753C51">
      <w:pPr>
        <w:pStyle w:val="Nagwek2"/>
        <w:keepNext w:val="0"/>
        <w:numPr>
          <w:ilvl w:val="1"/>
          <w:numId w:val="0"/>
        </w:numPr>
        <w:tabs>
          <w:tab w:val="num" w:pos="576"/>
        </w:tabs>
        <w:spacing w:before="60" w:after="60" w:line="288" w:lineRule="auto"/>
        <w:ind w:left="576" w:hanging="576"/>
        <w:jc w:val="both"/>
        <w:rPr>
          <w:rFonts w:ascii="Times New Roman" w:hAnsi="Times New Roman" w:cs="Times New Roman"/>
          <w:sz w:val="22"/>
          <w:szCs w:val="22"/>
        </w:rPr>
      </w:pPr>
      <w:bookmarkStart w:id="316" w:name="_Toc150591857"/>
      <w:bookmarkStart w:id="317" w:name="_Toc151435622"/>
      <w:bookmarkStart w:id="318" w:name="_Toc275750719"/>
      <w:bookmarkEnd w:id="316"/>
      <w:r w:rsidRPr="00DF2CA5">
        <w:rPr>
          <w:rFonts w:ascii="Times New Roman" w:hAnsi="Times New Roman" w:cs="Times New Roman"/>
          <w:sz w:val="22"/>
          <w:szCs w:val="22"/>
        </w:rPr>
        <w:t>Zmiany w Usługach</w:t>
      </w:r>
      <w:bookmarkEnd w:id="317"/>
      <w:bookmarkEnd w:id="318"/>
    </w:p>
    <w:p w:rsidR="00411EFF" w:rsidRPr="00DF2CA5" w:rsidRDefault="00411EFF" w:rsidP="00753C51">
      <w:pPr>
        <w:spacing w:before="60" w:after="60" w:line="288" w:lineRule="auto"/>
        <w:jc w:val="both"/>
        <w:rPr>
          <w:sz w:val="22"/>
          <w:szCs w:val="22"/>
        </w:rPr>
      </w:pPr>
      <w:r w:rsidRPr="00DF2CA5">
        <w:rPr>
          <w:sz w:val="22"/>
          <w:szCs w:val="22"/>
        </w:rPr>
        <w:t>Wszystkie zmiany w Usługach wynikające ze zmian dokonywanych w systemach informatycznych (łącznie z aplikacją, komponentami tej aplikacji i systemie operacyjnym) a także platformach systemowych, wprowadzane powinny być zgodnie z zatwierdzonymi procedurami zarządzania zmianą procesu Service Level Management.</w:t>
      </w:r>
    </w:p>
    <w:p w:rsidR="00411EFF" w:rsidRPr="00DF2CA5" w:rsidRDefault="00411EFF" w:rsidP="00753C51">
      <w:pPr>
        <w:spacing w:before="60" w:after="60" w:line="288" w:lineRule="auto"/>
        <w:jc w:val="both"/>
        <w:rPr>
          <w:sz w:val="22"/>
          <w:szCs w:val="22"/>
        </w:rPr>
      </w:pPr>
      <w:r w:rsidRPr="00DF2CA5">
        <w:rPr>
          <w:sz w:val="22"/>
          <w:szCs w:val="22"/>
        </w:rPr>
        <w:t xml:space="preserve">Każda zmiana musi być autoryzowana i raportowana Klientowi oraz musi zawierać analizę ryzyka związanego z potencjalnym zakłóceniem stabilności, kontynuacji lub niezawodności Usługi. </w:t>
      </w:r>
    </w:p>
    <w:p w:rsidR="00411EFF" w:rsidRPr="00DF2CA5" w:rsidRDefault="00411EFF" w:rsidP="00753C51">
      <w:pPr>
        <w:spacing w:before="60" w:after="60" w:line="288" w:lineRule="auto"/>
        <w:jc w:val="both"/>
        <w:rPr>
          <w:sz w:val="22"/>
          <w:szCs w:val="22"/>
        </w:rPr>
      </w:pPr>
    </w:p>
    <w:p w:rsidR="00411EFF" w:rsidRPr="00DF2CA5" w:rsidRDefault="00411EFF" w:rsidP="00753C51">
      <w:pPr>
        <w:pStyle w:val="Nagwek2"/>
        <w:keepNext w:val="0"/>
        <w:numPr>
          <w:ilvl w:val="1"/>
          <w:numId w:val="0"/>
        </w:numPr>
        <w:tabs>
          <w:tab w:val="num" w:pos="576"/>
        </w:tabs>
        <w:spacing w:before="60" w:after="60" w:line="288" w:lineRule="auto"/>
        <w:ind w:left="576" w:hanging="576"/>
        <w:jc w:val="both"/>
        <w:rPr>
          <w:rFonts w:ascii="Times New Roman" w:hAnsi="Times New Roman" w:cs="Times New Roman"/>
          <w:sz w:val="22"/>
          <w:szCs w:val="22"/>
        </w:rPr>
      </w:pPr>
      <w:bookmarkStart w:id="319" w:name="_Toc151435623"/>
      <w:bookmarkStart w:id="320" w:name="_Toc275750720"/>
      <w:r w:rsidRPr="00DF2CA5">
        <w:rPr>
          <w:rFonts w:ascii="Times New Roman" w:hAnsi="Times New Roman" w:cs="Times New Roman"/>
          <w:sz w:val="22"/>
          <w:szCs w:val="22"/>
        </w:rPr>
        <w:t>Nowa usługa</w:t>
      </w:r>
      <w:bookmarkEnd w:id="319"/>
      <w:bookmarkEnd w:id="320"/>
    </w:p>
    <w:p w:rsidR="00411EFF" w:rsidRPr="00DF2CA5" w:rsidRDefault="00411EFF" w:rsidP="00753C51">
      <w:pPr>
        <w:spacing w:before="60" w:after="60" w:line="288" w:lineRule="auto"/>
        <w:jc w:val="both"/>
        <w:rPr>
          <w:sz w:val="22"/>
          <w:szCs w:val="22"/>
        </w:rPr>
      </w:pPr>
      <w:bookmarkStart w:id="321" w:name="OLE_LINK1"/>
      <w:r w:rsidRPr="00DF2CA5">
        <w:rPr>
          <w:sz w:val="22"/>
          <w:szCs w:val="22"/>
        </w:rPr>
        <w:t xml:space="preserve">Wniosek o świadczenie nowej usługi </w:t>
      </w:r>
      <w:bookmarkEnd w:id="321"/>
      <w:r w:rsidRPr="00DF2CA5">
        <w:rPr>
          <w:sz w:val="22"/>
          <w:szCs w:val="22"/>
        </w:rPr>
        <w:t xml:space="preserve">(formularz jest umieszczony w załączniku nr 4 do niniejszej umowy) jest składany przez Service Level Managera po stronie Klienta poprzez aplikację ServiceDesk. </w:t>
      </w:r>
    </w:p>
    <w:p w:rsidR="00411EFF" w:rsidRPr="00DF2CA5" w:rsidRDefault="00411EFF" w:rsidP="00753C51">
      <w:pPr>
        <w:spacing w:before="60" w:after="60" w:line="288" w:lineRule="auto"/>
        <w:jc w:val="both"/>
        <w:rPr>
          <w:sz w:val="22"/>
          <w:szCs w:val="22"/>
        </w:rPr>
      </w:pPr>
      <w:r w:rsidRPr="00DF2CA5">
        <w:rPr>
          <w:sz w:val="22"/>
          <w:szCs w:val="22"/>
        </w:rPr>
        <w:t xml:space="preserve">Szef Zespołu SLMów wskazuje wydział odpowiedzialny za przyszłe świadczenie nowej usługi oraz wyznacza Service Level Managera, który będzie odpowiedzialny za negocjacje usługi. </w:t>
      </w:r>
    </w:p>
    <w:p w:rsidR="00411EFF" w:rsidRPr="00DF2CA5" w:rsidRDefault="00411EFF" w:rsidP="00753C51">
      <w:pPr>
        <w:spacing w:before="60" w:after="60" w:line="288" w:lineRule="auto"/>
        <w:jc w:val="both"/>
        <w:rPr>
          <w:sz w:val="22"/>
          <w:szCs w:val="22"/>
        </w:rPr>
      </w:pPr>
      <w:r w:rsidRPr="00DF2CA5">
        <w:rPr>
          <w:sz w:val="22"/>
          <w:szCs w:val="22"/>
        </w:rPr>
        <w:t>Wprowadzenie nowej usługi skutkuje:</w:t>
      </w:r>
    </w:p>
    <w:p w:rsidR="00411EFF" w:rsidRPr="00DF2CA5" w:rsidRDefault="00411EFF" w:rsidP="00DE5013">
      <w:pPr>
        <w:numPr>
          <w:ilvl w:val="0"/>
          <w:numId w:val="13"/>
        </w:numPr>
        <w:tabs>
          <w:tab w:val="num" w:pos="1080"/>
        </w:tabs>
        <w:spacing w:before="60" w:after="60" w:line="288" w:lineRule="auto"/>
        <w:jc w:val="both"/>
        <w:rPr>
          <w:sz w:val="22"/>
          <w:szCs w:val="22"/>
        </w:rPr>
      </w:pPr>
      <w:r w:rsidRPr="00DF2CA5">
        <w:rPr>
          <w:sz w:val="22"/>
          <w:szCs w:val="22"/>
        </w:rPr>
        <w:t xml:space="preserve">opracowaniem odpowiedniej karty usług zawierającej opis usługi i miary jej realizacji; </w:t>
      </w:r>
    </w:p>
    <w:p w:rsidR="00411EFF" w:rsidRPr="00DF2CA5" w:rsidRDefault="00411EFF" w:rsidP="00DE5013">
      <w:pPr>
        <w:numPr>
          <w:ilvl w:val="0"/>
          <w:numId w:val="13"/>
        </w:numPr>
        <w:tabs>
          <w:tab w:val="num" w:pos="1080"/>
        </w:tabs>
        <w:spacing w:before="60" w:after="60" w:line="288" w:lineRule="auto"/>
        <w:jc w:val="both"/>
        <w:rPr>
          <w:sz w:val="22"/>
          <w:szCs w:val="22"/>
        </w:rPr>
      </w:pPr>
      <w:r w:rsidRPr="00DF2CA5">
        <w:rPr>
          <w:sz w:val="22"/>
          <w:szCs w:val="22"/>
        </w:rPr>
        <w:t xml:space="preserve">ewentualną aktualizacją kart usług związanych z realizacją nowej usługi; </w:t>
      </w:r>
    </w:p>
    <w:p w:rsidR="00411EFF" w:rsidRPr="00DF2CA5" w:rsidRDefault="00411EFF" w:rsidP="00DE5013">
      <w:pPr>
        <w:numPr>
          <w:ilvl w:val="0"/>
          <w:numId w:val="13"/>
        </w:numPr>
        <w:tabs>
          <w:tab w:val="num" w:pos="1080"/>
        </w:tabs>
        <w:spacing w:before="60" w:after="60" w:line="288" w:lineRule="auto"/>
        <w:jc w:val="both"/>
        <w:rPr>
          <w:sz w:val="22"/>
          <w:szCs w:val="22"/>
        </w:rPr>
      </w:pPr>
      <w:r w:rsidRPr="00DF2CA5">
        <w:rPr>
          <w:sz w:val="22"/>
          <w:szCs w:val="22"/>
        </w:rPr>
        <w:t xml:space="preserve">aktualizacją i publikacją katalogu usług; </w:t>
      </w:r>
    </w:p>
    <w:p w:rsidR="00411EFF" w:rsidRPr="00DF2CA5" w:rsidRDefault="00411EFF" w:rsidP="00753C51">
      <w:pPr>
        <w:tabs>
          <w:tab w:val="num" w:pos="1080"/>
        </w:tabs>
        <w:spacing w:before="60" w:after="60" w:line="288" w:lineRule="auto"/>
        <w:ind w:left="420"/>
        <w:jc w:val="both"/>
        <w:rPr>
          <w:sz w:val="22"/>
          <w:szCs w:val="22"/>
        </w:rPr>
      </w:pPr>
    </w:p>
    <w:p w:rsidR="00411EFF" w:rsidRPr="00DF2CA5" w:rsidRDefault="00411EFF" w:rsidP="00753C51">
      <w:pPr>
        <w:pStyle w:val="Nagwek2"/>
        <w:keepNext w:val="0"/>
        <w:numPr>
          <w:ilvl w:val="1"/>
          <w:numId w:val="0"/>
        </w:numPr>
        <w:tabs>
          <w:tab w:val="num" w:pos="576"/>
        </w:tabs>
        <w:spacing w:before="60" w:after="60" w:line="288" w:lineRule="auto"/>
        <w:ind w:left="576" w:hanging="576"/>
        <w:jc w:val="both"/>
        <w:rPr>
          <w:rFonts w:ascii="Times New Roman" w:hAnsi="Times New Roman" w:cs="Times New Roman"/>
          <w:sz w:val="22"/>
          <w:szCs w:val="22"/>
        </w:rPr>
      </w:pPr>
      <w:bookmarkStart w:id="322" w:name="_Toc462664221"/>
      <w:bookmarkStart w:id="323" w:name="_Toc472413037"/>
      <w:bookmarkStart w:id="324" w:name="_Toc501264313"/>
      <w:bookmarkStart w:id="325" w:name="_Toc151435625"/>
      <w:bookmarkStart w:id="326" w:name="_Toc275750721"/>
      <w:r w:rsidRPr="00DF2CA5">
        <w:rPr>
          <w:rFonts w:ascii="Times New Roman" w:hAnsi="Times New Roman" w:cs="Times New Roman"/>
          <w:sz w:val="22"/>
          <w:szCs w:val="22"/>
        </w:rPr>
        <w:t>Rozwiązanie umowy</w:t>
      </w:r>
      <w:bookmarkEnd w:id="322"/>
      <w:bookmarkEnd w:id="323"/>
      <w:bookmarkEnd w:id="324"/>
      <w:bookmarkEnd w:id="325"/>
      <w:bookmarkEnd w:id="326"/>
    </w:p>
    <w:p w:rsidR="00411EFF" w:rsidRPr="00DF2CA5" w:rsidRDefault="00411EFF" w:rsidP="00753C51">
      <w:pPr>
        <w:spacing w:before="60" w:after="60" w:line="288" w:lineRule="auto"/>
        <w:jc w:val="both"/>
        <w:rPr>
          <w:sz w:val="22"/>
          <w:szCs w:val="22"/>
        </w:rPr>
      </w:pPr>
      <w:r w:rsidRPr="00DF2CA5">
        <w:rPr>
          <w:sz w:val="22"/>
          <w:szCs w:val="22"/>
        </w:rPr>
        <w:t xml:space="preserve">W przypadku rozwiązania umowy obowiązuje 90—dniowy okres wypowiedzenia. </w:t>
      </w:r>
    </w:p>
    <w:p w:rsidR="00411EFF" w:rsidRPr="00DF2CA5" w:rsidRDefault="00411EFF" w:rsidP="00753C51">
      <w:pPr>
        <w:spacing w:before="60" w:after="60" w:line="288" w:lineRule="auto"/>
        <w:jc w:val="both"/>
        <w:rPr>
          <w:sz w:val="22"/>
          <w:szCs w:val="22"/>
        </w:rPr>
      </w:pPr>
      <w:r w:rsidRPr="00DF2CA5">
        <w:rPr>
          <w:sz w:val="22"/>
          <w:szCs w:val="22"/>
        </w:rPr>
        <w:t xml:space="preserve">Rozwiązanie umowy może nastąpić jedynie w formie pisemnej przez sygnatariuszy umowy, tj. Dyrektora DSP i Dyrektora DIRS. </w:t>
      </w:r>
    </w:p>
    <w:p w:rsidR="00411EFF" w:rsidRPr="00DF2CA5" w:rsidRDefault="00411EFF" w:rsidP="00753C51">
      <w:pPr>
        <w:spacing w:before="60" w:after="60" w:line="288" w:lineRule="auto"/>
        <w:jc w:val="both"/>
        <w:rPr>
          <w:sz w:val="22"/>
          <w:szCs w:val="22"/>
        </w:rPr>
      </w:pPr>
    </w:p>
    <w:p w:rsidR="00411EFF" w:rsidRPr="00DF2CA5" w:rsidRDefault="00411EFF" w:rsidP="00753C51">
      <w:pPr>
        <w:pStyle w:val="Nagwek2"/>
        <w:keepNext w:val="0"/>
        <w:numPr>
          <w:ilvl w:val="1"/>
          <w:numId w:val="0"/>
        </w:numPr>
        <w:tabs>
          <w:tab w:val="num" w:pos="576"/>
        </w:tabs>
        <w:spacing w:before="60" w:after="60" w:line="288" w:lineRule="auto"/>
        <w:ind w:left="576" w:hanging="576"/>
        <w:jc w:val="both"/>
        <w:rPr>
          <w:rFonts w:ascii="Times New Roman" w:hAnsi="Times New Roman" w:cs="Times New Roman"/>
          <w:sz w:val="22"/>
          <w:szCs w:val="22"/>
        </w:rPr>
      </w:pPr>
      <w:bookmarkStart w:id="327" w:name="_Toc150591862"/>
      <w:bookmarkStart w:id="328" w:name="_Toc151435626"/>
      <w:bookmarkStart w:id="329" w:name="_Toc275750722"/>
      <w:bookmarkEnd w:id="327"/>
      <w:r w:rsidRPr="00DF2CA5">
        <w:rPr>
          <w:rFonts w:ascii="Times New Roman" w:hAnsi="Times New Roman" w:cs="Times New Roman"/>
          <w:sz w:val="22"/>
          <w:szCs w:val="22"/>
        </w:rPr>
        <w:t>Zmiany w umowie</w:t>
      </w:r>
      <w:bookmarkEnd w:id="328"/>
      <w:bookmarkEnd w:id="329"/>
    </w:p>
    <w:p w:rsidR="00411EFF" w:rsidRPr="00DF2CA5" w:rsidRDefault="00411EFF" w:rsidP="00753C51">
      <w:pPr>
        <w:spacing w:before="60" w:after="60" w:line="288" w:lineRule="auto"/>
        <w:jc w:val="both"/>
        <w:rPr>
          <w:sz w:val="22"/>
          <w:szCs w:val="22"/>
        </w:rPr>
      </w:pPr>
      <w:r w:rsidRPr="00DF2CA5">
        <w:rPr>
          <w:sz w:val="22"/>
          <w:szCs w:val="22"/>
        </w:rPr>
        <w:t xml:space="preserve">Każda zmiana w niniejszej umowie wymaga pisemnej zgody Klienta i Dostawcy. Każda zmiana musi zostać skutkować podpisaniem aneksu do niniejszej umowy i zapisania tego aneksu w liście aneksów do niniejszej umowy (Załącznik nr 3). </w:t>
      </w:r>
    </w:p>
    <w:p w:rsidR="00411EFF" w:rsidRPr="00DF2CA5" w:rsidRDefault="00411EFF" w:rsidP="00753C51">
      <w:pPr>
        <w:spacing w:before="60" w:after="60" w:line="288" w:lineRule="auto"/>
        <w:jc w:val="both"/>
        <w:rPr>
          <w:sz w:val="22"/>
          <w:szCs w:val="22"/>
        </w:rPr>
      </w:pPr>
      <w:r w:rsidRPr="00DF2CA5">
        <w:rPr>
          <w:sz w:val="22"/>
          <w:szCs w:val="22"/>
        </w:rPr>
        <w:lastRenderedPageBreak/>
        <w:t xml:space="preserve">Niniejsza umowa SLA powinna być przeglądana </w:t>
      </w:r>
      <w:r w:rsidRPr="00DF2CA5">
        <w:rPr>
          <w:b/>
          <w:sz w:val="22"/>
          <w:szCs w:val="22"/>
        </w:rPr>
        <w:t>cyklicznie</w:t>
      </w:r>
      <w:r w:rsidRPr="00DF2CA5">
        <w:rPr>
          <w:sz w:val="22"/>
          <w:szCs w:val="22"/>
        </w:rPr>
        <w:t xml:space="preserve">, w celu weryfikowania jej aktualności i modyfikowania jej zgodnie z potrzebami. Zarówno Klient jak i Dostawca będą wspólnie pracować nad analizą i zmianami w umowie. </w:t>
      </w:r>
    </w:p>
    <w:p w:rsidR="00411EFF" w:rsidRPr="00DF2CA5" w:rsidRDefault="00411EFF" w:rsidP="00753C51">
      <w:pPr>
        <w:spacing w:before="60" w:after="60" w:line="288" w:lineRule="auto"/>
        <w:jc w:val="both"/>
        <w:rPr>
          <w:sz w:val="22"/>
          <w:szCs w:val="22"/>
        </w:rPr>
      </w:pPr>
    </w:p>
    <w:p w:rsidR="00411EFF" w:rsidRPr="00DF2CA5" w:rsidRDefault="00411EFF" w:rsidP="00753C51">
      <w:pPr>
        <w:pStyle w:val="Nagwek1"/>
        <w:keepNext w:val="0"/>
        <w:tabs>
          <w:tab w:val="num" w:pos="432"/>
        </w:tabs>
        <w:spacing w:before="60" w:after="60" w:line="288" w:lineRule="auto"/>
        <w:ind w:left="432" w:hanging="432"/>
        <w:jc w:val="both"/>
        <w:rPr>
          <w:rFonts w:ascii="Times New Roman" w:hAnsi="Times New Roman" w:cs="Times New Roman"/>
          <w:sz w:val="22"/>
          <w:szCs w:val="22"/>
        </w:rPr>
      </w:pPr>
      <w:bookmarkStart w:id="330" w:name="_Toc151435627"/>
      <w:bookmarkStart w:id="331" w:name="_Toc275750723"/>
      <w:r w:rsidRPr="00DF2CA5">
        <w:rPr>
          <w:rFonts w:ascii="Times New Roman" w:hAnsi="Times New Roman" w:cs="Times New Roman"/>
          <w:sz w:val="22"/>
          <w:szCs w:val="22"/>
        </w:rPr>
        <w:t>Monitorowanie i raportowanie usług</w:t>
      </w:r>
      <w:bookmarkEnd w:id="330"/>
      <w:bookmarkEnd w:id="331"/>
    </w:p>
    <w:p w:rsidR="00411EFF" w:rsidRPr="00DF2CA5" w:rsidRDefault="00411EFF" w:rsidP="00753C51">
      <w:pPr>
        <w:spacing w:before="60" w:after="60" w:line="288" w:lineRule="auto"/>
        <w:jc w:val="both"/>
        <w:rPr>
          <w:sz w:val="22"/>
          <w:szCs w:val="22"/>
        </w:rPr>
      </w:pPr>
      <w:r w:rsidRPr="00DF2CA5">
        <w:rPr>
          <w:sz w:val="22"/>
          <w:szCs w:val="22"/>
        </w:rPr>
        <w:t>Każda usługa jest kontrolowana pod kątem jakości świadczonych usług. Ocena poziomu świadczenia usługi jest dokonywana na podstawie cyklicznych raportów gwarantowanych wskaźników realizacji usługi. Definicje miar, sposób i częstotliwość pomiaru dla każdej z usług, są zawarte kartach usług, w załączniku nr 2 do niniejszej umowy.</w:t>
      </w:r>
    </w:p>
    <w:p w:rsidR="00411EFF" w:rsidRPr="00DF2CA5" w:rsidRDefault="00411EFF" w:rsidP="00753C51">
      <w:pPr>
        <w:spacing w:before="60" w:after="60" w:line="288" w:lineRule="auto"/>
        <w:jc w:val="both"/>
        <w:rPr>
          <w:sz w:val="22"/>
          <w:szCs w:val="22"/>
        </w:rPr>
      </w:pPr>
      <w:r w:rsidRPr="00DF2CA5">
        <w:rPr>
          <w:sz w:val="22"/>
          <w:szCs w:val="22"/>
        </w:rPr>
        <w:t>W celu weryfikacji dostarczanej usługi cykliczne odbywać się będą spotkania przeglądowe z przedstawicielami Klienta, podczas których, będzie dokonywana ocena poziomu świadczonej Usługi oraz będzie kontrolowany poziom satysfakcji Użytkowników.</w:t>
      </w:r>
    </w:p>
    <w:p w:rsidR="00411EFF" w:rsidRPr="00DF2CA5" w:rsidRDefault="00411EFF" w:rsidP="00753C51">
      <w:pPr>
        <w:spacing w:before="60" w:after="60" w:line="288" w:lineRule="auto"/>
        <w:jc w:val="both"/>
        <w:rPr>
          <w:sz w:val="22"/>
          <w:szCs w:val="22"/>
        </w:rPr>
      </w:pPr>
      <w:r w:rsidRPr="00DF2CA5">
        <w:rPr>
          <w:sz w:val="22"/>
          <w:szCs w:val="22"/>
        </w:rPr>
        <w:t xml:space="preserve">Wszystkie propozycje zmian warunków ustalonych w niniejszej umowie, powinny być podejmowane podczas okresowych przeglądów przez przedstawicieli Dostawcy, jak i Klienta, co może stanowić w rezultacie o dokonaniu zmian w umowie. Wszystkie zmiany w umowie rejestrowane są w załączniku nr 3. </w:t>
      </w:r>
    </w:p>
    <w:p w:rsidR="00411EFF" w:rsidRPr="00DF2CA5" w:rsidRDefault="00411EFF" w:rsidP="00753C51">
      <w:pPr>
        <w:spacing w:before="60" w:after="60" w:line="288" w:lineRule="auto"/>
        <w:jc w:val="both"/>
        <w:rPr>
          <w:sz w:val="22"/>
          <w:szCs w:val="22"/>
        </w:rPr>
      </w:pPr>
      <w:r w:rsidRPr="00DF2CA5">
        <w:rPr>
          <w:sz w:val="22"/>
          <w:szCs w:val="22"/>
        </w:rPr>
        <w:t xml:space="preserve">Niniejszym Klient i Dostawca zgadzają się, że będą się spotykać na okresowych spotkaniach, dających możliwość podejmowania dyskusji o zmianach warunków świadczenia Usług. </w:t>
      </w:r>
    </w:p>
    <w:p w:rsidR="00411EFF" w:rsidRPr="00DF2CA5" w:rsidRDefault="00411EFF" w:rsidP="00753C51">
      <w:pPr>
        <w:spacing w:before="60" w:after="60" w:line="288" w:lineRule="auto"/>
        <w:jc w:val="both"/>
        <w:rPr>
          <w:sz w:val="22"/>
          <w:szCs w:val="22"/>
        </w:rPr>
      </w:pPr>
    </w:p>
    <w:p w:rsidR="00411EFF" w:rsidRPr="00DF2CA5" w:rsidRDefault="00411EFF" w:rsidP="00753C51">
      <w:pPr>
        <w:pStyle w:val="Nagwek1"/>
        <w:keepNext w:val="0"/>
        <w:tabs>
          <w:tab w:val="num" w:pos="432"/>
        </w:tabs>
        <w:spacing w:before="60" w:after="60" w:line="288" w:lineRule="auto"/>
        <w:ind w:left="432" w:hanging="432"/>
        <w:jc w:val="both"/>
        <w:rPr>
          <w:rFonts w:ascii="Times New Roman" w:hAnsi="Times New Roman" w:cs="Times New Roman"/>
          <w:sz w:val="22"/>
          <w:szCs w:val="22"/>
        </w:rPr>
      </w:pPr>
      <w:bookmarkStart w:id="332" w:name="_Toc151435628"/>
      <w:bookmarkStart w:id="333" w:name="_Toc275750724"/>
      <w:r w:rsidRPr="00DF2CA5">
        <w:rPr>
          <w:rFonts w:ascii="Times New Roman" w:hAnsi="Times New Roman" w:cs="Times New Roman"/>
          <w:sz w:val="22"/>
          <w:szCs w:val="22"/>
        </w:rPr>
        <w:t>Role i odpowiedzialności</w:t>
      </w:r>
      <w:bookmarkEnd w:id="332"/>
      <w:bookmarkEnd w:id="333"/>
    </w:p>
    <w:p w:rsidR="00411EFF" w:rsidRPr="00DF2CA5" w:rsidRDefault="00411EFF" w:rsidP="00753C51"/>
    <w:p w:rsidR="00411EFF" w:rsidRPr="00DF2CA5" w:rsidRDefault="00411EFF" w:rsidP="00753C51">
      <w:pPr>
        <w:pStyle w:val="Nagwek2"/>
        <w:keepNext w:val="0"/>
        <w:numPr>
          <w:ilvl w:val="1"/>
          <w:numId w:val="0"/>
        </w:numPr>
        <w:tabs>
          <w:tab w:val="num" w:pos="576"/>
        </w:tabs>
        <w:spacing w:before="60" w:after="60" w:line="288" w:lineRule="auto"/>
        <w:ind w:left="576" w:hanging="576"/>
        <w:jc w:val="both"/>
        <w:rPr>
          <w:rFonts w:ascii="Times New Roman" w:hAnsi="Times New Roman" w:cs="Times New Roman"/>
          <w:sz w:val="22"/>
          <w:szCs w:val="22"/>
        </w:rPr>
      </w:pPr>
      <w:bookmarkStart w:id="334" w:name="_Toc151435629"/>
      <w:bookmarkStart w:id="335" w:name="_Toc275750725"/>
      <w:r w:rsidRPr="00DF2CA5">
        <w:rPr>
          <w:rFonts w:ascii="Times New Roman" w:hAnsi="Times New Roman" w:cs="Times New Roman"/>
          <w:sz w:val="22"/>
          <w:szCs w:val="22"/>
        </w:rPr>
        <w:t>Odpowiedzialności po stronie Klienta</w:t>
      </w:r>
      <w:bookmarkEnd w:id="334"/>
      <w:bookmarkEnd w:id="335"/>
    </w:p>
    <w:p w:rsidR="00411EFF" w:rsidRPr="00DF2CA5" w:rsidRDefault="00411EFF" w:rsidP="00753C51">
      <w:pPr>
        <w:spacing w:before="60" w:after="60" w:line="288" w:lineRule="auto"/>
        <w:jc w:val="both"/>
        <w:rPr>
          <w:sz w:val="22"/>
          <w:szCs w:val="22"/>
        </w:rPr>
      </w:pPr>
      <w:r w:rsidRPr="00DF2CA5">
        <w:rPr>
          <w:sz w:val="22"/>
          <w:szCs w:val="22"/>
        </w:rPr>
        <w:t>Niniejsza umowa nakłada na Klienta następujące zobowiązania:</w:t>
      </w:r>
    </w:p>
    <w:p w:rsidR="00411EFF" w:rsidRPr="00DF2CA5" w:rsidRDefault="00411EFF" w:rsidP="00DE5013">
      <w:pPr>
        <w:numPr>
          <w:ilvl w:val="0"/>
          <w:numId w:val="12"/>
        </w:numPr>
        <w:spacing w:before="60" w:after="60" w:line="288" w:lineRule="auto"/>
        <w:jc w:val="both"/>
        <w:rPr>
          <w:sz w:val="22"/>
          <w:szCs w:val="22"/>
        </w:rPr>
      </w:pPr>
      <w:r w:rsidRPr="00DF2CA5">
        <w:rPr>
          <w:sz w:val="22"/>
          <w:szCs w:val="22"/>
        </w:rPr>
        <w:t xml:space="preserve">Klient zapewnia, że działa zgodnie z zasadami i warunkami ustalonymi w niniejszej umowie oraz załącznikach (Karty usług), przy zachowaniu zasad profesjonalizmu oraz z należytą starannością możliwą do zastosowania przy realizacji tej Usługi. </w:t>
      </w:r>
    </w:p>
    <w:p w:rsidR="00411EFF" w:rsidRPr="00DF2CA5" w:rsidRDefault="00411EFF" w:rsidP="00DE5013">
      <w:pPr>
        <w:numPr>
          <w:ilvl w:val="0"/>
          <w:numId w:val="12"/>
        </w:numPr>
        <w:spacing w:before="60" w:after="60" w:line="288" w:lineRule="auto"/>
        <w:jc w:val="both"/>
        <w:rPr>
          <w:sz w:val="22"/>
          <w:szCs w:val="22"/>
        </w:rPr>
      </w:pPr>
      <w:r w:rsidRPr="00DF2CA5">
        <w:rPr>
          <w:sz w:val="22"/>
          <w:szCs w:val="22"/>
        </w:rPr>
        <w:t xml:space="preserve">Klient dostarczy wszelkich niezbędnych do obsługi zgłoszeń (wniosków o realizację usługi) informacji. </w:t>
      </w:r>
    </w:p>
    <w:p w:rsidR="00411EFF" w:rsidRPr="00DF2CA5" w:rsidRDefault="00411EFF" w:rsidP="00DE5013">
      <w:pPr>
        <w:numPr>
          <w:ilvl w:val="0"/>
          <w:numId w:val="12"/>
        </w:numPr>
        <w:spacing w:before="60" w:after="60" w:line="288" w:lineRule="auto"/>
        <w:jc w:val="both"/>
        <w:rPr>
          <w:sz w:val="22"/>
          <w:szCs w:val="22"/>
        </w:rPr>
      </w:pPr>
      <w:r w:rsidRPr="00DF2CA5">
        <w:rPr>
          <w:sz w:val="22"/>
          <w:szCs w:val="22"/>
        </w:rPr>
        <w:t>Klient poprawnie wprowadza informacje dotyczące zgłoszenia (wniosku o realizację usługi), zgodnie z procedurą ……</w:t>
      </w:r>
    </w:p>
    <w:p w:rsidR="00411EFF" w:rsidRPr="00DF2CA5" w:rsidRDefault="00411EFF" w:rsidP="00DE5013">
      <w:pPr>
        <w:numPr>
          <w:ilvl w:val="0"/>
          <w:numId w:val="12"/>
        </w:numPr>
        <w:spacing w:before="60" w:after="60" w:line="288" w:lineRule="auto"/>
        <w:jc w:val="both"/>
        <w:rPr>
          <w:sz w:val="22"/>
          <w:szCs w:val="22"/>
        </w:rPr>
      </w:pPr>
      <w:r w:rsidRPr="00DF2CA5">
        <w:rPr>
          <w:sz w:val="22"/>
          <w:szCs w:val="22"/>
        </w:rPr>
        <w:t xml:space="preserve">Klient aktywnie współpracuje z pracownikami DIRS w zakresie uzgodnienia szczegółowych wymagań, warunków świadczenia usługi, ustalenia terminu realizacji usługi. </w:t>
      </w:r>
    </w:p>
    <w:p w:rsidR="00411EFF" w:rsidRPr="00DF2CA5" w:rsidRDefault="00411EFF" w:rsidP="00DE5013">
      <w:pPr>
        <w:numPr>
          <w:ilvl w:val="0"/>
          <w:numId w:val="12"/>
        </w:numPr>
        <w:spacing w:before="60" w:after="60" w:line="288" w:lineRule="auto"/>
        <w:jc w:val="both"/>
        <w:rPr>
          <w:sz w:val="22"/>
          <w:szCs w:val="22"/>
        </w:rPr>
      </w:pPr>
      <w:r w:rsidRPr="00DF2CA5">
        <w:rPr>
          <w:sz w:val="22"/>
          <w:szCs w:val="22"/>
        </w:rPr>
        <w:t xml:space="preserve">Wszystkie zgłoszenia (wnioski o świadczenie usługi) są zgłaszane za pośrednictwem aplikacji ServiceDesk; Użytkownicy nie zgłaszają wniosków bezpośrednio do pracowników DIRS. </w:t>
      </w:r>
    </w:p>
    <w:p w:rsidR="00411EFF" w:rsidRPr="00DF2CA5" w:rsidRDefault="00411EFF" w:rsidP="00DE5013">
      <w:pPr>
        <w:numPr>
          <w:ilvl w:val="0"/>
          <w:numId w:val="12"/>
        </w:numPr>
        <w:spacing w:before="60" w:after="60" w:line="288" w:lineRule="auto"/>
        <w:jc w:val="both"/>
        <w:rPr>
          <w:sz w:val="22"/>
          <w:szCs w:val="22"/>
        </w:rPr>
      </w:pPr>
      <w:r w:rsidRPr="00DF2CA5">
        <w:rPr>
          <w:sz w:val="22"/>
          <w:szCs w:val="22"/>
        </w:rPr>
        <w:t xml:space="preserve">Klient jest odpowiedzialny za zapoznanie użytkowników z warunkami świadczenia usług zawartymi w niniejszej umowie. </w:t>
      </w:r>
    </w:p>
    <w:p w:rsidR="00411EFF" w:rsidRPr="00DF2CA5" w:rsidRDefault="00411EFF" w:rsidP="00753C51">
      <w:pPr>
        <w:spacing w:before="60" w:after="60" w:line="288" w:lineRule="auto"/>
        <w:ind w:left="360"/>
        <w:jc w:val="both"/>
        <w:rPr>
          <w:sz w:val="22"/>
          <w:szCs w:val="22"/>
        </w:rPr>
      </w:pPr>
    </w:p>
    <w:p w:rsidR="00411EFF" w:rsidRPr="00DF2CA5" w:rsidRDefault="00411EFF" w:rsidP="00753C51">
      <w:pPr>
        <w:pStyle w:val="Nagwek2"/>
        <w:keepNext w:val="0"/>
        <w:numPr>
          <w:ilvl w:val="1"/>
          <w:numId w:val="0"/>
        </w:numPr>
        <w:tabs>
          <w:tab w:val="num" w:pos="576"/>
        </w:tabs>
        <w:spacing w:before="60" w:after="60" w:line="288" w:lineRule="auto"/>
        <w:ind w:left="576" w:hanging="576"/>
        <w:jc w:val="both"/>
        <w:rPr>
          <w:rFonts w:ascii="Times New Roman" w:hAnsi="Times New Roman" w:cs="Times New Roman"/>
          <w:sz w:val="22"/>
          <w:szCs w:val="22"/>
        </w:rPr>
      </w:pPr>
      <w:bookmarkStart w:id="336" w:name="_Toc151435630"/>
      <w:bookmarkStart w:id="337" w:name="_Toc275750726"/>
      <w:r w:rsidRPr="00DF2CA5">
        <w:rPr>
          <w:rFonts w:ascii="Times New Roman" w:hAnsi="Times New Roman" w:cs="Times New Roman"/>
          <w:sz w:val="22"/>
          <w:szCs w:val="22"/>
        </w:rPr>
        <w:t>Role po stronie Klienta</w:t>
      </w:r>
      <w:bookmarkEnd w:id="336"/>
      <w:bookmarkEnd w:id="337"/>
    </w:p>
    <w:p w:rsidR="00411EFF" w:rsidRPr="00DF2CA5" w:rsidRDefault="00411EFF" w:rsidP="00753C51">
      <w:pPr>
        <w:pStyle w:val="Nagwek3"/>
        <w:keepNext w:val="0"/>
        <w:numPr>
          <w:ilvl w:val="2"/>
          <w:numId w:val="0"/>
        </w:numPr>
        <w:tabs>
          <w:tab w:val="num" w:pos="720"/>
        </w:tabs>
        <w:spacing w:before="120"/>
        <w:ind w:left="1440" w:hanging="720"/>
        <w:rPr>
          <w:rFonts w:ascii="Times New Roman" w:hAnsi="Times New Roman" w:cs="Times New Roman"/>
        </w:rPr>
      </w:pPr>
      <w:bookmarkStart w:id="338" w:name="_Toc149974235"/>
      <w:bookmarkStart w:id="339" w:name="_Toc151435631"/>
      <w:bookmarkStart w:id="340" w:name="_Toc275750727"/>
      <w:bookmarkStart w:id="341" w:name="_Toc149522423"/>
      <w:bookmarkStart w:id="342" w:name="_Toc149974229"/>
      <w:bookmarkStart w:id="343" w:name="_Toc149974234"/>
      <w:r w:rsidRPr="00DF2CA5">
        <w:rPr>
          <w:rFonts w:ascii="Times New Roman" w:hAnsi="Times New Roman" w:cs="Times New Roman"/>
        </w:rPr>
        <w:t>Klient</w:t>
      </w:r>
      <w:bookmarkEnd w:id="338"/>
      <w:bookmarkEnd w:id="339"/>
      <w:bookmarkEnd w:id="340"/>
    </w:p>
    <w:p w:rsidR="00411EFF" w:rsidRPr="00DF2CA5" w:rsidRDefault="00411EFF" w:rsidP="00753C51">
      <w:pPr>
        <w:pStyle w:val="Styl11ptZlewej102cmPrzed3ptPo3ptInterlinia"/>
        <w:jc w:val="both"/>
        <w:rPr>
          <w:rFonts w:ascii="Times New Roman" w:hAnsi="Times New Roman"/>
          <w:szCs w:val="22"/>
        </w:rPr>
      </w:pPr>
      <w:r w:rsidRPr="00DF2CA5">
        <w:rPr>
          <w:rFonts w:ascii="Times New Roman" w:hAnsi="Times New Roman"/>
          <w:szCs w:val="22"/>
        </w:rPr>
        <w:t xml:space="preserve">Klient jest to osoba, która określa, a następnie negocjuje warunki świadczenia usługi i monitoruje ich przestrzeganie. Jest to osoba, która finansuje realizację usługi informatycznej (sponsor). </w:t>
      </w:r>
    </w:p>
    <w:p w:rsidR="00411EFF" w:rsidRPr="00DF2CA5" w:rsidRDefault="00411EFF" w:rsidP="00753C51">
      <w:pPr>
        <w:pStyle w:val="Nagwek3"/>
        <w:keepNext w:val="0"/>
        <w:numPr>
          <w:ilvl w:val="2"/>
          <w:numId w:val="0"/>
        </w:numPr>
        <w:tabs>
          <w:tab w:val="num" w:pos="720"/>
        </w:tabs>
        <w:spacing w:before="120"/>
        <w:ind w:left="1440" w:hanging="720"/>
        <w:rPr>
          <w:rFonts w:ascii="Times New Roman" w:hAnsi="Times New Roman" w:cs="Times New Roman"/>
          <w:lang w:val="it-IT"/>
        </w:rPr>
      </w:pPr>
      <w:bookmarkStart w:id="344" w:name="_Toc151435632"/>
      <w:bookmarkStart w:id="345" w:name="_Toc275750728"/>
      <w:r w:rsidRPr="00DF2CA5">
        <w:rPr>
          <w:rFonts w:ascii="Times New Roman" w:hAnsi="Times New Roman" w:cs="Times New Roman"/>
          <w:lang w:val="it-IT"/>
        </w:rPr>
        <w:lastRenderedPageBreak/>
        <w:t>Service Level Manager po stronie Klienta</w:t>
      </w:r>
      <w:bookmarkEnd w:id="341"/>
      <w:bookmarkEnd w:id="342"/>
      <w:bookmarkEnd w:id="344"/>
      <w:bookmarkEnd w:id="345"/>
    </w:p>
    <w:p w:rsidR="00411EFF" w:rsidRPr="00DF2CA5" w:rsidRDefault="00411EFF" w:rsidP="00753C51">
      <w:pPr>
        <w:pStyle w:val="Styl11ptZlewej102cmPrzed3ptPo3ptInterlinia"/>
        <w:jc w:val="both"/>
        <w:rPr>
          <w:rFonts w:ascii="Times New Roman" w:hAnsi="Times New Roman"/>
          <w:szCs w:val="22"/>
        </w:rPr>
      </w:pPr>
      <w:r w:rsidRPr="00DF2CA5">
        <w:rPr>
          <w:rFonts w:ascii="Times New Roman" w:hAnsi="Times New Roman"/>
          <w:szCs w:val="22"/>
        </w:rPr>
        <w:t xml:space="preserve">Service Level Manager po stronie Klienta jest odpowiedzialny za definiowanie usługi, </w:t>
      </w:r>
      <w:r w:rsidRPr="00DF2CA5">
        <w:rPr>
          <w:rFonts w:ascii="Times New Roman" w:hAnsi="Times New Roman"/>
        </w:rPr>
        <w:t xml:space="preserve">uzgadnianie poziomu świadczonych usług, jak również za monitorowanie sposobu realizacji usługi przez DIRS. Opiera swoje zadania na komunikacji z Service Level Managerem po stronie DIRS oraz Klientem (sygnatariuszem SLA). </w:t>
      </w:r>
    </w:p>
    <w:p w:rsidR="00411EFF" w:rsidRPr="00DF2CA5" w:rsidRDefault="00411EFF" w:rsidP="00753C51">
      <w:pPr>
        <w:pStyle w:val="Nagwek3"/>
        <w:keepNext w:val="0"/>
        <w:numPr>
          <w:ilvl w:val="2"/>
          <w:numId w:val="0"/>
        </w:numPr>
        <w:tabs>
          <w:tab w:val="num" w:pos="720"/>
        </w:tabs>
        <w:spacing w:before="120"/>
        <w:ind w:left="1440" w:hanging="720"/>
        <w:rPr>
          <w:rFonts w:ascii="Times New Roman" w:hAnsi="Times New Roman" w:cs="Times New Roman"/>
        </w:rPr>
      </w:pPr>
      <w:bookmarkStart w:id="346" w:name="_Toc151435633"/>
      <w:bookmarkStart w:id="347" w:name="_Toc275750729"/>
      <w:r w:rsidRPr="00DF2CA5">
        <w:rPr>
          <w:rFonts w:ascii="Times New Roman" w:hAnsi="Times New Roman" w:cs="Times New Roman"/>
        </w:rPr>
        <w:t>Użytkownik</w:t>
      </w:r>
      <w:bookmarkEnd w:id="343"/>
      <w:bookmarkEnd w:id="346"/>
      <w:bookmarkEnd w:id="347"/>
    </w:p>
    <w:p w:rsidR="00411EFF" w:rsidRPr="00DF2CA5" w:rsidRDefault="00411EFF" w:rsidP="00753C51">
      <w:pPr>
        <w:pStyle w:val="Styl11ptZlewej102cmPrzed3ptPo3ptInterlinia"/>
        <w:jc w:val="both"/>
        <w:rPr>
          <w:rFonts w:ascii="Times New Roman" w:hAnsi="Times New Roman"/>
        </w:rPr>
      </w:pPr>
      <w:r w:rsidRPr="00DF2CA5">
        <w:rPr>
          <w:rFonts w:ascii="Times New Roman" w:hAnsi="Times New Roman"/>
        </w:rPr>
        <w:t xml:space="preserve">Użytkownik jest to osoba bezpośrednio korzystająca z Usługi w codziennej pracy, zgłaszająca potrzebę korzystania z Usługi oraz uwagi, co do jej działania. </w:t>
      </w:r>
    </w:p>
    <w:p w:rsidR="00411EFF" w:rsidRPr="00DF2CA5" w:rsidRDefault="00411EFF" w:rsidP="00753C51">
      <w:pPr>
        <w:pStyle w:val="Styl11ptZlewej102cmPrzed3ptPo3ptInterlinia"/>
        <w:jc w:val="both"/>
        <w:rPr>
          <w:rFonts w:ascii="Times New Roman" w:hAnsi="Times New Roman"/>
        </w:rPr>
      </w:pPr>
    </w:p>
    <w:p w:rsidR="00411EFF" w:rsidRPr="00DF2CA5" w:rsidRDefault="00411EFF" w:rsidP="00753C51">
      <w:pPr>
        <w:pStyle w:val="Nagwek2"/>
        <w:keepNext w:val="0"/>
        <w:numPr>
          <w:ilvl w:val="1"/>
          <w:numId w:val="0"/>
        </w:numPr>
        <w:tabs>
          <w:tab w:val="num" w:pos="576"/>
        </w:tabs>
        <w:spacing w:before="60" w:after="60" w:line="288" w:lineRule="auto"/>
        <w:ind w:left="576" w:hanging="576"/>
        <w:jc w:val="both"/>
        <w:rPr>
          <w:rFonts w:ascii="Times New Roman" w:hAnsi="Times New Roman" w:cs="Times New Roman"/>
          <w:sz w:val="22"/>
          <w:szCs w:val="22"/>
        </w:rPr>
      </w:pPr>
      <w:bookmarkStart w:id="348" w:name="_Toc151435634"/>
      <w:bookmarkStart w:id="349" w:name="_Toc275750730"/>
      <w:r w:rsidRPr="00DF2CA5">
        <w:rPr>
          <w:rFonts w:ascii="Times New Roman" w:hAnsi="Times New Roman" w:cs="Times New Roman"/>
          <w:sz w:val="22"/>
          <w:szCs w:val="22"/>
        </w:rPr>
        <w:t>Odpowiedzialności po stronie Dostawcy</w:t>
      </w:r>
      <w:bookmarkEnd w:id="348"/>
      <w:bookmarkEnd w:id="349"/>
    </w:p>
    <w:p w:rsidR="00411EFF" w:rsidRPr="00DF2CA5" w:rsidRDefault="00411EFF" w:rsidP="00753C51">
      <w:pPr>
        <w:spacing w:before="60" w:after="60" w:line="288" w:lineRule="auto"/>
        <w:jc w:val="both"/>
        <w:rPr>
          <w:sz w:val="22"/>
          <w:szCs w:val="22"/>
        </w:rPr>
      </w:pPr>
      <w:r w:rsidRPr="00DF2CA5">
        <w:rPr>
          <w:sz w:val="22"/>
          <w:szCs w:val="22"/>
        </w:rPr>
        <w:t>Niniejsza umowa nakłada na Dostawcę następujące zobowiązania:</w:t>
      </w:r>
    </w:p>
    <w:p w:rsidR="00411EFF" w:rsidRPr="00DF2CA5" w:rsidRDefault="00411EFF" w:rsidP="00DE5013">
      <w:pPr>
        <w:numPr>
          <w:ilvl w:val="0"/>
          <w:numId w:val="12"/>
        </w:numPr>
        <w:spacing w:before="60" w:after="60" w:line="288" w:lineRule="auto"/>
        <w:jc w:val="both"/>
        <w:rPr>
          <w:sz w:val="22"/>
          <w:szCs w:val="22"/>
        </w:rPr>
      </w:pPr>
      <w:r w:rsidRPr="00DF2CA5">
        <w:rPr>
          <w:sz w:val="22"/>
          <w:szCs w:val="22"/>
        </w:rPr>
        <w:t xml:space="preserve">Dostawca zapewnia, że Usługa będzie wykonywana kompletnie, poprawnie oraz terminowo, przy zachowaniu zasad profesjonalizmu oraz z należytą starannością możliwą do zastosowania przy realizacji tej Usługi. </w:t>
      </w:r>
    </w:p>
    <w:p w:rsidR="00411EFF" w:rsidRPr="00DF2CA5" w:rsidRDefault="00411EFF" w:rsidP="00DE5013">
      <w:pPr>
        <w:numPr>
          <w:ilvl w:val="0"/>
          <w:numId w:val="12"/>
        </w:numPr>
        <w:spacing w:before="60" w:after="60" w:line="288" w:lineRule="auto"/>
        <w:jc w:val="both"/>
        <w:rPr>
          <w:sz w:val="22"/>
          <w:szCs w:val="22"/>
        </w:rPr>
      </w:pPr>
      <w:r w:rsidRPr="00DF2CA5">
        <w:rPr>
          <w:sz w:val="22"/>
          <w:szCs w:val="22"/>
        </w:rPr>
        <w:t xml:space="preserve">Dostawca zapewnia, że wszystkie wnioski o świadczenie usługi będą rejestrowane w systemie ServiceDesk. </w:t>
      </w:r>
    </w:p>
    <w:p w:rsidR="00411EFF" w:rsidRPr="00DF2CA5" w:rsidRDefault="00411EFF" w:rsidP="00DE5013">
      <w:pPr>
        <w:numPr>
          <w:ilvl w:val="0"/>
          <w:numId w:val="12"/>
        </w:numPr>
        <w:spacing w:before="60" w:after="60" w:line="288" w:lineRule="auto"/>
        <w:jc w:val="both"/>
        <w:rPr>
          <w:sz w:val="22"/>
          <w:szCs w:val="22"/>
        </w:rPr>
      </w:pPr>
      <w:r w:rsidRPr="00DF2CA5">
        <w:rPr>
          <w:sz w:val="22"/>
          <w:szCs w:val="22"/>
        </w:rPr>
        <w:t xml:space="preserve">Dostawca rejestruje wszelkie uzyskane od Klienta / Użytkownika informacje, pozwalające na zdefiniowanie wymagań i potrzeb klienta / użytkownika, ustalenie warunków klienta / użytkownika. </w:t>
      </w:r>
    </w:p>
    <w:p w:rsidR="00411EFF" w:rsidRPr="00DF2CA5" w:rsidRDefault="00411EFF" w:rsidP="00DE5013">
      <w:pPr>
        <w:numPr>
          <w:ilvl w:val="0"/>
          <w:numId w:val="12"/>
        </w:numPr>
        <w:spacing w:before="60" w:after="60" w:line="288" w:lineRule="auto"/>
        <w:jc w:val="both"/>
        <w:rPr>
          <w:sz w:val="22"/>
          <w:szCs w:val="22"/>
        </w:rPr>
      </w:pPr>
      <w:r w:rsidRPr="00DF2CA5">
        <w:rPr>
          <w:sz w:val="22"/>
          <w:szCs w:val="22"/>
        </w:rPr>
        <w:t xml:space="preserve">Dostawca uzyska od Klienta potwierdzenie realizacji usługi przed zamknięciem zgłoszenia. </w:t>
      </w:r>
    </w:p>
    <w:p w:rsidR="00411EFF" w:rsidRPr="00DF2CA5" w:rsidRDefault="00411EFF" w:rsidP="00DE5013">
      <w:pPr>
        <w:numPr>
          <w:ilvl w:val="0"/>
          <w:numId w:val="12"/>
        </w:numPr>
        <w:spacing w:before="60" w:after="60" w:line="288" w:lineRule="auto"/>
        <w:jc w:val="both"/>
        <w:rPr>
          <w:sz w:val="22"/>
          <w:szCs w:val="22"/>
        </w:rPr>
      </w:pPr>
      <w:r w:rsidRPr="00DF2CA5">
        <w:rPr>
          <w:sz w:val="22"/>
          <w:szCs w:val="22"/>
        </w:rPr>
        <w:t xml:space="preserve">Dostawca niezwłocznie poinformuje Klienta o wszelkich ograniczeniach dostępności usług oraz zjawiskach, procesach technologicznych mających wpływ na dostępność usług. </w:t>
      </w:r>
    </w:p>
    <w:p w:rsidR="00411EFF" w:rsidRPr="00DF2CA5" w:rsidRDefault="00411EFF" w:rsidP="00DE5013">
      <w:pPr>
        <w:numPr>
          <w:ilvl w:val="0"/>
          <w:numId w:val="12"/>
        </w:numPr>
        <w:spacing w:before="60" w:after="60" w:line="288" w:lineRule="auto"/>
        <w:jc w:val="both"/>
        <w:rPr>
          <w:sz w:val="22"/>
          <w:szCs w:val="22"/>
        </w:rPr>
      </w:pPr>
      <w:r w:rsidRPr="00DF2CA5">
        <w:rPr>
          <w:sz w:val="22"/>
          <w:szCs w:val="22"/>
        </w:rPr>
        <w:t>Dostawca (Service Level Manager po stronie DIRS) jest odpowiedzialny za organizowanie i koordynację cyklicznych spotkań z przedstawicielem Klienta w celu oceny poziomu świadczonej Usługi.</w:t>
      </w:r>
    </w:p>
    <w:p w:rsidR="00411EFF" w:rsidRPr="00DF2CA5" w:rsidRDefault="00411EFF" w:rsidP="00DE5013">
      <w:pPr>
        <w:numPr>
          <w:ilvl w:val="0"/>
          <w:numId w:val="12"/>
        </w:numPr>
        <w:spacing w:before="60" w:after="60" w:line="288" w:lineRule="auto"/>
        <w:jc w:val="both"/>
        <w:rPr>
          <w:sz w:val="22"/>
          <w:szCs w:val="22"/>
        </w:rPr>
      </w:pPr>
      <w:r w:rsidRPr="00DF2CA5">
        <w:rPr>
          <w:sz w:val="22"/>
          <w:szCs w:val="22"/>
        </w:rPr>
        <w:t>Dostawca (Service Level Manager po stronie DIRS) będzie kontrolował poziom satysfakcji Klienta i w razie potrzeby będzie niezwłocznie podejmował działania naprawcze</w:t>
      </w:r>
    </w:p>
    <w:p w:rsidR="00411EFF" w:rsidRPr="00DF2CA5" w:rsidRDefault="00411EFF" w:rsidP="00DE5013">
      <w:pPr>
        <w:numPr>
          <w:ilvl w:val="0"/>
          <w:numId w:val="12"/>
        </w:numPr>
        <w:spacing w:before="60" w:after="60" w:line="288" w:lineRule="auto"/>
        <w:jc w:val="both"/>
        <w:rPr>
          <w:sz w:val="22"/>
          <w:szCs w:val="22"/>
        </w:rPr>
      </w:pPr>
      <w:r w:rsidRPr="00DF2CA5">
        <w:rPr>
          <w:sz w:val="22"/>
          <w:szCs w:val="22"/>
        </w:rPr>
        <w:t>Dostawca będzie dążył do ustalania optymalnego czasu wykonania usług.</w:t>
      </w:r>
    </w:p>
    <w:p w:rsidR="00411EFF" w:rsidRPr="00DF2CA5" w:rsidRDefault="00411EFF" w:rsidP="00DE5013">
      <w:pPr>
        <w:numPr>
          <w:ilvl w:val="0"/>
          <w:numId w:val="12"/>
        </w:numPr>
        <w:spacing w:before="60" w:after="60" w:line="288" w:lineRule="auto"/>
        <w:jc w:val="both"/>
        <w:rPr>
          <w:sz w:val="22"/>
          <w:szCs w:val="22"/>
        </w:rPr>
      </w:pPr>
      <w:r w:rsidRPr="00DF2CA5">
        <w:rPr>
          <w:sz w:val="22"/>
          <w:szCs w:val="22"/>
        </w:rPr>
        <w:t>W okresach stabilizacji systemu po wdrożeniu zmiany możliwe jest obniżenie osiąganych wartości wskaźników, w obszarach, których zmiana dotyczyła. Okres stabilizacji oraz wskaźniki, których poziom może ulec obniżeniu muszą być uzgodnione i zaakceptowane przez Klienta przed wprowadzeniem zmiany. Dostawca zobowiązany jest również do oszacowania wpływu zagrożenia towarzyszącego wprowadzanej zmianie na świadczone usługi. DIRS zgodnie ze swoją najlepszą wiedzą będzie dążył do zminimalizowania wystąpienia sytuacji wpływu wprowadzanych zmian na środowisko produkcyjne.</w:t>
      </w:r>
    </w:p>
    <w:p w:rsidR="00411EFF" w:rsidRPr="00DF2CA5" w:rsidRDefault="00411EFF" w:rsidP="00753C51">
      <w:pPr>
        <w:spacing w:before="60" w:after="60" w:line="288" w:lineRule="auto"/>
        <w:ind w:left="360"/>
        <w:jc w:val="both"/>
        <w:rPr>
          <w:sz w:val="22"/>
          <w:szCs w:val="22"/>
        </w:rPr>
      </w:pPr>
    </w:p>
    <w:p w:rsidR="00411EFF" w:rsidRPr="00DF2CA5" w:rsidRDefault="00411EFF" w:rsidP="00753C51">
      <w:pPr>
        <w:pStyle w:val="Nagwek2"/>
        <w:keepNext w:val="0"/>
        <w:numPr>
          <w:ilvl w:val="1"/>
          <w:numId w:val="0"/>
        </w:numPr>
        <w:tabs>
          <w:tab w:val="num" w:pos="576"/>
        </w:tabs>
        <w:spacing w:before="60" w:after="60" w:line="288" w:lineRule="auto"/>
        <w:ind w:left="576" w:hanging="576"/>
        <w:jc w:val="both"/>
        <w:rPr>
          <w:rFonts w:ascii="Times New Roman" w:hAnsi="Times New Roman" w:cs="Times New Roman"/>
          <w:sz w:val="22"/>
          <w:szCs w:val="22"/>
        </w:rPr>
      </w:pPr>
      <w:bookmarkStart w:id="350" w:name="_Toc150591872"/>
      <w:bookmarkStart w:id="351" w:name="_Toc151435635"/>
      <w:bookmarkStart w:id="352" w:name="_Toc275750731"/>
      <w:bookmarkEnd w:id="350"/>
      <w:r w:rsidRPr="00DF2CA5">
        <w:rPr>
          <w:rFonts w:ascii="Times New Roman" w:hAnsi="Times New Roman" w:cs="Times New Roman"/>
          <w:sz w:val="22"/>
          <w:szCs w:val="22"/>
        </w:rPr>
        <w:t>Role po stronie Dostawcy</w:t>
      </w:r>
      <w:bookmarkEnd w:id="351"/>
      <w:bookmarkEnd w:id="352"/>
    </w:p>
    <w:p w:rsidR="00411EFF" w:rsidRPr="00DF2CA5" w:rsidRDefault="00411EFF" w:rsidP="00753C51">
      <w:pPr>
        <w:pStyle w:val="Nagwek3"/>
        <w:keepNext w:val="0"/>
        <w:numPr>
          <w:ilvl w:val="2"/>
          <w:numId w:val="0"/>
        </w:numPr>
        <w:tabs>
          <w:tab w:val="num" w:pos="720"/>
        </w:tabs>
        <w:spacing w:before="120"/>
        <w:ind w:left="1440" w:hanging="720"/>
        <w:rPr>
          <w:rFonts w:ascii="Times New Roman" w:hAnsi="Times New Roman" w:cs="Times New Roman"/>
        </w:rPr>
      </w:pPr>
      <w:bookmarkStart w:id="353" w:name="_Toc149522420"/>
      <w:bookmarkStart w:id="354" w:name="_Toc149974226"/>
      <w:bookmarkStart w:id="355" w:name="_Toc151435636"/>
      <w:bookmarkStart w:id="356" w:name="_Toc275750732"/>
      <w:r w:rsidRPr="00DF2CA5">
        <w:rPr>
          <w:rFonts w:ascii="Times New Roman" w:hAnsi="Times New Roman" w:cs="Times New Roman"/>
        </w:rPr>
        <w:t>Właściciel procesu SLM</w:t>
      </w:r>
      <w:bookmarkEnd w:id="353"/>
      <w:bookmarkEnd w:id="354"/>
      <w:bookmarkEnd w:id="355"/>
      <w:bookmarkEnd w:id="356"/>
    </w:p>
    <w:p w:rsidR="00411EFF" w:rsidRPr="00DF2CA5" w:rsidRDefault="00411EFF" w:rsidP="00753C51">
      <w:pPr>
        <w:pStyle w:val="Styl11ptZlewej102cmPrzed3ptPo3ptInterlinia"/>
        <w:jc w:val="both"/>
        <w:rPr>
          <w:rFonts w:ascii="Times New Roman" w:hAnsi="Times New Roman"/>
          <w:szCs w:val="22"/>
        </w:rPr>
      </w:pPr>
      <w:bookmarkStart w:id="357" w:name="_Toc149522422"/>
      <w:bookmarkStart w:id="358" w:name="_Toc149974228"/>
      <w:r w:rsidRPr="00DF2CA5">
        <w:rPr>
          <w:rFonts w:ascii="Times New Roman" w:hAnsi="Times New Roman"/>
          <w:szCs w:val="22"/>
        </w:rPr>
        <w:t xml:space="preserve">Właściciel procesu SLM nadzoruje cały proces. Jego zadaniem jest zarządzanie procesem, odpowiada za rozwój procesu, jego planowanie, analizowanie, modyfikowanie w zależności od potrzeb. </w:t>
      </w:r>
    </w:p>
    <w:p w:rsidR="00411EFF" w:rsidRPr="00DF2CA5" w:rsidRDefault="00411EFF" w:rsidP="0027068F">
      <w:pPr>
        <w:pStyle w:val="Nagwek3"/>
        <w:keepNext w:val="0"/>
        <w:numPr>
          <w:ilvl w:val="2"/>
          <w:numId w:val="0"/>
        </w:numPr>
        <w:tabs>
          <w:tab w:val="num" w:pos="720"/>
        </w:tabs>
        <w:spacing w:before="120"/>
        <w:ind w:left="1440" w:hanging="720"/>
        <w:rPr>
          <w:rFonts w:ascii="Times New Roman" w:hAnsi="Times New Roman" w:cs="Times New Roman"/>
        </w:rPr>
      </w:pPr>
      <w:bookmarkStart w:id="359" w:name="_Toc152578582"/>
      <w:bookmarkStart w:id="360" w:name="_Toc182300730"/>
      <w:bookmarkStart w:id="361" w:name="_Toc185317869"/>
      <w:bookmarkStart w:id="362" w:name="_Toc266794814"/>
      <w:bookmarkStart w:id="363" w:name="_Toc272120274"/>
      <w:bookmarkStart w:id="364" w:name="_Toc275750733"/>
      <w:bookmarkStart w:id="365" w:name="_Toc151435637"/>
      <w:r w:rsidRPr="00DF2CA5">
        <w:rPr>
          <w:rFonts w:ascii="Times New Roman" w:hAnsi="Times New Roman" w:cs="Times New Roman"/>
        </w:rPr>
        <w:lastRenderedPageBreak/>
        <w:t>Szef Zespołu SLM</w:t>
      </w:r>
      <w:bookmarkEnd w:id="359"/>
      <w:bookmarkEnd w:id="360"/>
      <w:bookmarkEnd w:id="361"/>
      <w:bookmarkEnd w:id="362"/>
      <w:r w:rsidRPr="00DF2CA5">
        <w:rPr>
          <w:rFonts w:ascii="Times New Roman" w:hAnsi="Times New Roman" w:cs="Times New Roman"/>
        </w:rPr>
        <w:t>ów</w:t>
      </w:r>
      <w:bookmarkEnd w:id="363"/>
      <w:bookmarkEnd w:id="364"/>
    </w:p>
    <w:p w:rsidR="00411EFF" w:rsidRPr="00DF2CA5" w:rsidRDefault="00411EFF" w:rsidP="0027068F">
      <w:pPr>
        <w:pStyle w:val="Styl11ptZlewej102cmPrzed3ptPo3ptInterlinia"/>
        <w:jc w:val="both"/>
        <w:rPr>
          <w:rFonts w:ascii="Times New Roman" w:hAnsi="Times New Roman"/>
          <w:szCs w:val="22"/>
        </w:rPr>
      </w:pPr>
      <w:r w:rsidRPr="00DF2CA5">
        <w:rPr>
          <w:rFonts w:ascii="Times New Roman" w:hAnsi="Times New Roman"/>
          <w:szCs w:val="22"/>
        </w:rPr>
        <w:t xml:space="preserve">Szef Zespołu SLMów podejmuje wszystkie decyzje dotyczące procesu, jego przebiegu, inicjuje działania naprawcze w procesie. Ponadto Szef Zespołu SLMów odpowiada za utrzymanie Katalogu Usług, w tym za zarządzanie zmianami w katalogu, jak również udostępnianie go osobom upoważnionym. </w:t>
      </w:r>
    </w:p>
    <w:p w:rsidR="00411EFF" w:rsidRPr="00DF2CA5" w:rsidRDefault="00411EFF" w:rsidP="0027068F">
      <w:pPr>
        <w:pStyle w:val="Styl11ptZlewej102cmPrzed3ptPo3ptInterlinia"/>
        <w:jc w:val="both"/>
        <w:rPr>
          <w:rFonts w:ascii="Times New Roman" w:hAnsi="Times New Roman"/>
          <w:szCs w:val="22"/>
        </w:rPr>
      </w:pPr>
      <w:r w:rsidRPr="00DF2CA5">
        <w:rPr>
          <w:rFonts w:ascii="Times New Roman" w:hAnsi="Times New Roman"/>
        </w:rPr>
        <w:t xml:space="preserve">Nadzoruje pracę Service Level Managerów po stronie DIRS. </w:t>
      </w:r>
    </w:p>
    <w:p w:rsidR="00411EFF" w:rsidRPr="00DF2CA5" w:rsidRDefault="00411EFF" w:rsidP="0027068F">
      <w:pPr>
        <w:pStyle w:val="Nagwek3"/>
        <w:keepNext w:val="0"/>
        <w:numPr>
          <w:ilvl w:val="2"/>
          <w:numId w:val="0"/>
        </w:numPr>
        <w:tabs>
          <w:tab w:val="num" w:pos="720"/>
        </w:tabs>
        <w:spacing w:before="120"/>
        <w:ind w:left="1440" w:hanging="720"/>
        <w:rPr>
          <w:rFonts w:ascii="Times New Roman" w:hAnsi="Times New Roman" w:cs="Times New Roman"/>
        </w:rPr>
      </w:pPr>
      <w:bookmarkStart w:id="366" w:name="_Toc152578583"/>
      <w:bookmarkStart w:id="367" w:name="_Toc182300731"/>
      <w:bookmarkStart w:id="368" w:name="_Toc185317870"/>
      <w:bookmarkStart w:id="369" w:name="_Toc266794815"/>
      <w:bookmarkStart w:id="370" w:name="_Toc272120275"/>
      <w:bookmarkStart w:id="371" w:name="_Toc275750734"/>
      <w:r w:rsidRPr="00DF2CA5">
        <w:rPr>
          <w:rFonts w:ascii="Times New Roman" w:hAnsi="Times New Roman" w:cs="Times New Roman"/>
        </w:rPr>
        <w:t xml:space="preserve">Service Level Manager </w:t>
      </w:r>
      <w:bookmarkEnd w:id="366"/>
      <w:bookmarkEnd w:id="367"/>
      <w:bookmarkEnd w:id="368"/>
      <w:bookmarkEnd w:id="369"/>
      <w:r w:rsidRPr="00DF2CA5">
        <w:rPr>
          <w:rFonts w:ascii="Times New Roman" w:hAnsi="Times New Roman" w:cs="Times New Roman"/>
        </w:rPr>
        <w:t>(SLM)</w:t>
      </w:r>
      <w:bookmarkEnd w:id="370"/>
      <w:bookmarkEnd w:id="371"/>
    </w:p>
    <w:p w:rsidR="00411EFF" w:rsidRPr="00DF2CA5" w:rsidRDefault="00411EFF" w:rsidP="0027068F">
      <w:pPr>
        <w:pStyle w:val="Styl11ptZlewej102cmPrzed3ptPo3ptInterlinia"/>
        <w:jc w:val="both"/>
        <w:rPr>
          <w:rFonts w:ascii="Times New Roman" w:hAnsi="Times New Roman"/>
          <w:szCs w:val="22"/>
        </w:rPr>
      </w:pPr>
      <w:r w:rsidRPr="00DF2CA5">
        <w:rPr>
          <w:rFonts w:ascii="Times New Roman" w:hAnsi="Times New Roman"/>
          <w:szCs w:val="22"/>
        </w:rPr>
        <w:t xml:space="preserve">Service Level Manager (SLM) jest odpowiedzialny za analizowanie i uzgadnianie wymagań dla usługi, oraz raportowanie poziomu świadczonych usług, które leżą w obszarze jego kompetencji. </w:t>
      </w:r>
    </w:p>
    <w:p w:rsidR="00411EFF" w:rsidRPr="00DF2CA5" w:rsidRDefault="00411EFF" w:rsidP="0027068F">
      <w:pPr>
        <w:pStyle w:val="Styl11ptZlewej102cmPrzed3ptPo3ptInterlinia"/>
        <w:jc w:val="both"/>
        <w:rPr>
          <w:rFonts w:ascii="Times New Roman" w:hAnsi="Times New Roman"/>
          <w:szCs w:val="22"/>
        </w:rPr>
      </w:pPr>
      <w:r w:rsidRPr="00DF2CA5">
        <w:rPr>
          <w:rFonts w:ascii="Times New Roman" w:hAnsi="Times New Roman"/>
          <w:szCs w:val="22"/>
        </w:rPr>
        <w:t xml:space="preserve">Opiera swoje zadania na komunikacji z użytkownikami, Klientem oraz Właścicielem Usług odpowiedzialnym za fizyczne realizowanie i dostarczanie usługi oraz jej raportowanie. </w:t>
      </w:r>
    </w:p>
    <w:p w:rsidR="00411EFF" w:rsidRPr="00DF2CA5" w:rsidRDefault="00411EFF" w:rsidP="00753C51">
      <w:pPr>
        <w:pStyle w:val="Nagwek3"/>
        <w:keepNext w:val="0"/>
        <w:numPr>
          <w:ilvl w:val="2"/>
          <w:numId w:val="0"/>
        </w:numPr>
        <w:tabs>
          <w:tab w:val="num" w:pos="720"/>
        </w:tabs>
        <w:spacing w:before="120"/>
        <w:ind w:left="1440" w:hanging="720"/>
        <w:rPr>
          <w:rFonts w:ascii="Times New Roman" w:hAnsi="Times New Roman" w:cs="Times New Roman"/>
        </w:rPr>
      </w:pPr>
      <w:bookmarkStart w:id="372" w:name="_Toc149522424"/>
      <w:bookmarkStart w:id="373" w:name="_Toc149974230"/>
      <w:bookmarkStart w:id="374" w:name="_Toc151435639"/>
      <w:bookmarkStart w:id="375" w:name="_Toc275750735"/>
      <w:bookmarkEnd w:id="357"/>
      <w:bookmarkEnd w:id="358"/>
      <w:bookmarkEnd w:id="365"/>
      <w:r w:rsidRPr="00DF2CA5">
        <w:rPr>
          <w:rFonts w:ascii="Times New Roman" w:hAnsi="Times New Roman" w:cs="Times New Roman"/>
        </w:rPr>
        <w:t>Właściciel Usługi;</w:t>
      </w:r>
      <w:bookmarkEnd w:id="372"/>
      <w:bookmarkEnd w:id="373"/>
      <w:bookmarkEnd w:id="374"/>
      <w:bookmarkEnd w:id="375"/>
    </w:p>
    <w:p w:rsidR="00411EFF" w:rsidRPr="00DF2CA5" w:rsidRDefault="00411EFF" w:rsidP="00753C51">
      <w:pPr>
        <w:pStyle w:val="Styl11ptZlewej102cmPrzed3ptPo3ptInterlinia"/>
        <w:jc w:val="both"/>
        <w:rPr>
          <w:rFonts w:ascii="Times New Roman" w:hAnsi="Times New Roman"/>
          <w:szCs w:val="22"/>
        </w:rPr>
      </w:pPr>
      <w:bookmarkStart w:id="376" w:name="_Toc149522426"/>
      <w:bookmarkStart w:id="377" w:name="_Toc149974231"/>
      <w:bookmarkStart w:id="378" w:name="_Toc149522425"/>
      <w:r w:rsidRPr="00DF2CA5">
        <w:rPr>
          <w:rFonts w:ascii="Times New Roman" w:hAnsi="Times New Roman"/>
          <w:szCs w:val="22"/>
        </w:rPr>
        <w:t xml:space="preserve">Właściciel Usługi jest odpowiedzialny za prawidłową realizację usługi na rzecz Klienta pod kątem technicznym jak i jakościowym (zdefiniowane miary usługi). Jest odpowiedzialny za raportowanie swojej usługi, pomiar wskaźników. </w:t>
      </w:r>
    </w:p>
    <w:p w:rsidR="00411EFF" w:rsidRPr="00DF2CA5" w:rsidRDefault="00411EFF" w:rsidP="00753C51">
      <w:pPr>
        <w:pStyle w:val="Nagwek3"/>
        <w:keepNext w:val="0"/>
        <w:numPr>
          <w:ilvl w:val="2"/>
          <w:numId w:val="0"/>
        </w:numPr>
        <w:tabs>
          <w:tab w:val="num" w:pos="720"/>
        </w:tabs>
        <w:spacing w:before="120"/>
        <w:ind w:left="1440" w:hanging="720"/>
        <w:rPr>
          <w:rFonts w:ascii="Times New Roman" w:hAnsi="Times New Roman" w:cs="Times New Roman"/>
        </w:rPr>
      </w:pPr>
      <w:bookmarkStart w:id="379" w:name="_Toc149974232"/>
      <w:bookmarkStart w:id="380" w:name="_Toc151435641"/>
      <w:bookmarkStart w:id="381" w:name="_Toc275750736"/>
      <w:bookmarkEnd w:id="376"/>
      <w:bookmarkEnd w:id="377"/>
      <w:r w:rsidRPr="00DF2CA5">
        <w:rPr>
          <w:rFonts w:ascii="Times New Roman" w:hAnsi="Times New Roman" w:cs="Times New Roman"/>
        </w:rPr>
        <w:t>Konsultant Service Desk</w:t>
      </w:r>
      <w:bookmarkEnd w:id="378"/>
      <w:bookmarkEnd w:id="379"/>
      <w:bookmarkEnd w:id="380"/>
      <w:bookmarkEnd w:id="381"/>
      <w:r w:rsidRPr="00DF2CA5">
        <w:rPr>
          <w:rFonts w:ascii="Times New Roman" w:hAnsi="Times New Roman" w:cs="Times New Roman"/>
        </w:rPr>
        <w:t xml:space="preserve"> </w:t>
      </w:r>
    </w:p>
    <w:p w:rsidR="00411EFF" w:rsidRPr="00DF2CA5" w:rsidRDefault="00411EFF" w:rsidP="00753C51">
      <w:pPr>
        <w:pStyle w:val="Styl11ptZlewej102cmPrzed3ptPo3ptInterlinia"/>
        <w:jc w:val="both"/>
        <w:rPr>
          <w:rFonts w:ascii="Times New Roman" w:hAnsi="Times New Roman"/>
        </w:rPr>
      </w:pPr>
      <w:bookmarkStart w:id="382" w:name="_Toc149522427"/>
      <w:bookmarkStart w:id="383" w:name="_Toc149974233"/>
      <w:r w:rsidRPr="00DF2CA5">
        <w:rPr>
          <w:rFonts w:ascii="Times New Roman" w:hAnsi="Times New Roman"/>
        </w:rPr>
        <w:t xml:space="preserve">Konsultant ServiceDesk jest to pracownik DSB/WCW, który odpowiada za podstawową obsługę zgłoszeń (rejestrację, klasyfikację, nadanie priorytetu i przekazanie do odpowiedniej grupy do realizacji, jeżeli zgłoszenie nie może być zrealizowane przez konsultanta Service Desk). </w:t>
      </w:r>
    </w:p>
    <w:p w:rsidR="00411EFF" w:rsidRPr="00DF2CA5" w:rsidRDefault="00411EFF" w:rsidP="00753C51">
      <w:pPr>
        <w:pStyle w:val="Nagwek3"/>
        <w:keepNext w:val="0"/>
        <w:numPr>
          <w:ilvl w:val="2"/>
          <w:numId w:val="0"/>
        </w:numPr>
        <w:tabs>
          <w:tab w:val="num" w:pos="720"/>
        </w:tabs>
        <w:spacing w:before="120"/>
        <w:ind w:left="1440" w:hanging="720"/>
        <w:rPr>
          <w:rFonts w:ascii="Times New Roman" w:hAnsi="Times New Roman" w:cs="Times New Roman"/>
        </w:rPr>
      </w:pPr>
      <w:bookmarkStart w:id="384" w:name="_Toc275750737"/>
      <w:bookmarkEnd w:id="382"/>
      <w:bookmarkEnd w:id="383"/>
      <w:r w:rsidRPr="00DF2CA5">
        <w:rPr>
          <w:rFonts w:ascii="Times New Roman" w:hAnsi="Times New Roman" w:cs="Times New Roman"/>
        </w:rPr>
        <w:t>Wykonawca Usługi</w:t>
      </w:r>
      <w:bookmarkEnd w:id="384"/>
    </w:p>
    <w:p w:rsidR="00411EFF" w:rsidRPr="00DF2CA5" w:rsidRDefault="00411EFF" w:rsidP="00753C51">
      <w:pPr>
        <w:pStyle w:val="Styl11ptZlewej102cmPrzed3ptPo3ptInterlinia"/>
        <w:jc w:val="both"/>
        <w:rPr>
          <w:rFonts w:ascii="Times New Roman" w:hAnsi="Times New Roman"/>
        </w:rPr>
      </w:pPr>
      <w:bookmarkStart w:id="385" w:name="_Toc151435643"/>
      <w:r w:rsidRPr="00DF2CA5">
        <w:rPr>
          <w:rFonts w:ascii="Times New Roman" w:hAnsi="Times New Roman"/>
        </w:rPr>
        <w:t>Wykonawcą usługi jest pracownik DIRS bezpośrednio świadczący Usługę na rzecz Użytkownika, odpowiedzialny za jej prawidłową realizację.</w:t>
      </w:r>
    </w:p>
    <w:bookmarkEnd w:id="385"/>
    <w:p w:rsidR="00411EFF" w:rsidRPr="00DF2CA5" w:rsidRDefault="00411EFF" w:rsidP="00753C51">
      <w:pPr>
        <w:pStyle w:val="Styl11ptZlewej102cmPrzed3ptPo3ptInterlinia"/>
        <w:rPr>
          <w:rFonts w:ascii="Times New Roman" w:hAnsi="Times New Roman"/>
        </w:rPr>
      </w:pPr>
    </w:p>
    <w:p w:rsidR="00411EFF" w:rsidRPr="00DF2CA5" w:rsidRDefault="00411EFF" w:rsidP="00753C51">
      <w:pPr>
        <w:pStyle w:val="Nagwek1"/>
        <w:keepNext w:val="0"/>
        <w:tabs>
          <w:tab w:val="num" w:pos="432"/>
        </w:tabs>
        <w:spacing w:before="60" w:after="60" w:line="288" w:lineRule="auto"/>
        <w:ind w:left="432" w:hanging="432"/>
        <w:jc w:val="both"/>
        <w:rPr>
          <w:rFonts w:ascii="Times New Roman" w:hAnsi="Times New Roman" w:cs="Times New Roman"/>
          <w:sz w:val="22"/>
          <w:szCs w:val="22"/>
        </w:rPr>
      </w:pPr>
      <w:bookmarkStart w:id="386" w:name="_Toc150594971"/>
      <w:bookmarkStart w:id="387" w:name="_Toc150595069"/>
      <w:bookmarkStart w:id="388" w:name="_Toc150594975"/>
      <w:bookmarkStart w:id="389" w:name="_Toc150595073"/>
      <w:bookmarkStart w:id="390" w:name="_Toc150594977"/>
      <w:bookmarkStart w:id="391" w:name="_Toc150595075"/>
      <w:bookmarkStart w:id="392" w:name="_Toc150594983"/>
      <w:bookmarkStart w:id="393" w:name="_Toc150595081"/>
      <w:bookmarkStart w:id="394" w:name="_Toc151435644"/>
      <w:bookmarkStart w:id="395" w:name="_Toc275750738"/>
      <w:bookmarkEnd w:id="386"/>
      <w:bookmarkEnd w:id="387"/>
      <w:bookmarkEnd w:id="388"/>
      <w:bookmarkEnd w:id="389"/>
      <w:bookmarkEnd w:id="390"/>
      <w:bookmarkEnd w:id="391"/>
      <w:bookmarkEnd w:id="392"/>
      <w:bookmarkEnd w:id="393"/>
      <w:r w:rsidRPr="00DF2CA5">
        <w:rPr>
          <w:rFonts w:ascii="Times New Roman" w:hAnsi="Times New Roman" w:cs="Times New Roman"/>
          <w:sz w:val="22"/>
          <w:szCs w:val="22"/>
        </w:rPr>
        <w:t>Średnio i długoterminowe cele umowy SLA</w:t>
      </w:r>
      <w:bookmarkEnd w:id="394"/>
      <w:bookmarkEnd w:id="395"/>
      <w:r w:rsidRPr="00DF2CA5">
        <w:rPr>
          <w:rFonts w:ascii="Times New Roman" w:hAnsi="Times New Roman" w:cs="Times New Roman"/>
          <w:sz w:val="22"/>
          <w:szCs w:val="22"/>
        </w:rPr>
        <w:t xml:space="preserve"> </w:t>
      </w:r>
    </w:p>
    <w:p w:rsidR="00411EFF" w:rsidRPr="00DF2CA5" w:rsidRDefault="00411EFF" w:rsidP="00DE5013">
      <w:pPr>
        <w:numPr>
          <w:ilvl w:val="0"/>
          <w:numId w:val="12"/>
        </w:numPr>
        <w:spacing w:before="60" w:after="60" w:line="288" w:lineRule="auto"/>
        <w:jc w:val="both"/>
        <w:rPr>
          <w:sz w:val="22"/>
          <w:szCs w:val="22"/>
        </w:rPr>
      </w:pPr>
      <w:r w:rsidRPr="00DF2CA5">
        <w:rPr>
          <w:sz w:val="22"/>
          <w:szCs w:val="22"/>
        </w:rPr>
        <w:t xml:space="preserve">Ustalenie, uzgodnienie i zapisanie w niniejszej umowie zasad rozliczeń finansowych pomiędzy Klientem a Dostawcą dla poszczególnych Usług; </w:t>
      </w:r>
    </w:p>
    <w:p w:rsidR="00411EFF" w:rsidRPr="00DF2CA5" w:rsidRDefault="00411EFF" w:rsidP="00753C51">
      <w:pPr>
        <w:spacing w:before="60" w:after="60" w:line="288" w:lineRule="auto"/>
        <w:ind w:left="360"/>
        <w:jc w:val="both"/>
        <w:rPr>
          <w:sz w:val="22"/>
          <w:szCs w:val="22"/>
        </w:rPr>
      </w:pPr>
    </w:p>
    <w:p w:rsidR="00411EFF" w:rsidRPr="00DF2CA5" w:rsidRDefault="00411EFF" w:rsidP="00753C51">
      <w:pPr>
        <w:spacing w:before="60" w:after="60" w:line="288" w:lineRule="auto"/>
        <w:ind w:left="360"/>
        <w:jc w:val="both"/>
        <w:rPr>
          <w:sz w:val="22"/>
          <w:szCs w:val="22"/>
        </w:rPr>
      </w:pPr>
    </w:p>
    <w:p w:rsidR="00411EFF" w:rsidRPr="00DF2CA5" w:rsidRDefault="00411EFF" w:rsidP="00753C51">
      <w:pPr>
        <w:spacing w:before="60" w:after="60" w:line="288" w:lineRule="auto"/>
        <w:ind w:left="360"/>
        <w:jc w:val="both"/>
        <w:rPr>
          <w:sz w:val="22"/>
          <w:szCs w:val="22"/>
        </w:rPr>
      </w:pPr>
    </w:p>
    <w:p w:rsidR="00411EFF" w:rsidRPr="00DF2CA5" w:rsidRDefault="00411EFF" w:rsidP="00753C51">
      <w:pPr>
        <w:spacing w:before="60" w:after="60" w:line="288" w:lineRule="auto"/>
        <w:ind w:left="360"/>
        <w:jc w:val="both"/>
        <w:rPr>
          <w:sz w:val="22"/>
          <w:szCs w:val="22"/>
        </w:rPr>
      </w:pPr>
    </w:p>
    <w:p w:rsidR="00411EFF" w:rsidRPr="00DF2CA5" w:rsidRDefault="00411EFF" w:rsidP="00753C51">
      <w:pPr>
        <w:spacing w:before="60" w:after="60" w:line="288" w:lineRule="auto"/>
        <w:ind w:left="360"/>
        <w:jc w:val="both"/>
        <w:rPr>
          <w:sz w:val="22"/>
          <w:szCs w:val="22"/>
        </w:rPr>
      </w:pPr>
      <w:r w:rsidRPr="00DF2CA5">
        <w:rPr>
          <w:sz w:val="22"/>
          <w:szCs w:val="22"/>
        </w:rPr>
        <w:t>……………………………………                        ………………………………………………</w:t>
      </w:r>
    </w:p>
    <w:p w:rsidR="00411EFF" w:rsidRPr="00DF2CA5" w:rsidRDefault="00411EFF" w:rsidP="00753C51">
      <w:pPr>
        <w:spacing w:before="60" w:after="60" w:line="288" w:lineRule="auto"/>
        <w:ind w:left="360"/>
        <w:rPr>
          <w:b/>
          <w:sz w:val="22"/>
          <w:szCs w:val="22"/>
        </w:rPr>
      </w:pPr>
      <w:r w:rsidRPr="00DF2CA5">
        <w:rPr>
          <w:sz w:val="22"/>
          <w:szCs w:val="22"/>
        </w:rPr>
        <w:t xml:space="preserve">                             </w:t>
      </w:r>
      <w:r w:rsidRPr="00DF2CA5">
        <w:rPr>
          <w:b/>
          <w:sz w:val="22"/>
          <w:szCs w:val="22"/>
        </w:rPr>
        <w:t>Klient                                                               Dostawca</w:t>
      </w:r>
      <w:r w:rsidRPr="00DF2CA5">
        <w:rPr>
          <w:b/>
          <w:sz w:val="22"/>
          <w:szCs w:val="22"/>
        </w:rPr>
        <w:br w:type="page"/>
      </w:r>
    </w:p>
    <w:p w:rsidR="00411EFF" w:rsidRPr="00DF2CA5" w:rsidRDefault="00411EFF" w:rsidP="00753C51">
      <w:pPr>
        <w:pStyle w:val="Nagwek1"/>
        <w:spacing w:before="60" w:after="60" w:line="288" w:lineRule="auto"/>
        <w:jc w:val="both"/>
        <w:rPr>
          <w:rFonts w:ascii="Times New Roman" w:hAnsi="Times New Roman" w:cs="Times New Roman"/>
          <w:sz w:val="22"/>
          <w:szCs w:val="22"/>
        </w:rPr>
      </w:pPr>
      <w:bookmarkStart w:id="396" w:name="_Toc151435645"/>
      <w:bookmarkStart w:id="397" w:name="_Toc275750739"/>
      <w:r w:rsidRPr="00DF2CA5">
        <w:rPr>
          <w:rFonts w:ascii="Times New Roman" w:hAnsi="Times New Roman" w:cs="Times New Roman"/>
          <w:sz w:val="22"/>
          <w:szCs w:val="22"/>
        </w:rPr>
        <w:t>Załącznik nr 1 Lista usług objętych umową</w:t>
      </w:r>
      <w:bookmarkEnd w:id="396"/>
      <w:bookmarkEnd w:id="397"/>
    </w:p>
    <w:p w:rsidR="00411EFF" w:rsidRPr="00DF2CA5" w:rsidRDefault="00411EFF" w:rsidP="00753C51">
      <w:pPr>
        <w:spacing w:before="60" w:after="60" w:line="288" w:lineRule="auto"/>
        <w:jc w:val="both"/>
        <w:rPr>
          <w:sz w:val="22"/>
          <w:szCs w:val="22"/>
        </w:rPr>
      </w:pPr>
      <w:r w:rsidRPr="00DF2CA5">
        <w:rPr>
          <w:sz w:val="22"/>
          <w:szCs w:val="22"/>
        </w:rPr>
        <w:t>Poniższa lista przedstawia usługi objęte umową o poziomie świadczenia usług:</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6"/>
        <w:gridCol w:w="8570"/>
      </w:tblGrid>
      <w:tr w:rsidR="00411EFF" w:rsidRPr="00DF2CA5" w:rsidTr="00753C51">
        <w:trPr>
          <w:cantSplit/>
          <w:tblHeader/>
        </w:trPr>
        <w:tc>
          <w:tcPr>
            <w:tcW w:w="786" w:type="dxa"/>
            <w:shd w:val="clear" w:color="auto" w:fill="E6E6E6"/>
            <w:vAlign w:val="center"/>
          </w:tcPr>
          <w:p w:rsidR="00411EFF" w:rsidRPr="00DF2CA5" w:rsidRDefault="00411EFF" w:rsidP="00753C51">
            <w:pPr>
              <w:spacing w:before="120" w:after="120"/>
              <w:ind w:left="180"/>
              <w:rPr>
                <w:b/>
                <w:szCs w:val="24"/>
              </w:rPr>
            </w:pPr>
            <w:r w:rsidRPr="00DF2CA5">
              <w:rPr>
                <w:b/>
                <w:szCs w:val="24"/>
              </w:rPr>
              <w:t>Lp.</w:t>
            </w:r>
          </w:p>
        </w:tc>
        <w:tc>
          <w:tcPr>
            <w:tcW w:w="8570" w:type="dxa"/>
            <w:shd w:val="clear" w:color="auto" w:fill="E6E6E6"/>
            <w:vAlign w:val="center"/>
          </w:tcPr>
          <w:p w:rsidR="00411EFF" w:rsidRPr="00DF2CA5" w:rsidRDefault="00411EFF" w:rsidP="00753C51">
            <w:pPr>
              <w:spacing w:before="120" w:after="120"/>
              <w:rPr>
                <w:b/>
                <w:szCs w:val="24"/>
              </w:rPr>
            </w:pPr>
            <w:r w:rsidRPr="00DF2CA5">
              <w:rPr>
                <w:b/>
                <w:szCs w:val="24"/>
              </w:rPr>
              <w:t>Usługa</w:t>
            </w:r>
          </w:p>
        </w:tc>
      </w:tr>
      <w:tr w:rsidR="00411EFF" w:rsidRPr="00DF2CA5" w:rsidTr="00753C51">
        <w:trPr>
          <w:cantSplit/>
          <w:trHeight w:val="81"/>
        </w:trPr>
        <w:tc>
          <w:tcPr>
            <w:tcW w:w="786" w:type="dxa"/>
            <w:vAlign w:val="center"/>
          </w:tcPr>
          <w:p w:rsidR="00411EFF" w:rsidRPr="00DF2CA5" w:rsidRDefault="00411EFF" w:rsidP="00DE5013">
            <w:pPr>
              <w:numPr>
                <w:ilvl w:val="0"/>
                <w:numId w:val="11"/>
              </w:numPr>
              <w:spacing w:before="40" w:after="40"/>
              <w:ind w:left="180" w:firstLine="0"/>
              <w:rPr>
                <w:szCs w:val="24"/>
              </w:rPr>
            </w:pPr>
            <w:r w:rsidRPr="00DF2CA5">
              <w:rPr>
                <w:szCs w:val="24"/>
              </w:rPr>
              <w:t xml:space="preserve"> </w:t>
            </w:r>
          </w:p>
        </w:tc>
        <w:tc>
          <w:tcPr>
            <w:tcW w:w="8570" w:type="dxa"/>
            <w:vAlign w:val="center"/>
          </w:tcPr>
          <w:p w:rsidR="00411EFF" w:rsidRPr="00DF2CA5" w:rsidRDefault="00411EFF" w:rsidP="00753C51">
            <w:pPr>
              <w:spacing w:before="40" w:after="40"/>
              <w:rPr>
                <w:szCs w:val="24"/>
              </w:rPr>
            </w:pPr>
            <w:r w:rsidRPr="00DF2CA5">
              <w:rPr>
                <w:szCs w:val="24"/>
              </w:rPr>
              <w:t>&lt;do uzupełnienia&gt;</w:t>
            </w:r>
          </w:p>
        </w:tc>
      </w:tr>
      <w:tr w:rsidR="00411EFF" w:rsidRPr="00DF2CA5" w:rsidTr="00753C51">
        <w:trPr>
          <w:cantSplit/>
        </w:trPr>
        <w:tc>
          <w:tcPr>
            <w:tcW w:w="786" w:type="dxa"/>
            <w:vAlign w:val="center"/>
          </w:tcPr>
          <w:p w:rsidR="00411EFF" w:rsidRPr="00DF2CA5" w:rsidRDefault="00411EFF" w:rsidP="00DE5013">
            <w:pPr>
              <w:numPr>
                <w:ilvl w:val="0"/>
                <w:numId w:val="11"/>
              </w:numPr>
              <w:spacing w:before="40" w:after="40"/>
              <w:ind w:left="180" w:firstLine="0"/>
              <w:rPr>
                <w:szCs w:val="24"/>
              </w:rPr>
            </w:pPr>
          </w:p>
        </w:tc>
        <w:tc>
          <w:tcPr>
            <w:tcW w:w="8570" w:type="dxa"/>
            <w:vAlign w:val="center"/>
          </w:tcPr>
          <w:p w:rsidR="00411EFF" w:rsidRPr="00DF2CA5" w:rsidRDefault="00411EFF" w:rsidP="00753C51">
            <w:pPr>
              <w:spacing w:before="40" w:after="40"/>
              <w:rPr>
                <w:szCs w:val="24"/>
              </w:rPr>
            </w:pPr>
          </w:p>
        </w:tc>
      </w:tr>
      <w:tr w:rsidR="00411EFF" w:rsidRPr="00DF2CA5" w:rsidTr="00753C51">
        <w:trPr>
          <w:cantSplit/>
        </w:trPr>
        <w:tc>
          <w:tcPr>
            <w:tcW w:w="786" w:type="dxa"/>
            <w:vAlign w:val="center"/>
          </w:tcPr>
          <w:p w:rsidR="00411EFF" w:rsidRPr="00DF2CA5" w:rsidRDefault="00411EFF" w:rsidP="00DE5013">
            <w:pPr>
              <w:numPr>
                <w:ilvl w:val="0"/>
                <w:numId w:val="11"/>
              </w:numPr>
              <w:spacing w:before="40" w:after="40"/>
              <w:ind w:left="180" w:firstLine="0"/>
              <w:rPr>
                <w:szCs w:val="24"/>
              </w:rPr>
            </w:pPr>
          </w:p>
        </w:tc>
        <w:tc>
          <w:tcPr>
            <w:tcW w:w="8570" w:type="dxa"/>
            <w:vAlign w:val="center"/>
          </w:tcPr>
          <w:p w:rsidR="00411EFF" w:rsidRPr="00DF2CA5" w:rsidRDefault="00411EFF" w:rsidP="00753C51">
            <w:pPr>
              <w:spacing w:before="40" w:after="40"/>
              <w:rPr>
                <w:szCs w:val="24"/>
              </w:rPr>
            </w:pPr>
          </w:p>
        </w:tc>
      </w:tr>
      <w:tr w:rsidR="00411EFF" w:rsidRPr="00DF2CA5" w:rsidTr="00753C51">
        <w:trPr>
          <w:cantSplit/>
        </w:trPr>
        <w:tc>
          <w:tcPr>
            <w:tcW w:w="786" w:type="dxa"/>
            <w:vAlign w:val="center"/>
          </w:tcPr>
          <w:p w:rsidR="00411EFF" w:rsidRPr="00DF2CA5" w:rsidRDefault="00411EFF" w:rsidP="00DE5013">
            <w:pPr>
              <w:numPr>
                <w:ilvl w:val="0"/>
                <w:numId w:val="11"/>
              </w:numPr>
              <w:spacing w:before="40" w:after="40"/>
              <w:ind w:left="180" w:firstLine="0"/>
              <w:rPr>
                <w:szCs w:val="24"/>
              </w:rPr>
            </w:pPr>
          </w:p>
        </w:tc>
        <w:tc>
          <w:tcPr>
            <w:tcW w:w="8570" w:type="dxa"/>
            <w:vAlign w:val="center"/>
          </w:tcPr>
          <w:p w:rsidR="00411EFF" w:rsidRPr="00DF2CA5" w:rsidRDefault="00411EFF" w:rsidP="00753C51">
            <w:pPr>
              <w:spacing w:before="40" w:after="40"/>
              <w:rPr>
                <w:szCs w:val="24"/>
              </w:rPr>
            </w:pPr>
          </w:p>
        </w:tc>
      </w:tr>
      <w:tr w:rsidR="00411EFF" w:rsidRPr="00DF2CA5" w:rsidTr="00753C51">
        <w:trPr>
          <w:cantSplit/>
        </w:trPr>
        <w:tc>
          <w:tcPr>
            <w:tcW w:w="786" w:type="dxa"/>
            <w:vAlign w:val="center"/>
          </w:tcPr>
          <w:p w:rsidR="00411EFF" w:rsidRPr="00DF2CA5" w:rsidRDefault="00411EFF" w:rsidP="00DE5013">
            <w:pPr>
              <w:numPr>
                <w:ilvl w:val="0"/>
                <w:numId w:val="11"/>
              </w:numPr>
              <w:spacing w:before="40" w:after="40"/>
              <w:ind w:left="180" w:firstLine="0"/>
              <w:rPr>
                <w:szCs w:val="24"/>
              </w:rPr>
            </w:pPr>
          </w:p>
        </w:tc>
        <w:tc>
          <w:tcPr>
            <w:tcW w:w="8570" w:type="dxa"/>
            <w:vAlign w:val="center"/>
          </w:tcPr>
          <w:p w:rsidR="00411EFF" w:rsidRPr="00DF2CA5" w:rsidRDefault="00411EFF" w:rsidP="00753C51">
            <w:pPr>
              <w:spacing w:before="40" w:after="40"/>
              <w:rPr>
                <w:szCs w:val="24"/>
              </w:rPr>
            </w:pPr>
          </w:p>
        </w:tc>
      </w:tr>
      <w:tr w:rsidR="00411EFF" w:rsidRPr="00DF2CA5" w:rsidTr="00753C51">
        <w:trPr>
          <w:cantSplit/>
        </w:trPr>
        <w:tc>
          <w:tcPr>
            <w:tcW w:w="786" w:type="dxa"/>
            <w:vAlign w:val="center"/>
          </w:tcPr>
          <w:p w:rsidR="00411EFF" w:rsidRPr="00DF2CA5" w:rsidRDefault="00411EFF" w:rsidP="00DE5013">
            <w:pPr>
              <w:keepNext/>
              <w:numPr>
                <w:ilvl w:val="0"/>
                <w:numId w:val="11"/>
              </w:numPr>
              <w:spacing w:before="40" w:after="40"/>
              <w:ind w:left="180" w:firstLine="0"/>
              <w:rPr>
                <w:szCs w:val="24"/>
              </w:rPr>
            </w:pPr>
          </w:p>
        </w:tc>
        <w:tc>
          <w:tcPr>
            <w:tcW w:w="8570" w:type="dxa"/>
            <w:vAlign w:val="center"/>
          </w:tcPr>
          <w:p w:rsidR="00411EFF" w:rsidRPr="00DF2CA5" w:rsidRDefault="00411EFF" w:rsidP="00753C51">
            <w:pPr>
              <w:spacing w:before="40" w:after="40"/>
              <w:rPr>
                <w:szCs w:val="24"/>
              </w:rPr>
            </w:pPr>
          </w:p>
        </w:tc>
      </w:tr>
      <w:tr w:rsidR="00411EFF" w:rsidRPr="00DF2CA5" w:rsidTr="00753C51">
        <w:trPr>
          <w:cantSplit/>
        </w:trPr>
        <w:tc>
          <w:tcPr>
            <w:tcW w:w="786" w:type="dxa"/>
            <w:vAlign w:val="center"/>
          </w:tcPr>
          <w:p w:rsidR="00411EFF" w:rsidRPr="00DF2CA5" w:rsidRDefault="00411EFF" w:rsidP="00DE5013">
            <w:pPr>
              <w:numPr>
                <w:ilvl w:val="0"/>
                <w:numId w:val="11"/>
              </w:numPr>
              <w:spacing w:before="40" w:after="40"/>
              <w:ind w:left="180" w:firstLine="0"/>
              <w:rPr>
                <w:szCs w:val="24"/>
              </w:rPr>
            </w:pPr>
          </w:p>
        </w:tc>
        <w:tc>
          <w:tcPr>
            <w:tcW w:w="8570" w:type="dxa"/>
            <w:vAlign w:val="center"/>
          </w:tcPr>
          <w:p w:rsidR="00411EFF" w:rsidRPr="00DF2CA5" w:rsidRDefault="00411EFF" w:rsidP="00753C51">
            <w:pPr>
              <w:spacing w:before="40" w:after="40"/>
              <w:rPr>
                <w:szCs w:val="24"/>
              </w:rPr>
            </w:pPr>
          </w:p>
        </w:tc>
      </w:tr>
      <w:tr w:rsidR="00411EFF" w:rsidRPr="00DF2CA5" w:rsidTr="00753C51">
        <w:trPr>
          <w:cantSplit/>
        </w:trPr>
        <w:tc>
          <w:tcPr>
            <w:tcW w:w="786" w:type="dxa"/>
            <w:vAlign w:val="center"/>
          </w:tcPr>
          <w:p w:rsidR="00411EFF" w:rsidRPr="00DF2CA5" w:rsidRDefault="00411EFF" w:rsidP="00DE5013">
            <w:pPr>
              <w:keepNext/>
              <w:numPr>
                <w:ilvl w:val="0"/>
                <w:numId w:val="11"/>
              </w:numPr>
              <w:spacing w:before="40" w:after="40"/>
              <w:ind w:left="180" w:firstLine="0"/>
              <w:rPr>
                <w:szCs w:val="24"/>
              </w:rPr>
            </w:pPr>
          </w:p>
        </w:tc>
        <w:tc>
          <w:tcPr>
            <w:tcW w:w="8570" w:type="dxa"/>
            <w:vAlign w:val="center"/>
          </w:tcPr>
          <w:p w:rsidR="00411EFF" w:rsidRPr="00DF2CA5" w:rsidRDefault="00411EFF" w:rsidP="00753C51">
            <w:pPr>
              <w:keepNext/>
              <w:spacing w:before="40" w:after="40"/>
              <w:rPr>
                <w:szCs w:val="24"/>
              </w:rPr>
            </w:pPr>
          </w:p>
        </w:tc>
      </w:tr>
      <w:tr w:rsidR="00411EFF" w:rsidRPr="00DF2CA5" w:rsidTr="00753C51">
        <w:trPr>
          <w:cantSplit/>
        </w:trPr>
        <w:tc>
          <w:tcPr>
            <w:tcW w:w="786" w:type="dxa"/>
            <w:vAlign w:val="center"/>
          </w:tcPr>
          <w:p w:rsidR="00411EFF" w:rsidRPr="00DF2CA5" w:rsidRDefault="00411EFF" w:rsidP="00DE5013">
            <w:pPr>
              <w:numPr>
                <w:ilvl w:val="0"/>
                <w:numId w:val="11"/>
              </w:numPr>
              <w:spacing w:before="40" w:after="40"/>
              <w:ind w:left="180" w:firstLine="0"/>
              <w:rPr>
                <w:szCs w:val="24"/>
              </w:rPr>
            </w:pPr>
          </w:p>
        </w:tc>
        <w:tc>
          <w:tcPr>
            <w:tcW w:w="8570" w:type="dxa"/>
            <w:vAlign w:val="center"/>
          </w:tcPr>
          <w:p w:rsidR="00411EFF" w:rsidRPr="00DF2CA5" w:rsidRDefault="00411EFF" w:rsidP="00753C51">
            <w:pPr>
              <w:spacing w:before="40" w:after="40"/>
              <w:rPr>
                <w:szCs w:val="24"/>
              </w:rPr>
            </w:pPr>
          </w:p>
        </w:tc>
      </w:tr>
      <w:tr w:rsidR="00411EFF" w:rsidRPr="00DF2CA5" w:rsidTr="00753C51">
        <w:trPr>
          <w:cantSplit/>
        </w:trPr>
        <w:tc>
          <w:tcPr>
            <w:tcW w:w="786" w:type="dxa"/>
            <w:vAlign w:val="center"/>
          </w:tcPr>
          <w:p w:rsidR="00411EFF" w:rsidRPr="00DF2CA5" w:rsidRDefault="00411EFF" w:rsidP="00DE5013">
            <w:pPr>
              <w:numPr>
                <w:ilvl w:val="0"/>
                <w:numId w:val="11"/>
              </w:numPr>
              <w:spacing w:before="40" w:after="40"/>
              <w:ind w:left="180" w:firstLine="0"/>
              <w:rPr>
                <w:szCs w:val="24"/>
              </w:rPr>
            </w:pPr>
          </w:p>
        </w:tc>
        <w:tc>
          <w:tcPr>
            <w:tcW w:w="8570" w:type="dxa"/>
            <w:vAlign w:val="center"/>
          </w:tcPr>
          <w:p w:rsidR="00411EFF" w:rsidRPr="00DF2CA5" w:rsidRDefault="00411EFF" w:rsidP="00753C51">
            <w:pPr>
              <w:spacing w:before="40" w:after="40"/>
              <w:rPr>
                <w:szCs w:val="24"/>
              </w:rPr>
            </w:pPr>
          </w:p>
        </w:tc>
      </w:tr>
      <w:tr w:rsidR="00411EFF" w:rsidRPr="00DF2CA5" w:rsidTr="00753C51">
        <w:trPr>
          <w:cantSplit/>
        </w:trPr>
        <w:tc>
          <w:tcPr>
            <w:tcW w:w="786" w:type="dxa"/>
            <w:vAlign w:val="center"/>
          </w:tcPr>
          <w:p w:rsidR="00411EFF" w:rsidRPr="00DF2CA5" w:rsidRDefault="00411EFF" w:rsidP="00DE5013">
            <w:pPr>
              <w:numPr>
                <w:ilvl w:val="0"/>
                <w:numId w:val="11"/>
              </w:numPr>
              <w:spacing w:before="40" w:after="40"/>
              <w:ind w:left="180" w:firstLine="0"/>
              <w:rPr>
                <w:szCs w:val="24"/>
              </w:rPr>
            </w:pPr>
          </w:p>
        </w:tc>
        <w:tc>
          <w:tcPr>
            <w:tcW w:w="8570" w:type="dxa"/>
            <w:vAlign w:val="center"/>
          </w:tcPr>
          <w:p w:rsidR="00411EFF" w:rsidRPr="00DF2CA5" w:rsidRDefault="00411EFF" w:rsidP="00753C51">
            <w:pPr>
              <w:spacing w:before="40" w:after="40"/>
              <w:rPr>
                <w:szCs w:val="24"/>
              </w:rPr>
            </w:pPr>
          </w:p>
        </w:tc>
      </w:tr>
    </w:tbl>
    <w:p w:rsidR="00411EFF" w:rsidRPr="00DF2CA5" w:rsidRDefault="00411EFF" w:rsidP="00753C51">
      <w:pPr>
        <w:spacing w:before="60" w:after="60" w:line="288" w:lineRule="auto"/>
        <w:jc w:val="both"/>
        <w:rPr>
          <w:sz w:val="22"/>
          <w:szCs w:val="22"/>
        </w:rPr>
      </w:pPr>
    </w:p>
    <w:p w:rsidR="00411EFF" w:rsidRPr="00DF2CA5" w:rsidRDefault="00411EFF" w:rsidP="00753C51">
      <w:pPr>
        <w:pStyle w:val="Nagwek1"/>
        <w:spacing w:before="60" w:after="60" w:line="288" w:lineRule="auto"/>
        <w:jc w:val="both"/>
        <w:rPr>
          <w:rFonts w:ascii="Times New Roman" w:hAnsi="Times New Roman" w:cs="Times New Roman"/>
          <w:sz w:val="22"/>
          <w:szCs w:val="22"/>
        </w:rPr>
      </w:pPr>
      <w:bookmarkStart w:id="398" w:name="_Toc151435646"/>
      <w:bookmarkStart w:id="399" w:name="_Toc275750740"/>
      <w:r w:rsidRPr="00DF2CA5">
        <w:rPr>
          <w:rFonts w:ascii="Times New Roman" w:hAnsi="Times New Roman" w:cs="Times New Roman"/>
          <w:sz w:val="22"/>
          <w:szCs w:val="22"/>
        </w:rPr>
        <w:t>Załącznik nr 2 Karty usług objętych niniejszą umową</w:t>
      </w:r>
      <w:bookmarkEnd w:id="398"/>
      <w:bookmarkEnd w:id="399"/>
    </w:p>
    <w:p w:rsidR="00411EFF" w:rsidRPr="00DF2CA5" w:rsidRDefault="00411EFF" w:rsidP="00753C51">
      <w:pPr>
        <w:spacing w:before="60" w:after="60" w:line="288" w:lineRule="auto"/>
        <w:jc w:val="both"/>
        <w:rPr>
          <w:sz w:val="22"/>
          <w:szCs w:val="22"/>
        </w:rPr>
      </w:pPr>
      <w:r w:rsidRPr="00DF2CA5">
        <w:rPr>
          <w:sz w:val="22"/>
          <w:szCs w:val="22"/>
        </w:rPr>
        <w:t>&lt;do załączenia&gt;</w:t>
      </w:r>
    </w:p>
    <w:p w:rsidR="00411EFF" w:rsidRPr="00DF2CA5" w:rsidRDefault="00411EFF" w:rsidP="00753C51">
      <w:pPr>
        <w:pStyle w:val="Nagwek1"/>
        <w:spacing w:before="60" w:after="60" w:line="288" w:lineRule="auto"/>
        <w:jc w:val="both"/>
        <w:rPr>
          <w:rFonts w:ascii="Times New Roman" w:hAnsi="Times New Roman" w:cs="Times New Roman"/>
          <w:sz w:val="22"/>
          <w:szCs w:val="22"/>
        </w:rPr>
      </w:pPr>
      <w:bookmarkStart w:id="400" w:name="_Toc151435647"/>
      <w:bookmarkStart w:id="401" w:name="_Toc275750741"/>
      <w:r w:rsidRPr="00DF2CA5">
        <w:rPr>
          <w:rFonts w:ascii="Times New Roman" w:hAnsi="Times New Roman" w:cs="Times New Roman"/>
          <w:sz w:val="22"/>
          <w:szCs w:val="22"/>
        </w:rPr>
        <w:t>Załącznik nr 3 Historia zmian umowy o poziomie świadczenia usług</w:t>
      </w:r>
      <w:bookmarkEnd w:id="400"/>
      <w:bookmarkEnd w:id="401"/>
    </w:p>
    <w:p w:rsidR="00411EFF" w:rsidRPr="00DF2CA5" w:rsidRDefault="00411EFF" w:rsidP="00753C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1961"/>
        <w:gridCol w:w="1145"/>
        <w:gridCol w:w="1431"/>
        <w:gridCol w:w="2504"/>
        <w:gridCol w:w="1967"/>
      </w:tblGrid>
      <w:tr w:rsidR="00411EFF" w:rsidRPr="00DF2CA5" w:rsidTr="00753C51">
        <w:tc>
          <w:tcPr>
            <w:tcW w:w="568" w:type="dxa"/>
          </w:tcPr>
          <w:p w:rsidR="00411EFF" w:rsidRPr="00DF2CA5" w:rsidRDefault="00411EFF" w:rsidP="00753C51">
            <w:pPr>
              <w:spacing w:before="60" w:after="60"/>
              <w:jc w:val="center"/>
              <w:rPr>
                <w:b/>
                <w:szCs w:val="24"/>
              </w:rPr>
            </w:pPr>
            <w:r w:rsidRPr="00DF2CA5">
              <w:rPr>
                <w:b/>
                <w:szCs w:val="24"/>
              </w:rPr>
              <w:t>Lp.</w:t>
            </w:r>
          </w:p>
        </w:tc>
        <w:tc>
          <w:tcPr>
            <w:tcW w:w="1961" w:type="dxa"/>
          </w:tcPr>
          <w:p w:rsidR="00411EFF" w:rsidRPr="00DF2CA5" w:rsidRDefault="00411EFF" w:rsidP="00753C51">
            <w:pPr>
              <w:spacing w:before="60" w:after="60"/>
              <w:jc w:val="center"/>
              <w:rPr>
                <w:b/>
                <w:szCs w:val="24"/>
              </w:rPr>
            </w:pPr>
            <w:r w:rsidRPr="00DF2CA5">
              <w:rPr>
                <w:b/>
                <w:szCs w:val="24"/>
              </w:rPr>
              <w:t>Opis zmian</w:t>
            </w:r>
          </w:p>
        </w:tc>
        <w:tc>
          <w:tcPr>
            <w:tcW w:w="1145" w:type="dxa"/>
          </w:tcPr>
          <w:p w:rsidR="00411EFF" w:rsidRPr="00DF2CA5" w:rsidRDefault="00411EFF" w:rsidP="00753C51">
            <w:pPr>
              <w:spacing w:before="60" w:after="60"/>
              <w:jc w:val="center"/>
              <w:rPr>
                <w:b/>
                <w:szCs w:val="24"/>
              </w:rPr>
            </w:pPr>
            <w:r w:rsidRPr="00DF2CA5">
              <w:rPr>
                <w:b/>
                <w:szCs w:val="24"/>
              </w:rPr>
              <w:t>Autor</w:t>
            </w:r>
          </w:p>
        </w:tc>
        <w:tc>
          <w:tcPr>
            <w:tcW w:w="1431" w:type="dxa"/>
          </w:tcPr>
          <w:p w:rsidR="00411EFF" w:rsidRPr="00DF2CA5" w:rsidRDefault="00411EFF" w:rsidP="00753C51">
            <w:pPr>
              <w:spacing w:before="60" w:after="60"/>
              <w:jc w:val="center"/>
              <w:rPr>
                <w:b/>
                <w:szCs w:val="24"/>
              </w:rPr>
            </w:pPr>
            <w:r w:rsidRPr="00DF2CA5">
              <w:rPr>
                <w:b/>
                <w:szCs w:val="24"/>
              </w:rPr>
              <w:t>Data zmiany</w:t>
            </w:r>
          </w:p>
        </w:tc>
        <w:tc>
          <w:tcPr>
            <w:tcW w:w="2504" w:type="dxa"/>
          </w:tcPr>
          <w:p w:rsidR="00411EFF" w:rsidRPr="00DF2CA5" w:rsidRDefault="00411EFF" w:rsidP="00753C51">
            <w:pPr>
              <w:spacing w:before="60" w:after="60"/>
              <w:jc w:val="center"/>
              <w:rPr>
                <w:b/>
                <w:szCs w:val="24"/>
              </w:rPr>
            </w:pPr>
            <w:r w:rsidRPr="00DF2CA5">
              <w:rPr>
                <w:b/>
                <w:szCs w:val="24"/>
              </w:rPr>
              <w:t>Obowiązująca wersja umowy</w:t>
            </w:r>
          </w:p>
        </w:tc>
        <w:tc>
          <w:tcPr>
            <w:tcW w:w="1967" w:type="dxa"/>
          </w:tcPr>
          <w:p w:rsidR="00411EFF" w:rsidRPr="00DF2CA5" w:rsidRDefault="00411EFF" w:rsidP="00753C51">
            <w:pPr>
              <w:spacing w:before="60" w:after="60"/>
              <w:jc w:val="center"/>
              <w:rPr>
                <w:b/>
                <w:szCs w:val="24"/>
              </w:rPr>
            </w:pPr>
            <w:r w:rsidRPr="00DF2CA5">
              <w:rPr>
                <w:b/>
                <w:szCs w:val="24"/>
              </w:rPr>
              <w:t>Sygnatariusze zmiany</w:t>
            </w:r>
          </w:p>
        </w:tc>
      </w:tr>
      <w:tr w:rsidR="00411EFF" w:rsidRPr="00DF2CA5" w:rsidTr="00753C51">
        <w:tc>
          <w:tcPr>
            <w:tcW w:w="568" w:type="dxa"/>
          </w:tcPr>
          <w:p w:rsidR="00411EFF" w:rsidRPr="00DF2CA5" w:rsidRDefault="00411EFF" w:rsidP="00753C51">
            <w:pPr>
              <w:spacing w:before="60" w:after="60"/>
              <w:rPr>
                <w:szCs w:val="24"/>
              </w:rPr>
            </w:pPr>
            <w:r w:rsidRPr="00DF2CA5">
              <w:rPr>
                <w:szCs w:val="24"/>
              </w:rPr>
              <w:t xml:space="preserve">1. </w:t>
            </w:r>
          </w:p>
        </w:tc>
        <w:tc>
          <w:tcPr>
            <w:tcW w:w="1961" w:type="dxa"/>
          </w:tcPr>
          <w:p w:rsidR="00411EFF" w:rsidRPr="00DF2CA5" w:rsidRDefault="00411EFF" w:rsidP="00753C51">
            <w:pPr>
              <w:spacing w:before="60" w:after="60"/>
              <w:rPr>
                <w:szCs w:val="24"/>
              </w:rPr>
            </w:pPr>
            <w:r w:rsidRPr="00DF2CA5">
              <w:rPr>
                <w:szCs w:val="24"/>
              </w:rPr>
              <w:t>Podpisanie umowy SLA</w:t>
            </w:r>
          </w:p>
        </w:tc>
        <w:tc>
          <w:tcPr>
            <w:tcW w:w="1145" w:type="dxa"/>
          </w:tcPr>
          <w:p w:rsidR="00411EFF" w:rsidRPr="00DF2CA5" w:rsidRDefault="00411EFF" w:rsidP="00753C51">
            <w:pPr>
              <w:spacing w:before="60" w:after="60"/>
              <w:rPr>
                <w:szCs w:val="24"/>
              </w:rPr>
            </w:pPr>
          </w:p>
        </w:tc>
        <w:tc>
          <w:tcPr>
            <w:tcW w:w="1431" w:type="dxa"/>
          </w:tcPr>
          <w:p w:rsidR="00411EFF" w:rsidRPr="00DF2CA5" w:rsidRDefault="00411EFF" w:rsidP="00753C51">
            <w:pPr>
              <w:spacing w:before="60" w:after="60"/>
              <w:rPr>
                <w:szCs w:val="24"/>
              </w:rPr>
            </w:pPr>
          </w:p>
        </w:tc>
        <w:tc>
          <w:tcPr>
            <w:tcW w:w="2504" w:type="dxa"/>
          </w:tcPr>
          <w:p w:rsidR="00411EFF" w:rsidRPr="00DF2CA5" w:rsidRDefault="00411EFF" w:rsidP="00753C51">
            <w:pPr>
              <w:spacing w:before="60" w:after="60"/>
              <w:rPr>
                <w:szCs w:val="24"/>
              </w:rPr>
            </w:pPr>
            <w:r w:rsidRPr="00DF2CA5">
              <w:rPr>
                <w:szCs w:val="24"/>
              </w:rPr>
              <w:t>1.0</w:t>
            </w:r>
          </w:p>
        </w:tc>
        <w:tc>
          <w:tcPr>
            <w:tcW w:w="1967" w:type="dxa"/>
          </w:tcPr>
          <w:p w:rsidR="00411EFF" w:rsidRPr="00DF2CA5" w:rsidRDefault="00411EFF" w:rsidP="00753C51">
            <w:pPr>
              <w:spacing w:before="60" w:after="60"/>
              <w:rPr>
                <w:szCs w:val="24"/>
              </w:rPr>
            </w:pPr>
          </w:p>
        </w:tc>
      </w:tr>
      <w:tr w:rsidR="00411EFF" w:rsidRPr="00DF2CA5" w:rsidTr="00753C51">
        <w:tc>
          <w:tcPr>
            <w:tcW w:w="568" w:type="dxa"/>
          </w:tcPr>
          <w:p w:rsidR="00411EFF" w:rsidRPr="00DF2CA5" w:rsidRDefault="00411EFF" w:rsidP="00753C51">
            <w:pPr>
              <w:spacing w:before="60" w:after="60"/>
              <w:rPr>
                <w:szCs w:val="24"/>
              </w:rPr>
            </w:pPr>
          </w:p>
        </w:tc>
        <w:tc>
          <w:tcPr>
            <w:tcW w:w="1961" w:type="dxa"/>
          </w:tcPr>
          <w:p w:rsidR="00411EFF" w:rsidRPr="00DF2CA5" w:rsidRDefault="00411EFF" w:rsidP="00753C51">
            <w:pPr>
              <w:spacing w:before="60" w:after="60"/>
              <w:rPr>
                <w:szCs w:val="24"/>
              </w:rPr>
            </w:pPr>
          </w:p>
        </w:tc>
        <w:tc>
          <w:tcPr>
            <w:tcW w:w="1145" w:type="dxa"/>
          </w:tcPr>
          <w:p w:rsidR="00411EFF" w:rsidRPr="00DF2CA5" w:rsidRDefault="00411EFF" w:rsidP="00753C51">
            <w:pPr>
              <w:spacing w:before="60" w:after="60"/>
              <w:rPr>
                <w:szCs w:val="24"/>
              </w:rPr>
            </w:pPr>
          </w:p>
        </w:tc>
        <w:tc>
          <w:tcPr>
            <w:tcW w:w="1431" w:type="dxa"/>
          </w:tcPr>
          <w:p w:rsidR="00411EFF" w:rsidRPr="00DF2CA5" w:rsidRDefault="00411EFF" w:rsidP="00753C51">
            <w:pPr>
              <w:spacing w:before="60" w:after="60"/>
              <w:rPr>
                <w:szCs w:val="24"/>
              </w:rPr>
            </w:pPr>
          </w:p>
        </w:tc>
        <w:tc>
          <w:tcPr>
            <w:tcW w:w="2504" w:type="dxa"/>
          </w:tcPr>
          <w:p w:rsidR="00411EFF" w:rsidRPr="00DF2CA5" w:rsidRDefault="00411EFF" w:rsidP="00753C51">
            <w:pPr>
              <w:spacing w:before="60" w:after="60"/>
              <w:rPr>
                <w:szCs w:val="24"/>
              </w:rPr>
            </w:pPr>
          </w:p>
        </w:tc>
        <w:tc>
          <w:tcPr>
            <w:tcW w:w="1967" w:type="dxa"/>
          </w:tcPr>
          <w:p w:rsidR="00411EFF" w:rsidRPr="00DF2CA5" w:rsidRDefault="00411EFF" w:rsidP="00753C51">
            <w:pPr>
              <w:spacing w:before="60" w:after="60"/>
              <w:rPr>
                <w:szCs w:val="24"/>
              </w:rPr>
            </w:pPr>
          </w:p>
        </w:tc>
      </w:tr>
      <w:tr w:rsidR="00411EFF" w:rsidRPr="00DF2CA5" w:rsidTr="00753C51">
        <w:tc>
          <w:tcPr>
            <w:tcW w:w="568" w:type="dxa"/>
          </w:tcPr>
          <w:p w:rsidR="00411EFF" w:rsidRPr="00DF2CA5" w:rsidRDefault="00411EFF" w:rsidP="00753C51">
            <w:pPr>
              <w:spacing w:before="60" w:after="60"/>
              <w:rPr>
                <w:szCs w:val="24"/>
              </w:rPr>
            </w:pPr>
          </w:p>
        </w:tc>
        <w:tc>
          <w:tcPr>
            <w:tcW w:w="1961" w:type="dxa"/>
          </w:tcPr>
          <w:p w:rsidR="00411EFF" w:rsidRPr="00DF2CA5" w:rsidRDefault="00411EFF" w:rsidP="00753C51">
            <w:pPr>
              <w:spacing w:before="60" w:after="60"/>
              <w:rPr>
                <w:szCs w:val="24"/>
              </w:rPr>
            </w:pPr>
          </w:p>
        </w:tc>
        <w:tc>
          <w:tcPr>
            <w:tcW w:w="1145" w:type="dxa"/>
          </w:tcPr>
          <w:p w:rsidR="00411EFF" w:rsidRPr="00DF2CA5" w:rsidRDefault="00411EFF" w:rsidP="00753C51">
            <w:pPr>
              <w:spacing w:before="60" w:after="60"/>
              <w:rPr>
                <w:szCs w:val="24"/>
              </w:rPr>
            </w:pPr>
          </w:p>
        </w:tc>
        <w:tc>
          <w:tcPr>
            <w:tcW w:w="1431" w:type="dxa"/>
          </w:tcPr>
          <w:p w:rsidR="00411EFF" w:rsidRPr="00DF2CA5" w:rsidRDefault="00411EFF" w:rsidP="00753C51">
            <w:pPr>
              <w:spacing w:before="60" w:after="60"/>
              <w:rPr>
                <w:szCs w:val="24"/>
              </w:rPr>
            </w:pPr>
          </w:p>
        </w:tc>
        <w:tc>
          <w:tcPr>
            <w:tcW w:w="2504" w:type="dxa"/>
          </w:tcPr>
          <w:p w:rsidR="00411EFF" w:rsidRPr="00DF2CA5" w:rsidRDefault="00411EFF" w:rsidP="00753C51">
            <w:pPr>
              <w:spacing w:before="60" w:after="60"/>
              <w:rPr>
                <w:szCs w:val="24"/>
              </w:rPr>
            </w:pPr>
          </w:p>
        </w:tc>
        <w:tc>
          <w:tcPr>
            <w:tcW w:w="1967" w:type="dxa"/>
          </w:tcPr>
          <w:p w:rsidR="00411EFF" w:rsidRPr="00DF2CA5" w:rsidRDefault="00411EFF" w:rsidP="00753C51">
            <w:pPr>
              <w:spacing w:before="60" w:after="60"/>
              <w:rPr>
                <w:szCs w:val="24"/>
              </w:rPr>
            </w:pPr>
          </w:p>
        </w:tc>
      </w:tr>
      <w:tr w:rsidR="00411EFF" w:rsidRPr="00DF2CA5" w:rsidTr="00753C51">
        <w:tc>
          <w:tcPr>
            <w:tcW w:w="568" w:type="dxa"/>
          </w:tcPr>
          <w:p w:rsidR="00411EFF" w:rsidRPr="00DF2CA5" w:rsidRDefault="00411EFF" w:rsidP="00753C51">
            <w:pPr>
              <w:spacing w:before="60" w:after="60"/>
              <w:rPr>
                <w:szCs w:val="24"/>
              </w:rPr>
            </w:pPr>
          </w:p>
        </w:tc>
        <w:tc>
          <w:tcPr>
            <w:tcW w:w="1961" w:type="dxa"/>
          </w:tcPr>
          <w:p w:rsidR="00411EFF" w:rsidRPr="00DF2CA5" w:rsidRDefault="00411EFF" w:rsidP="00753C51">
            <w:pPr>
              <w:spacing w:before="60" w:after="60"/>
              <w:rPr>
                <w:szCs w:val="24"/>
              </w:rPr>
            </w:pPr>
          </w:p>
        </w:tc>
        <w:tc>
          <w:tcPr>
            <w:tcW w:w="1145" w:type="dxa"/>
          </w:tcPr>
          <w:p w:rsidR="00411EFF" w:rsidRPr="00DF2CA5" w:rsidRDefault="00411EFF" w:rsidP="00753C51">
            <w:pPr>
              <w:spacing w:before="60" w:after="60"/>
              <w:rPr>
                <w:szCs w:val="24"/>
              </w:rPr>
            </w:pPr>
          </w:p>
        </w:tc>
        <w:tc>
          <w:tcPr>
            <w:tcW w:w="1431" w:type="dxa"/>
          </w:tcPr>
          <w:p w:rsidR="00411EFF" w:rsidRPr="00DF2CA5" w:rsidRDefault="00411EFF" w:rsidP="00753C51">
            <w:pPr>
              <w:spacing w:before="60" w:after="60"/>
              <w:rPr>
                <w:szCs w:val="24"/>
              </w:rPr>
            </w:pPr>
          </w:p>
        </w:tc>
        <w:tc>
          <w:tcPr>
            <w:tcW w:w="2504" w:type="dxa"/>
          </w:tcPr>
          <w:p w:rsidR="00411EFF" w:rsidRPr="00DF2CA5" w:rsidRDefault="00411EFF" w:rsidP="00753C51">
            <w:pPr>
              <w:spacing w:before="60" w:after="60"/>
              <w:rPr>
                <w:szCs w:val="24"/>
              </w:rPr>
            </w:pPr>
          </w:p>
        </w:tc>
        <w:tc>
          <w:tcPr>
            <w:tcW w:w="1967" w:type="dxa"/>
          </w:tcPr>
          <w:p w:rsidR="00411EFF" w:rsidRPr="00DF2CA5" w:rsidRDefault="00411EFF" w:rsidP="00753C51">
            <w:pPr>
              <w:spacing w:before="60" w:after="60"/>
              <w:rPr>
                <w:szCs w:val="24"/>
              </w:rPr>
            </w:pPr>
          </w:p>
        </w:tc>
      </w:tr>
      <w:tr w:rsidR="00411EFF" w:rsidRPr="00DF2CA5" w:rsidTr="00753C51">
        <w:tc>
          <w:tcPr>
            <w:tcW w:w="568" w:type="dxa"/>
          </w:tcPr>
          <w:p w:rsidR="00411EFF" w:rsidRPr="00DF2CA5" w:rsidRDefault="00411EFF" w:rsidP="00753C51">
            <w:pPr>
              <w:spacing w:before="60" w:after="60"/>
              <w:rPr>
                <w:szCs w:val="24"/>
              </w:rPr>
            </w:pPr>
          </w:p>
        </w:tc>
        <w:tc>
          <w:tcPr>
            <w:tcW w:w="1961" w:type="dxa"/>
          </w:tcPr>
          <w:p w:rsidR="00411EFF" w:rsidRPr="00DF2CA5" w:rsidRDefault="00411EFF" w:rsidP="00753C51">
            <w:pPr>
              <w:spacing w:before="60" w:after="60"/>
              <w:rPr>
                <w:szCs w:val="24"/>
              </w:rPr>
            </w:pPr>
          </w:p>
        </w:tc>
        <w:tc>
          <w:tcPr>
            <w:tcW w:w="1145" w:type="dxa"/>
          </w:tcPr>
          <w:p w:rsidR="00411EFF" w:rsidRPr="00DF2CA5" w:rsidRDefault="00411EFF" w:rsidP="00753C51">
            <w:pPr>
              <w:spacing w:before="60" w:after="60"/>
              <w:rPr>
                <w:szCs w:val="24"/>
              </w:rPr>
            </w:pPr>
          </w:p>
        </w:tc>
        <w:tc>
          <w:tcPr>
            <w:tcW w:w="1431" w:type="dxa"/>
          </w:tcPr>
          <w:p w:rsidR="00411EFF" w:rsidRPr="00DF2CA5" w:rsidRDefault="00411EFF" w:rsidP="00753C51">
            <w:pPr>
              <w:spacing w:before="60" w:after="60"/>
              <w:rPr>
                <w:szCs w:val="24"/>
              </w:rPr>
            </w:pPr>
          </w:p>
        </w:tc>
        <w:tc>
          <w:tcPr>
            <w:tcW w:w="2504" w:type="dxa"/>
          </w:tcPr>
          <w:p w:rsidR="00411EFF" w:rsidRPr="00DF2CA5" w:rsidRDefault="00411EFF" w:rsidP="00753C51">
            <w:pPr>
              <w:spacing w:before="60" w:after="60"/>
              <w:rPr>
                <w:szCs w:val="24"/>
              </w:rPr>
            </w:pPr>
          </w:p>
        </w:tc>
        <w:tc>
          <w:tcPr>
            <w:tcW w:w="1967" w:type="dxa"/>
          </w:tcPr>
          <w:p w:rsidR="00411EFF" w:rsidRPr="00DF2CA5" w:rsidRDefault="00411EFF" w:rsidP="00753C51">
            <w:pPr>
              <w:spacing w:before="60" w:after="60"/>
              <w:rPr>
                <w:szCs w:val="24"/>
              </w:rPr>
            </w:pPr>
          </w:p>
        </w:tc>
      </w:tr>
      <w:tr w:rsidR="00411EFF" w:rsidRPr="00DF2CA5" w:rsidTr="00753C51">
        <w:tc>
          <w:tcPr>
            <w:tcW w:w="568" w:type="dxa"/>
          </w:tcPr>
          <w:p w:rsidR="00411EFF" w:rsidRPr="00DF2CA5" w:rsidRDefault="00411EFF" w:rsidP="00753C51">
            <w:pPr>
              <w:spacing w:before="60" w:after="60"/>
              <w:rPr>
                <w:szCs w:val="24"/>
              </w:rPr>
            </w:pPr>
          </w:p>
        </w:tc>
        <w:tc>
          <w:tcPr>
            <w:tcW w:w="1961" w:type="dxa"/>
          </w:tcPr>
          <w:p w:rsidR="00411EFF" w:rsidRPr="00DF2CA5" w:rsidRDefault="00411EFF" w:rsidP="00753C51">
            <w:pPr>
              <w:spacing w:before="60" w:after="60"/>
              <w:rPr>
                <w:szCs w:val="24"/>
              </w:rPr>
            </w:pPr>
          </w:p>
        </w:tc>
        <w:tc>
          <w:tcPr>
            <w:tcW w:w="1145" w:type="dxa"/>
          </w:tcPr>
          <w:p w:rsidR="00411EFF" w:rsidRPr="00DF2CA5" w:rsidRDefault="00411EFF" w:rsidP="00753C51">
            <w:pPr>
              <w:spacing w:before="60" w:after="60"/>
              <w:rPr>
                <w:szCs w:val="24"/>
              </w:rPr>
            </w:pPr>
          </w:p>
        </w:tc>
        <w:tc>
          <w:tcPr>
            <w:tcW w:w="1431" w:type="dxa"/>
          </w:tcPr>
          <w:p w:rsidR="00411EFF" w:rsidRPr="00DF2CA5" w:rsidRDefault="00411EFF" w:rsidP="00753C51">
            <w:pPr>
              <w:spacing w:before="60" w:after="60"/>
              <w:rPr>
                <w:szCs w:val="24"/>
              </w:rPr>
            </w:pPr>
          </w:p>
        </w:tc>
        <w:tc>
          <w:tcPr>
            <w:tcW w:w="2504" w:type="dxa"/>
          </w:tcPr>
          <w:p w:rsidR="00411EFF" w:rsidRPr="00DF2CA5" w:rsidRDefault="00411EFF" w:rsidP="00753C51">
            <w:pPr>
              <w:spacing w:before="60" w:after="60"/>
              <w:rPr>
                <w:szCs w:val="24"/>
              </w:rPr>
            </w:pPr>
          </w:p>
        </w:tc>
        <w:tc>
          <w:tcPr>
            <w:tcW w:w="1967" w:type="dxa"/>
          </w:tcPr>
          <w:p w:rsidR="00411EFF" w:rsidRPr="00DF2CA5" w:rsidRDefault="00411EFF" w:rsidP="00753C51">
            <w:pPr>
              <w:spacing w:before="60" w:after="60"/>
              <w:rPr>
                <w:szCs w:val="24"/>
              </w:rPr>
            </w:pPr>
          </w:p>
        </w:tc>
      </w:tr>
    </w:tbl>
    <w:p w:rsidR="00411EFF" w:rsidRPr="00DF2CA5" w:rsidRDefault="00411EFF" w:rsidP="00753C51">
      <w:pPr>
        <w:pStyle w:val="Nagwek1"/>
        <w:spacing w:before="60" w:after="60" w:line="288" w:lineRule="auto"/>
        <w:jc w:val="both"/>
        <w:rPr>
          <w:rFonts w:ascii="Times New Roman" w:hAnsi="Times New Roman" w:cs="Times New Roman"/>
          <w:sz w:val="22"/>
          <w:szCs w:val="22"/>
        </w:rPr>
      </w:pPr>
    </w:p>
    <w:p w:rsidR="00411EFF" w:rsidRPr="00DF2CA5" w:rsidRDefault="00411EFF" w:rsidP="00753C51">
      <w:pPr>
        <w:pStyle w:val="Nagwek1"/>
        <w:spacing w:before="60" w:after="60" w:line="288" w:lineRule="auto"/>
        <w:jc w:val="both"/>
        <w:rPr>
          <w:rFonts w:ascii="Times New Roman" w:hAnsi="Times New Roman" w:cs="Times New Roman"/>
          <w:sz w:val="22"/>
          <w:szCs w:val="22"/>
        </w:rPr>
      </w:pPr>
      <w:r w:rsidRPr="00DF2CA5">
        <w:rPr>
          <w:rFonts w:ascii="Times New Roman" w:hAnsi="Times New Roman" w:cs="Times New Roman"/>
          <w:sz w:val="22"/>
          <w:szCs w:val="22"/>
        </w:rPr>
        <w:br w:type="page"/>
      </w:r>
      <w:bookmarkStart w:id="402" w:name="_Toc151435648"/>
      <w:bookmarkStart w:id="403" w:name="_Toc275750742"/>
      <w:r w:rsidRPr="00DF2CA5">
        <w:rPr>
          <w:rFonts w:ascii="Times New Roman" w:hAnsi="Times New Roman" w:cs="Times New Roman"/>
          <w:sz w:val="22"/>
          <w:szCs w:val="22"/>
        </w:rPr>
        <w:lastRenderedPageBreak/>
        <w:t xml:space="preserve">Załącznik nr 4 Wniosek o utworzenie usługi </w:t>
      </w:r>
      <w:bookmarkEnd w:id="402"/>
      <w:r w:rsidRPr="00DF2CA5">
        <w:rPr>
          <w:rFonts w:ascii="Times New Roman" w:hAnsi="Times New Roman" w:cs="Times New Roman"/>
          <w:sz w:val="22"/>
          <w:szCs w:val="22"/>
        </w:rPr>
        <w:t>DIRS</w:t>
      </w:r>
      <w:bookmarkEnd w:id="403"/>
    </w:p>
    <w:p w:rsidR="00411EFF" w:rsidRPr="00DF2CA5" w:rsidRDefault="00411EFF" w:rsidP="00753C51">
      <w:pPr>
        <w:rPr>
          <w:sz w:val="22"/>
          <w:szCs w:val="22"/>
        </w:rPr>
      </w:pPr>
    </w:p>
    <w:p w:rsidR="00411EFF" w:rsidRPr="00DF2CA5" w:rsidRDefault="00411EFF" w:rsidP="00753C51">
      <w:pPr>
        <w:jc w:val="center"/>
        <w:rPr>
          <w:b/>
          <w:sz w:val="22"/>
          <w:szCs w:val="22"/>
        </w:rPr>
      </w:pPr>
      <w:r w:rsidRPr="00DF2CA5">
        <w:rPr>
          <w:b/>
          <w:sz w:val="22"/>
          <w:szCs w:val="22"/>
        </w:rPr>
        <w:t>Wniosek o utworzenie usługi DIRS</w:t>
      </w:r>
    </w:p>
    <w:tbl>
      <w:tblPr>
        <w:tblW w:w="0" w:type="auto"/>
        <w:tblLook w:val="01E0" w:firstRow="1" w:lastRow="1" w:firstColumn="1" w:lastColumn="1" w:noHBand="0" w:noVBand="0"/>
      </w:tblPr>
      <w:tblGrid>
        <w:gridCol w:w="4219"/>
        <w:gridCol w:w="5281"/>
      </w:tblGrid>
      <w:tr w:rsidR="00411EFF" w:rsidRPr="00DF2CA5" w:rsidTr="00753C51">
        <w:tc>
          <w:tcPr>
            <w:tcW w:w="4219" w:type="dxa"/>
            <w:tcBorders>
              <w:bottom w:val="single" w:sz="12" w:space="0" w:color="auto"/>
            </w:tcBorders>
          </w:tcPr>
          <w:p w:rsidR="00411EFF" w:rsidRPr="00DF2CA5" w:rsidRDefault="00411EFF" w:rsidP="00753C51">
            <w:pPr>
              <w:spacing w:before="60" w:after="60"/>
              <w:rPr>
                <w:b/>
                <w:szCs w:val="24"/>
              </w:rPr>
            </w:pPr>
            <w:r w:rsidRPr="00DF2CA5">
              <w:rPr>
                <w:b/>
                <w:szCs w:val="24"/>
              </w:rPr>
              <w:t>KLIENT</w:t>
            </w:r>
          </w:p>
        </w:tc>
        <w:tc>
          <w:tcPr>
            <w:tcW w:w="5281" w:type="dxa"/>
            <w:tcBorders>
              <w:bottom w:val="single" w:sz="12" w:space="0" w:color="auto"/>
            </w:tcBorders>
          </w:tcPr>
          <w:p w:rsidR="00411EFF" w:rsidRPr="00DF2CA5" w:rsidRDefault="00411EFF" w:rsidP="00753C51">
            <w:pPr>
              <w:spacing w:before="60" w:after="60"/>
              <w:rPr>
                <w:sz w:val="22"/>
                <w:szCs w:val="22"/>
              </w:rPr>
            </w:pPr>
          </w:p>
        </w:tc>
      </w:tr>
      <w:tr w:rsidR="00411EFF" w:rsidRPr="00DF2CA5" w:rsidTr="00753C51">
        <w:tc>
          <w:tcPr>
            <w:tcW w:w="4219" w:type="dxa"/>
            <w:tcBorders>
              <w:top w:val="single" w:sz="12" w:space="0" w:color="auto"/>
              <w:left w:val="single" w:sz="12" w:space="0" w:color="auto"/>
            </w:tcBorders>
          </w:tcPr>
          <w:p w:rsidR="00411EFF" w:rsidRPr="00DF2CA5" w:rsidRDefault="00411EFF" w:rsidP="0027068F">
            <w:pPr>
              <w:spacing w:before="60" w:after="60"/>
              <w:rPr>
                <w:szCs w:val="24"/>
              </w:rPr>
            </w:pPr>
            <w:r w:rsidRPr="00DF2CA5">
              <w:rPr>
                <w:szCs w:val="24"/>
              </w:rPr>
              <w:t>Klient:</w:t>
            </w:r>
          </w:p>
        </w:tc>
        <w:tc>
          <w:tcPr>
            <w:tcW w:w="5281" w:type="dxa"/>
            <w:tcBorders>
              <w:top w:val="single" w:sz="12" w:space="0" w:color="auto"/>
              <w:right w:val="single" w:sz="12" w:space="0" w:color="auto"/>
            </w:tcBorders>
          </w:tcPr>
          <w:p w:rsidR="00411EFF" w:rsidRPr="00DF2CA5" w:rsidRDefault="00411EFF" w:rsidP="00753C51">
            <w:pPr>
              <w:spacing w:before="60" w:after="60"/>
              <w:rPr>
                <w:sz w:val="22"/>
                <w:szCs w:val="22"/>
              </w:rPr>
            </w:pPr>
          </w:p>
        </w:tc>
      </w:tr>
      <w:tr w:rsidR="00411EFF" w:rsidRPr="00866A97" w:rsidTr="00753C51">
        <w:tc>
          <w:tcPr>
            <w:tcW w:w="4219" w:type="dxa"/>
            <w:tcBorders>
              <w:left w:val="single" w:sz="12" w:space="0" w:color="auto"/>
            </w:tcBorders>
          </w:tcPr>
          <w:p w:rsidR="00411EFF" w:rsidRPr="00DF2CA5" w:rsidRDefault="00411EFF" w:rsidP="00753C51">
            <w:pPr>
              <w:spacing w:before="60" w:after="60"/>
              <w:rPr>
                <w:szCs w:val="24"/>
                <w:lang w:val="it-IT"/>
              </w:rPr>
            </w:pPr>
            <w:r w:rsidRPr="00DF2CA5">
              <w:rPr>
                <w:szCs w:val="24"/>
                <w:lang w:val="it-IT"/>
              </w:rPr>
              <w:t>Service Level Manager po stronie Klienta:</w:t>
            </w:r>
          </w:p>
        </w:tc>
        <w:tc>
          <w:tcPr>
            <w:tcW w:w="5281" w:type="dxa"/>
            <w:tcBorders>
              <w:right w:val="single" w:sz="12" w:space="0" w:color="auto"/>
            </w:tcBorders>
          </w:tcPr>
          <w:p w:rsidR="00411EFF" w:rsidRPr="00DF2CA5" w:rsidRDefault="00411EFF" w:rsidP="00753C51">
            <w:pPr>
              <w:spacing w:before="60" w:after="60"/>
              <w:rPr>
                <w:sz w:val="22"/>
                <w:szCs w:val="22"/>
                <w:lang w:val="it-IT"/>
              </w:rPr>
            </w:pPr>
          </w:p>
        </w:tc>
      </w:tr>
      <w:tr w:rsidR="00411EFF" w:rsidRPr="00DF2CA5" w:rsidTr="00753C51">
        <w:tc>
          <w:tcPr>
            <w:tcW w:w="4219" w:type="dxa"/>
            <w:tcBorders>
              <w:left w:val="single" w:sz="12" w:space="0" w:color="auto"/>
              <w:bottom w:val="single" w:sz="12" w:space="0" w:color="auto"/>
            </w:tcBorders>
          </w:tcPr>
          <w:p w:rsidR="00411EFF" w:rsidRPr="00DF2CA5" w:rsidRDefault="00411EFF" w:rsidP="00753C51">
            <w:pPr>
              <w:spacing w:before="60" w:after="60"/>
              <w:rPr>
                <w:szCs w:val="24"/>
                <w:lang w:val="it-IT"/>
              </w:rPr>
            </w:pPr>
            <w:r w:rsidRPr="00DF2CA5">
              <w:rPr>
                <w:szCs w:val="24"/>
                <w:lang w:val="it-IT"/>
              </w:rPr>
              <w:t>Data złożenia wniosku:</w:t>
            </w:r>
          </w:p>
        </w:tc>
        <w:tc>
          <w:tcPr>
            <w:tcW w:w="5281" w:type="dxa"/>
            <w:tcBorders>
              <w:bottom w:val="single" w:sz="12" w:space="0" w:color="auto"/>
              <w:right w:val="single" w:sz="12" w:space="0" w:color="auto"/>
            </w:tcBorders>
          </w:tcPr>
          <w:p w:rsidR="00411EFF" w:rsidRPr="00DF2CA5" w:rsidRDefault="00411EFF" w:rsidP="00753C51">
            <w:pPr>
              <w:spacing w:before="60" w:after="60"/>
              <w:rPr>
                <w:sz w:val="22"/>
                <w:szCs w:val="22"/>
                <w:lang w:val="it-IT"/>
              </w:rPr>
            </w:pPr>
          </w:p>
        </w:tc>
      </w:tr>
      <w:tr w:rsidR="00411EFF" w:rsidRPr="00DF2CA5" w:rsidTr="00753C51">
        <w:trPr>
          <w:trHeight w:hRule="exact" w:val="113"/>
        </w:trPr>
        <w:tc>
          <w:tcPr>
            <w:tcW w:w="4219" w:type="dxa"/>
            <w:tcBorders>
              <w:top w:val="single" w:sz="12" w:space="0" w:color="auto"/>
            </w:tcBorders>
          </w:tcPr>
          <w:p w:rsidR="00411EFF" w:rsidRPr="00DF2CA5" w:rsidRDefault="00411EFF" w:rsidP="00753C51">
            <w:pPr>
              <w:spacing w:before="60" w:after="60"/>
              <w:jc w:val="right"/>
              <w:rPr>
                <w:szCs w:val="24"/>
                <w:lang w:val="it-IT"/>
              </w:rPr>
            </w:pPr>
          </w:p>
        </w:tc>
        <w:tc>
          <w:tcPr>
            <w:tcW w:w="5281" w:type="dxa"/>
            <w:tcBorders>
              <w:top w:val="single" w:sz="12" w:space="0" w:color="auto"/>
            </w:tcBorders>
          </w:tcPr>
          <w:p w:rsidR="00411EFF" w:rsidRPr="00DF2CA5" w:rsidRDefault="00411EFF" w:rsidP="00753C51">
            <w:pPr>
              <w:spacing w:before="60" w:after="60"/>
              <w:rPr>
                <w:sz w:val="22"/>
                <w:szCs w:val="22"/>
                <w:lang w:val="it-IT"/>
              </w:rPr>
            </w:pPr>
          </w:p>
        </w:tc>
      </w:tr>
      <w:tr w:rsidR="00411EFF" w:rsidRPr="00DF2CA5" w:rsidTr="00753C51">
        <w:tc>
          <w:tcPr>
            <w:tcW w:w="4219" w:type="dxa"/>
            <w:tcBorders>
              <w:bottom w:val="single" w:sz="12" w:space="0" w:color="auto"/>
            </w:tcBorders>
          </w:tcPr>
          <w:p w:rsidR="00411EFF" w:rsidRPr="00DF2CA5" w:rsidRDefault="00411EFF" w:rsidP="00753C51">
            <w:pPr>
              <w:spacing w:before="60" w:after="60"/>
              <w:rPr>
                <w:b/>
                <w:szCs w:val="24"/>
                <w:lang w:val="it-IT"/>
              </w:rPr>
            </w:pPr>
            <w:r w:rsidRPr="00DF2CA5">
              <w:rPr>
                <w:b/>
                <w:szCs w:val="24"/>
                <w:lang w:val="it-IT"/>
              </w:rPr>
              <w:t>USŁUGA</w:t>
            </w:r>
          </w:p>
        </w:tc>
        <w:tc>
          <w:tcPr>
            <w:tcW w:w="5281" w:type="dxa"/>
            <w:tcBorders>
              <w:bottom w:val="single" w:sz="12" w:space="0" w:color="auto"/>
            </w:tcBorders>
          </w:tcPr>
          <w:p w:rsidR="00411EFF" w:rsidRPr="00DF2CA5" w:rsidRDefault="00411EFF" w:rsidP="00753C51">
            <w:pPr>
              <w:spacing w:before="60" w:after="60"/>
              <w:rPr>
                <w:sz w:val="22"/>
                <w:szCs w:val="22"/>
                <w:lang w:val="it-IT"/>
              </w:rPr>
            </w:pPr>
          </w:p>
        </w:tc>
      </w:tr>
      <w:tr w:rsidR="00411EFF" w:rsidRPr="00DF2CA5" w:rsidTr="00753C51">
        <w:trPr>
          <w:trHeight w:val="1811"/>
        </w:trPr>
        <w:tc>
          <w:tcPr>
            <w:tcW w:w="4219" w:type="dxa"/>
            <w:tcBorders>
              <w:top w:val="single" w:sz="12" w:space="0" w:color="auto"/>
              <w:left w:val="single" w:sz="12" w:space="0" w:color="auto"/>
            </w:tcBorders>
          </w:tcPr>
          <w:p w:rsidR="00411EFF" w:rsidRPr="00DF2CA5" w:rsidRDefault="00411EFF" w:rsidP="00753C51">
            <w:pPr>
              <w:spacing w:before="60" w:after="60"/>
              <w:rPr>
                <w:szCs w:val="24"/>
              </w:rPr>
            </w:pPr>
            <w:r w:rsidRPr="00DF2CA5">
              <w:rPr>
                <w:szCs w:val="24"/>
              </w:rPr>
              <w:t>Opis nowej usługi, wymagania, oczekiwania:</w:t>
            </w:r>
          </w:p>
        </w:tc>
        <w:tc>
          <w:tcPr>
            <w:tcW w:w="5281" w:type="dxa"/>
            <w:tcBorders>
              <w:top w:val="single" w:sz="12" w:space="0" w:color="auto"/>
              <w:right w:val="single" w:sz="12" w:space="0" w:color="auto"/>
            </w:tcBorders>
          </w:tcPr>
          <w:p w:rsidR="00411EFF" w:rsidRPr="00DF2CA5" w:rsidRDefault="00411EFF" w:rsidP="00753C51">
            <w:pPr>
              <w:spacing w:before="60" w:after="60"/>
              <w:rPr>
                <w:sz w:val="22"/>
                <w:szCs w:val="22"/>
              </w:rPr>
            </w:pPr>
          </w:p>
        </w:tc>
      </w:tr>
      <w:tr w:rsidR="00411EFF" w:rsidRPr="00DF2CA5" w:rsidTr="00753C51">
        <w:tc>
          <w:tcPr>
            <w:tcW w:w="4219" w:type="dxa"/>
            <w:tcBorders>
              <w:left w:val="single" w:sz="12" w:space="0" w:color="auto"/>
            </w:tcBorders>
          </w:tcPr>
          <w:p w:rsidR="00411EFF" w:rsidRPr="00DF2CA5" w:rsidRDefault="00411EFF" w:rsidP="00753C51">
            <w:pPr>
              <w:spacing w:before="60" w:after="60"/>
              <w:rPr>
                <w:szCs w:val="24"/>
              </w:rPr>
            </w:pPr>
            <w:r w:rsidRPr="00DF2CA5">
              <w:rPr>
                <w:szCs w:val="24"/>
              </w:rPr>
              <w:t>Proponowane wskaźniki realizacji i ich gwarantowane wartości:</w:t>
            </w:r>
          </w:p>
        </w:tc>
        <w:tc>
          <w:tcPr>
            <w:tcW w:w="5281" w:type="dxa"/>
            <w:tcBorders>
              <w:right w:val="single" w:sz="12" w:space="0" w:color="auto"/>
            </w:tcBorders>
          </w:tcPr>
          <w:p w:rsidR="00411EFF" w:rsidRPr="00DF2CA5" w:rsidRDefault="00411EFF" w:rsidP="00753C51">
            <w:pPr>
              <w:spacing w:before="60" w:after="60"/>
              <w:rPr>
                <w:sz w:val="22"/>
                <w:szCs w:val="22"/>
              </w:rPr>
            </w:pPr>
          </w:p>
        </w:tc>
      </w:tr>
      <w:tr w:rsidR="00411EFF" w:rsidRPr="00DF2CA5" w:rsidTr="00753C51">
        <w:tc>
          <w:tcPr>
            <w:tcW w:w="4219" w:type="dxa"/>
            <w:tcBorders>
              <w:left w:val="single" w:sz="12" w:space="0" w:color="auto"/>
              <w:bottom w:val="single" w:sz="12" w:space="0" w:color="auto"/>
            </w:tcBorders>
          </w:tcPr>
          <w:p w:rsidR="00411EFF" w:rsidRPr="00DF2CA5" w:rsidRDefault="00411EFF" w:rsidP="00753C51">
            <w:pPr>
              <w:spacing w:before="60" w:after="60"/>
              <w:jc w:val="center"/>
              <w:rPr>
                <w:szCs w:val="24"/>
              </w:rPr>
            </w:pPr>
            <w:r w:rsidRPr="00DF2CA5">
              <w:rPr>
                <w:szCs w:val="24"/>
              </w:rPr>
              <w:t>Podpis SLM po stronie Klienta:</w:t>
            </w:r>
          </w:p>
        </w:tc>
        <w:tc>
          <w:tcPr>
            <w:tcW w:w="5281" w:type="dxa"/>
            <w:tcBorders>
              <w:bottom w:val="single" w:sz="12" w:space="0" w:color="auto"/>
              <w:right w:val="single" w:sz="12" w:space="0" w:color="auto"/>
            </w:tcBorders>
          </w:tcPr>
          <w:p w:rsidR="00411EFF" w:rsidRPr="00DF2CA5" w:rsidRDefault="00411EFF" w:rsidP="00753C51">
            <w:pPr>
              <w:spacing w:before="60" w:after="60"/>
              <w:rPr>
                <w:sz w:val="22"/>
                <w:szCs w:val="22"/>
              </w:rPr>
            </w:pPr>
          </w:p>
        </w:tc>
      </w:tr>
      <w:tr w:rsidR="00411EFF" w:rsidRPr="00DF2CA5" w:rsidTr="00753C51">
        <w:trPr>
          <w:trHeight w:hRule="exact" w:val="113"/>
        </w:trPr>
        <w:tc>
          <w:tcPr>
            <w:tcW w:w="4219" w:type="dxa"/>
            <w:tcBorders>
              <w:top w:val="single" w:sz="12" w:space="0" w:color="auto"/>
            </w:tcBorders>
          </w:tcPr>
          <w:p w:rsidR="00411EFF" w:rsidRPr="00DF2CA5" w:rsidRDefault="00411EFF" w:rsidP="00753C51">
            <w:pPr>
              <w:spacing w:before="60" w:after="60"/>
              <w:jc w:val="right"/>
              <w:rPr>
                <w:szCs w:val="24"/>
              </w:rPr>
            </w:pPr>
          </w:p>
        </w:tc>
        <w:tc>
          <w:tcPr>
            <w:tcW w:w="5281" w:type="dxa"/>
            <w:tcBorders>
              <w:top w:val="single" w:sz="12" w:space="0" w:color="auto"/>
            </w:tcBorders>
          </w:tcPr>
          <w:p w:rsidR="00411EFF" w:rsidRPr="00DF2CA5" w:rsidRDefault="00411EFF" w:rsidP="00753C51">
            <w:pPr>
              <w:spacing w:before="60" w:after="60"/>
              <w:rPr>
                <w:sz w:val="22"/>
                <w:szCs w:val="22"/>
              </w:rPr>
            </w:pPr>
          </w:p>
        </w:tc>
      </w:tr>
      <w:tr w:rsidR="00411EFF" w:rsidRPr="00DF2CA5" w:rsidTr="00753C51">
        <w:tc>
          <w:tcPr>
            <w:tcW w:w="4219" w:type="dxa"/>
            <w:tcBorders>
              <w:bottom w:val="single" w:sz="12" w:space="0" w:color="auto"/>
            </w:tcBorders>
          </w:tcPr>
          <w:p w:rsidR="00411EFF" w:rsidRPr="00DF2CA5" w:rsidRDefault="00411EFF" w:rsidP="00753C51">
            <w:pPr>
              <w:spacing w:before="60" w:after="60"/>
              <w:rPr>
                <w:b/>
                <w:szCs w:val="24"/>
              </w:rPr>
            </w:pPr>
            <w:r w:rsidRPr="00DF2CA5">
              <w:rPr>
                <w:b/>
                <w:szCs w:val="24"/>
              </w:rPr>
              <w:t>DOSTAWCA</w:t>
            </w:r>
          </w:p>
        </w:tc>
        <w:tc>
          <w:tcPr>
            <w:tcW w:w="5281" w:type="dxa"/>
            <w:tcBorders>
              <w:bottom w:val="single" w:sz="12" w:space="0" w:color="auto"/>
            </w:tcBorders>
          </w:tcPr>
          <w:p w:rsidR="00411EFF" w:rsidRPr="00DF2CA5" w:rsidRDefault="00411EFF" w:rsidP="00753C51">
            <w:pPr>
              <w:spacing w:before="60" w:after="60"/>
              <w:rPr>
                <w:sz w:val="22"/>
                <w:szCs w:val="22"/>
              </w:rPr>
            </w:pPr>
          </w:p>
        </w:tc>
      </w:tr>
      <w:tr w:rsidR="00411EFF" w:rsidRPr="00DF2CA5" w:rsidTr="00753C51">
        <w:trPr>
          <w:trHeight w:val="70"/>
        </w:trPr>
        <w:tc>
          <w:tcPr>
            <w:tcW w:w="4219" w:type="dxa"/>
            <w:tcBorders>
              <w:top w:val="single" w:sz="12" w:space="0" w:color="auto"/>
              <w:left w:val="single" w:sz="12" w:space="0" w:color="auto"/>
            </w:tcBorders>
          </w:tcPr>
          <w:p w:rsidR="00411EFF" w:rsidRPr="00DF2CA5" w:rsidRDefault="00411EFF" w:rsidP="00753C51">
            <w:pPr>
              <w:spacing w:before="60" w:after="60"/>
              <w:rPr>
                <w:szCs w:val="24"/>
              </w:rPr>
            </w:pPr>
            <w:r w:rsidRPr="00DF2CA5">
              <w:rPr>
                <w:szCs w:val="24"/>
              </w:rPr>
              <w:t xml:space="preserve">Departament: </w:t>
            </w:r>
          </w:p>
        </w:tc>
        <w:tc>
          <w:tcPr>
            <w:tcW w:w="5281" w:type="dxa"/>
            <w:tcBorders>
              <w:top w:val="single" w:sz="12" w:space="0" w:color="auto"/>
              <w:right w:val="single" w:sz="12" w:space="0" w:color="auto"/>
            </w:tcBorders>
          </w:tcPr>
          <w:p w:rsidR="00411EFF" w:rsidRPr="00DF2CA5" w:rsidRDefault="00411EFF" w:rsidP="00753C51">
            <w:pPr>
              <w:spacing w:before="60" w:after="60"/>
              <w:rPr>
                <w:sz w:val="22"/>
                <w:szCs w:val="22"/>
              </w:rPr>
            </w:pPr>
          </w:p>
        </w:tc>
      </w:tr>
      <w:tr w:rsidR="00411EFF" w:rsidRPr="00866A97" w:rsidTr="00753C51">
        <w:tc>
          <w:tcPr>
            <w:tcW w:w="4219" w:type="dxa"/>
            <w:tcBorders>
              <w:left w:val="single" w:sz="12" w:space="0" w:color="auto"/>
            </w:tcBorders>
          </w:tcPr>
          <w:p w:rsidR="00411EFF" w:rsidRPr="00DF2CA5" w:rsidRDefault="00411EFF" w:rsidP="0027068F">
            <w:pPr>
              <w:spacing w:before="60" w:after="60"/>
              <w:rPr>
                <w:szCs w:val="24"/>
                <w:lang w:val="en-US"/>
              </w:rPr>
            </w:pPr>
            <w:r w:rsidRPr="00DF2CA5">
              <w:rPr>
                <w:szCs w:val="24"/>
                <w:lang w:val="en-US"/>
              </w:rPr>
              <w:t>Service Level Manager po stronie DIRS</w:t>
            </w:r>
          </w:p>
        </w:tc>
        <w:tc>
          <w:tcPr>
            <w:tcW w:w="5281" w:type="dxa"/>
            <w:tcBorders>
              <w:right w:val="single" w:sz="12" w:space="0" w:color="auto"/>
            </w:tcBorders>
          </w:tcPr>
          <w:p w:rsidR="00411EFF" w:rsidRPr="00DF2CA5" w:rsidRDefault="00411EFF" w:rsidP="00753C51">
            <w:pPr>
              <w:spacing w:before="60" w:after="60"/>
              <w:rPr>
                <w:sz w:val="22"/>
                <w:szCs w:val="22"/>
                <w:lang w:val="en-US"/>
              </w:rPr>
            </w:pPr>
          </w:p>
        </w:tc>
      </w:tr>
      <w:tr w:rsidR="00411EFF" w:rsidRPr="00DF2CA5" w:rsidTr="00753C51">
        <w:tc>
          <w:tcPr>
            <w:tcW w:w="4219" w:type="dxa"/>
            <w:tcBorders>
              <w:left w:val="single" w:sz="12" w:space="0" w:color="auto"/>
              <w:bottom w:val="single" w:sz="12" w:space="0" w:color="auto"/>
            </w:tcBorders>
          </w:tcPr>
          <w:p w:rsidR="00411EFF" w:rsidRPr="00DF2CA5" w:rsidRDefault="00411EFF" w:rsidP="00753C51">
            <w:pPr>
              <w:spacing w:before="60" w:after="60"/>
              <w:rPr>
                <w:szCs w:val="24"/>
              </w:rPr>
            </w:pPr>
            <w:r w:rsidRPr="00DF2CA5">
              <w:rPr>
                <w:szCs w:val="24"/>
              </w:rPr>
              <w:t>Właściciel Usługi:</w:t>
            </w:r>
          </w:p>
        </w:tc>
        <w:tc>
          <w:tcPr>
            <w:tcW w:w="5281" w:type="dxa"/>
            <w:tcBorders>
              <w:bottom w:val="single" w:sz="12" w:space="0" w:color="auto"/>
              <w:right w:val="single" w:sz="12" w:space="0" w:color="auto"/>
            </w:tcBorders>
          </w:tcPr>
          <w:p w:rsidR="00411EFF" w:rsidRPr="00DF2CA5" w:rsidRDefault="00411EFF" w:rsidP="00753C51">
            <w:pPr>
              <w:spacing w:before="60" w:after="60"/>
              <w:rPr>
                <w:sz w:val="22"/>
                <w:szCs w:val="22"/>
              </w:rPr>
            </w:pPr>
          </w:p>
        </w:tc>
      </w:tr>
      <w:tr w:rsidR="00411EFF" w:rsidRPr="00DF2CA5" w:rsidTr="00753C51">
        <w:trPr>
          <w:trHeight w:hRule="exact" w:val="113"/>
        </w:trPr>
        <w:tc>
          <w:tcPr>
            <w:tcW w:w="4219" w:type="dxa"/>
            <w:tcBorders>
              <w:top w:val="single" w:sz="12" w:space="0" w:color="auto"/>
            </w:tcBorders>
          </w:tcPr>
          <w:p w:rsidR="00411EFF" w:rsidRPr="00DF2CA5" w:rsidRDefault="00411EFF" w:rsidP="00753C51">
            <w:pPr>
              <w:spacing w:before="60" w:after="60"/>
              <w:jc w:val="right"/>
              <w:rPr>
                <w:szCs w:val="24"/>
              </w:rPr>
            </w:pPr>
          </w:p>
        </w:tc>
        <w:tc>
          <w:tcPr>
            <w:tcW w:w="5281" w:type="dxa"/>
            <w:tcBorders>
              <w:top w:val="single" w:sz="12" w:space="0" w:color="auto"/>
            </w:tcBorders>
          </w:tcPr>
          <w:p w:rsidR="00411EFF" w:rsidRPr="00DF2CA5" w:rsidRDefault="00411EFF" w:rsidP="00753C51">
            <w:pPr>
              <w:spacing w:before="60" w:after="60"/>
              <w:rPr>
                <w:sz w:val="22"/>
                <w:szCs w:val="22"/>
              </w:rPr>
            </w:pPr>
          </w:p>
        </w:tc>
      </w:tr>
      <w:tr w:rsidR="00411EFF" w:rsidRPr="00DF2CA5" w:rsidTr="00753C51">
        <w:tc>
          <w:tcPr>
            <w:tcW w:w="4219" w:type="dxa"/>
            <w:tcBorders>
              <w:bottom w:val="single" w:sz="12" w:space="0" w:color="auto"/>
            </w:tcBorders>
          </w:tcPr>
          <w:p w:rsidR="00411EFF" w:rsidRPr="00DF2CA5" w:rsidRDefault="00411EFF" w:rsidP="00753C51">
            <w:pPr>
              <w:spacing w:before="60" w:after="60"/>
              <w:rPr>
                <w:b/>
                <w:szCs w:val="24"/>
              </w:rPr>
            </w:pPr>
            <w:r w:rsidRPr="00DF2CA5">
              <w:rPr>
                <w:b/>
                <w:szCs w:val="24"/>
              </w:rPr>
              <w:t>ANALIZA WYKONALNOŚCI</w:t>
            </w:r>
          </w:p>
        </w:tc>
        <w:tc>
          <w:tcPr>
            <w:tcW w:w="5281" w:type="dxa"/>
            <w:tcBorders>
              <w:bottom w:val="single" w:sz="12" w:space="0" w:color="auto"/>
            </w:tcBorders>
          </w:tcPr>
          <w:p w:rsidR="00411EFF" w:rsidRPr="00DF2CA5" w:rsidRDefault="00411EFF" w:rsidP="00753C51">
            <w:pPr>
              <w:spacing w:before="60" w:after="60"/>
              <w:rPr>
                <w:sz w:val="22"/>
                <w:szCs w:val="22"/>
              </w:rPr>
            </w:pPr>
          </w:p>
        </w:tc>
      </w:tr>
      <w:tr w:rsidR="00411EFF" w:rsidRPr="00DF2CA5" w:rsidTr="00753C51">
        <w:trPr>
          <w:trHeight w:val="780"/>
        </w:trPr>
        <w:tc>
          <w:tcPr>
            <w:tcW w:w="4219" w:type="dxa"/>
            <w:tcBorders>
              <w:top w:val="single" w:sz="12" w:space="0" w:color="auto"/>
              <w:left w:val="single" w:sz="12" w:space="0" w:color="auto"/>
            </w:tcBorders>
          </w:tcPr>
          <w:p w:rsidR="00411EFF" w:rsidRPr="00DF2CA5" w:rsidRDefault="00411EFF" w:rsidP="00753C51">
            <w:pPr>
              <w:spacing w:before="60" w:after="60"/>
              <w:rPr>
                <w:szCs w:val="24"/>
              </w:rPr>
            </w:pPr>
            <w:r w:rsidRPr="00DF2CA5">
              <w:rPr>
                <w:szCs w:val="24"/>
              </w:rPr>
              <w:t>Analiza wykonalności:</w:t>
            </w:r>
          </w:p>
        </w:tc>
        <w:tc>
          <w:tcPr>
            <w:tcW w:w="5281" w:type="dxa"/>
            <w:tcBorders>
              <w:top w:val="single" w:sz="12" w:space="0" w:color="auto"/>
              <w:right w:val="single" w:sz="12" w:space="0" w:color="auto"/>
            </w:tcBorders>
          </w:tcPr>
          <w:p w:rsidR="00411EFF" w:rsidRPr="00DF2CA5" w:rsidRDefault="00411EFF" w:rsidP="00753C51">
            <w:pPr>
              <w:spacing w:before="60" w:after="60"/>
              <w:rPr>
                <w:sz w:val="22"/>
                <w:szCs w:val="22"/>
              </w:rPr>
            </w:pPr>
          </w:p>
        </w:tc>
      </w:tr>
      <w:tr w:rsidR="00411EFF" w:rsidRPr="00DF2CA5" w:rsidTr="00753C51">
        <w:trPr>
          <w:trHeight w:val="780"/>
        </w:trPr>
        <w:tc>
          <w:tcPr>
            <w:tcW w:w="4219" w:type="dxa"/>
            <w:tcBorders>
              <w:left w:val="single" w:sz="12" w:space="0" w:color="auto"/>
            </w:tcBorders>
          </w:tcPr>
          <w:p w:rsidR="00411EFF" w:rsidRPr="00DF2CA5" w:rsidRDefault="00411EFF" w:rsidP="00753C51">
            <w:pPr>
              <w:spacing w:before="60" w:after="60"/>
              <w:rPr>
                <w:szCs w:val="24"/>
              </w:rPr>
            </w:pPr>
            <w:r w:rsidRPr="00DF2CA5">
              <w:rPr>
                <w:szCs w:val="24"/>
              </w:rPr>
              <w:t>Ryzyko związane z wprowadzeniem proponowanej usługi:</w:t>
            </w:r>
          </w:p>
        </w:tc>
        <w:tc>
          <w:tcPr>
            <w:tcW w:w="5281" w:type="dxa"/>
            <w:tcBorders>
              <w:right w:val="single" w:sz="12" w:space="0" w:color="auto"/>
            </w:tcBorders>
          </w:tcPr>
          <w:p w:rsidR="00411EFF" w:rsidRPr="00DF2CA5" w:rsidRDefault="00411EFF" w:rsidP="00753C51">
            <w:pPr>
              <w:spacing w:before="60" w:after="60"/>
              <w:rPr>
                <w:sz w:val="22"/>
                <w:szCs w:val="22"/>
              </w:rPr>
            </w:pPr>
          </w:p>
        </w:tc>
      </w:tr>
      <w:tr w:rsidR="00411EFF" w:rsidRPr="00DF2CA5" w:rsidTr="00753C51">
        <w:trPr>
          <w:trHeight w:val="780"/>
        </w:trPr>
        <w:tc>
          <w:tcPr>
            <w:tcW w:w="4219" w:type="dxa"/>
            <w:tcBorders>
              <w:left w:val="single" w:sz="12" w:space="0" w:color="auto"/>
            </w:tcBorders>
          </w:tcPr>
          <w:p w:rsidR="00411EFF" w:rsidRPr="00DF2CA5" w:rsidRDefault="00411EFF" w:rsidP="00753C51">
            <w:pPr>
              <w:spacing w:before="60" w:after="60"/>
              <w:rPr>
                <w:szCs w:val="24"/>
              </w:rPr>
            </w:pPr>
            <w:r w:rsidRPr="00DF2CA5">
              <w:rPr>
                <w:szCs w:val="24"/>
              </w:rPr>
              <w:t>Proponowane rozwiązania techniczne, szacunki kosztowe:</w:t>
            </w:r>
          </w:p>
        </w:tc>
        <w:tc>
          <w:tcPr>
            <w:tcW w:w="5281" w:type="dxa"/>
            <w:tcBorders>
              <w:right w:val="single" w:sz="12" w:space="0" w:color="auto"/>
            </w:tcBorders>
          </w:tcPr>
          <w:p w:rsidR="00411EFF" w:rsidRPr="00DF2CA5" w:rsidRDefault="00411EFF" w:rsidP="00753C51">
            <w:pPr>
              <w:spacing w:before="60" w:after="60"/>
              <w:rPr>
                <w:sz w:val="22"/>
                <w:szCs w:val="22"/>
              </w:rPr>
            </w:pPr>
          </w:p>
        </w:tc>
      </w:tr>
      <w:tr w:rsidR="00411EFF" w:rsidRPr="00DF2CA5" w:rsidTr="00753C51">
        <w:trPr>
          <w:trHeight w:val="780"/>
        </w:trPr>
        <w:tc>
          <w:tcPr>
            <w:tcW w:w="4219" w:type="dxa"/>
            <w:tcBorders>
              <w:left w:val="single" w:sz="12" w:space="0" w:color="auto"/>
            </w:tcBorders>
          </w:tcPr>
          <w:p w:rsidR="00411EFF" w:rsidRPr="00DF2CA5" w:rsidRDefault="00411EFF" w:rsidP="00753C51">
            <w:pPr>
              <w:spacing w:before="60" w:after="60"/>
              <w:rPr>
                <w:szCs w:val="24"/>
              </w:rPr>
            </w:pPr>
            <w:r w:rsidRPr="00DF2CA5">
              <w:rPr>
                <w:szCs w:val="24"/>
              </w:rPr>
              <w:t>Proponowane miary usługi i ich gwarantowane wartości:</w:t>
            </w:r>
          </w:p>
        </w:tc>
        <w:tc>
          <w:tcPr>
            <w:tcW w:w="5281" w:type="dxa"/>
            <w:tcBorders>
              <w:right w:val="single" w:sz="12" w:space="0" w:color="auto"/>
            </w:tcBorders>
          </w:tcPr>
          <w:p w:rsidR="00411EFF" w:rsidRPr="00DF2CA5" w:rsidRDefault="00411EFF" w:rsidP="00753C51">
            <w:pPr>
              <w:spacing w:before="60" w:after="60"/>
              <w:rPr>
                <w:sz w:val="22"/>
                <w:szCs w:val="22"/>
              </w:rPr>
            </w:pPr>
          </w:p>
        </w:tc>
      </w:tr>
      <w:tr w:rsidR="00411EFF" w:rsidRPr="00DF2CA5" w:rsidTr="00753C51">
        <w:trPr>
          <w:trHeight w:val="780"/>
        </w:trPr>
        <w:tc>
          <w:tcPr>
            <w:tcW w:w="4219" w:type="dxa"/>
            <w:tcBorders>
              <w:left w:val="single" w:sz="12" w:space="0" w:color="auto"/>
              <w:bottom w:val="single" w:sz="12" w:space="0" w:color="auto"/>
            </w:tcBorders>
          </w:tcPr>
          <w:p w:rsidR="00411EFF" w:rsidRPr="00DF2CA5" w:rsidRDefault="00411EFF" w:rsidP="0027068F">
            <w:pPr>
              <w:spacing w:before="60" w:after="60"/>
              <w:rPr>
                <w:szCs w:val="24"/>
              </w:rPr>
            </w:pPr>
            <w:r w:rsidRPr="00DF2CA5">
              <w:rPr>
                <w:szCs w:val="24"/>
              </w:rPr>
              <w:t xml:space="preserve">Podpis Właściciela Usługi: </w:t>
            </w:r>
          </w:p>
        </w:tc>
        <w:tc>
          <w:tcPr>
            <w:tcW w:w="5281" w:type="dxa"/>
            <w:tcBorders>
              <w:bottom w:val="single" w:sz="12" w:space="0" w:color="auto"/>
              <w:right w:val="single" w:sz="12" w:space="0" w:color="auto"/>
            </w:tcBorders>
          </w:tcPr>
          <w:p w:rsidR="00411EFF" w:rsidRPr="00DF2CA5" w:rsidRDefault="00411EFF" w:rsidP="00753C51">
            <w:pPr>
              <w:spacing w:before="60" w:after="60"/>
              <w:rPr>
                <w:sz w:val="22"/>
                <w:szCs w:val="22"/>
              </w:rPr>
            </w:pPr>
          </w:p>
        </w:tc>
      </w:tr>
    </w:tbl>
    <w:p w:rsidR="00411EFF" w:rsidRPr="00DF2CA5" w:rsidRDefault="00411EFF" w:rsidP="00753C51">
      <w:pPr>
        <w:rPr>
          <w:sz w:val="22"/>
          <w:szCs w:val="22"/>
        </w:rPr>
      </w:pPr>
    </w:p>
    <w:p w:rsidR="00411EFF" w:rsidRPr="00DF2CA5" w:rsidRDefault="00411EFF" w:rsidP="00753C51">
      <w:pPr>
        <w:rPr>
          <w:sz w:val="22"/>
          <w:szCs w:val="22"/>
        </w:rPr>
      </w:pPr>
      <w:r w:rsidRPr="00DF2CA5">
        <w:rPr>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19"/>
        <w:gridCol w:w="5068"/>
      </w:tblGrid>
      <w:tr w:rsidR="00411EFF" w:rsidRPr="00DF2CA5" w:rsidTr="00753C51">
        <w:trPr>
          <w:trHeight w:val="455"/>
        </w:trPr>
        <w:tc>
          <w:tcPr>
            <w:tcW w:w="4219" w:type="dxa"/>
            <w:tcBorders>
              <w:top w:val="nil"/>
              <w:left w:val="nil"/>
              <w:bottom w:val="single" w:sz="12" w:space="0" w:color="auto"/>
              <w:right w:val="nil"/>
            </w:tcBorders>
          </w:tcPr>
          <w:p w:rsidR="00411EFF" w:rsidRPr="00DF2CA5" w:rsidRDefault="00411EFF" w:rsidP="00753C51">
            <w:pPr>
              <w:spacing w:before="60" w:after="60"/>
              <w:rPr>
                <w:b/>
                <w:szCs w:val="24"/>
              </w:rPr>
            </w:pPr>
            <w:r w:rsidRPr="00DF2CA5">
              <w:rPr>
                <w:b/>
                <w:szCs w:val="24"/>
              </w:rPr>
              <w:t>DECYZJA O REALIZACJI USŁUGI</w:t>
            </w:r>
          </w:p>
        </w:tc>
        <w:tc>
          <w:tcPr>
            <w:tcW w:w="5068" w:type="dxa"/>
            <w:tcBorders>
              <w:top w:val="nil"/>
              <w:left w:val="nil"/>
              <w:bottom w:val="single" w:sz="12" w:space="0" w:color="auto"/>
              <w:right w:val="nil"/>
            </w:tcBorders>
          </w:tcPr>
          <w:p w:rsidR="00411EFF" w:rsidRPr="00DF2CA5" w:rsidRDefault="00411EFF" w:rsidP="00753C51">
            <w:pPr>
              <w:spacing w:before="60" w:after="60"/>
              <w:rPr>
                <w:sz w:val="22"/>
                <w:szCs w:val="22"/>
              </w:rPr>
            </w:pPr>
          </w:p>
        </w:tc>
      </w:tr>
      <w:tr w:rsidR="00411EFF" w:rsidRPr="00DF2CA5" w:rsidTr="00753C51">
        <w:trPr>
          <w:trHeight w:val="780"/>
        </w:trPr>
        <w:tc>
          <w:tcPr>
            <w:tcW w:w="4219" w:type="dxa"/>
            <w:tcBorders>
              <w:top w:val="single" w:sz="12" w:space="0" w:color="auto"/>
              <w:left w:val="single" w:sz="12" w:space="0" w:color="auto"/>
            </w:tcBorders>
          </w:tcPr>
          <w:p w:rsidR="00411EFF" w:rsidRPr="00DF2CA5" w:rsidRDefault="00411EFF" w:rsidP="00753C51">
            <w:pPr>
              <w:spacing w:before="60" w:after="60"/>
              <w:rPr>
                <w:szCs w:val="24"/>
              </w:rPr>
            </w:pPr>
            <w:r w:rsidRPr="00DF2CA5">
              <w:rPr>
                <w:szCs w:val="24"/>
              </w:rPr>
              <w:t>Rozwiązanie techniczne:</w:t>
            </w:r>
          </w:p>
        </w:tc>
        <w:tc>
          <w:tcPr>
            <w:tcW w:w="5068" w:type="dxa"/>
            <w:tcBorders>
              <w:top w:val="single" w:sz="12" w:space="0" w:color="auto"/>
              <w:right w:val="single" w:sz="12" w:space="0" w:color="auto"/>
            </w:tcBorders>
          </w:tcPr>
          <w:p w:rsidR="00411EFF" w:rsidRPr="00DF2CA5" w:rsidRDefault="00411EFF" w:rsidP="00753C51">
            <w:pPr>
              <w:spacing w:before="60" w:after="60"/>
              <w:rPr>
                <w:sz w:val="22"/>
                <w:szCs w:val="22"/>
              </w:rPr>
            </w:pPr>
          </w:p>
        </w:tc>
      </w:tr>
      <w:tr w:rsidR="00411EFF" w:rsidRPr="00DF2CA5" w:rsidTr="00753C51">
        <w:trPr>
          <w:trHeight w:val="780"/>
        </w:trPr>
        <w:tc>
          <w:tcPr>
            <w:tcW w:w="4219" w:type="dxa"/>
            <w:tcBorders>
              <w:left w:val="single" w:sz="12" w:space="0" w:color="auto"/>
            </w:tcBorders>
          </w:tcPr>
          <w:p w:rsidR="00411EFF" w:rsidRPr="00DF2CA5" w:rsidRDefault="00411EFF" w:rsidP="00753C51">
            <w:pPr>
              <w:spacing w:before="60" w:after="60"/>
              <w:rPr>
                <w:szCs w:val="24"/>
              </w:rPr>
            </w:pPr>
            <w:r w:rsidRPr="00DF2CA5">
              <w:rPr>
                <w:szCs w:val="24"/>
              </w:rPr>
              <w:t>Miary:</w:t>
            </w:r>
          </w:p>
        </w:tc>
        <w:tc>
          <w:tcPr>
            <w:tcW w:w="5068" w:type="dxa"/>
            <w:tcBorders>
              <w:right w:val="single" w:sz="12" w:space="0" w:color="auto"/>
            </w:tcBorders>
          </w:tcPr>
          <w:p w:rsidR="00411EFF" w:rsidRPr="00DF2CA5" w:rsidRDefault="00411EFF" w:rsidP="00753C51">
            <w:pPr>
              <w:spacing w:before="60" w:after="60"/>
              <w:rPr>
                <w:sz w:val="22"/>
                <w:szCs w:val="22"/>
              </w:rPr>
            </w:pPr>
          </w:p>
        </w:tc>
      </w:tr>
      <w:tr w:rsidR="00411EFF" w:rsidRPr="00DF2CA5" w:rsidTr="00753C51">
        <w:trPr>
          <w:trHeight w:val="780"/>
        </w:trPr>
        <w:tc>
          <w:tcPr>
            <w:tcW w:w="4219" w:type="dxa"/>
            <w:tcBorders>
              <w:left w:val="single" w:sz="12" w:space="0" w:color="auto"/>
            </w:tcBorders>
          </w:tcPr>
          <w:p w:rsidR="00411EFF" w:rsidRPr="00DF2CA5" w:rsidRDefault="00411EFF" w:rsidP="00753C51">
            <w:pPr>
              <w:spacing w:before="60" w:after="60"/>
              <w:rPr>
                <w:szCs w:val="24"/>
              </w:rPr>
            </w:pPr>
            <w:r w:rsidRPr="00DF2CA5">
              <w:rPr>
                <w:szCs w:val="24"/>
              </w:rPr>
              <w:t>Wartości gwarantowane:</w:t>
            </w:r>
          </w:p>
        </w:tc>
        <w:tc>
          <w:tcPr>
            <w:tcW w:w="5068" w:type="dxa"/>
            <w:tcBorders>
              <w:right w:val="single" w:sz="12" w:space="0" w:color="auto"/>
            </w:tcBorders>
          </w:tcPr>
          <w:p w:rsidR="00411EFF" w:rsidRPr="00DF2CA5" w:rsidRDefault="00411EFF" w:rsidP="00753C51">
            <w:pPr>
              <w:spacing w:before="60" w:after="60"/>
              <w:rPr>
                <w:sz w:val="22"/>
                <w:szCs w:val="22"/>
              </w:rPr>
            </w:pPr>
          </w:p>
        </w:tc>
      </w:tr>
      <w:tr w:rsidR="00411EFF" w:rsidRPr="00DF2CA5" w:rsidTr="00753C51">
        <w:trPr>
          <w:trHeight w:val="780"/>
        </w:trPr>
        <w:tc>
          <w:tcPr>
            <w:tcW w:w="4219" w:type="dxa"/>
            <w:tcBorders>
              <w:left w:val="single" w:sz="12" w:space="0" w:color="auto"/>
            </w:tcBorders>
          </w:tcPr>
          <w:p w:rsidR="00411EFF" w:rsidRPr="00DF2CA5" w:rsidRDefault="00411EFF" w:rsidP="0027068F">
            <w:pPr>
              <w:spacing w:before="60" w:after="60"/>
              <w:rPr>
                <w:szCs w:val="24"/>
              </w:rPr>
            </w:pPr>
            <w:r w:rsidRPr="00DF2CA5">
              <w:rPr>
                <w:szCs w:val="24"/>
              </w:rPr>
              <w:t>Podpis Właściciela Usługi:</w:t>
            </w:r>
          </w:p>
        </w:tc>
        <w:tc>
          <w:tcPr>
            <w:tcW w:w="5068" w:type="dxa"/>
            <w:tcBorders>
              <w:right w:val="single" w:sz="12" w:space="0" w:color="auto"/>
            </w:tcBorders>
          </w:tcPr>
          <w:p w:rsidR="00411EFF" w:rsidRPr="00DF2CA5" w:rsidRDefault="00411EFF" w:rsidP="00753C51">
            <w:pPr>
              <w:spacing w:before="60" w:after="60"/>
              <w:rPr>
                <w:sz w:val="22"/>
                <w:szCs w:val="22"/>
              </w:rPr>
            </w:pPr>
          </w:p>
        </w:tc>
      </w:tr>
      <w:tr w:rsidR="00411EFF" w:rsidRPr="00DF2CA5" w:rsidTr="00753C51">
        <w:trPr>
          <w:trHeight w:val="780"/>
        </w:trPr>
        <w:tc>
          <w:tcPr>
            <w:tcW w:w="4219" w:type="dxa"/>
            <w:tcBorders>
              <w:left w:val="single" w:sz="12" w:space="0" w:color="auto"/>
            </w:tcBorders>
          </w:tcPr>
          <w:p w:rsidR="00411EFF" w:rsidRPr="00DF2CA5" w:rsidRDefault="00411EFF" w:rsidP="0027068F">
            <w:pPr>
              <w:spacing w:before="60" w:after="60"/>
              <w:rPr>
                <w:szCs w:val="24"/>
              </w:rPr>
            </w:pPr>
            <w:r w:rsidRPr="00DF2CA5">
              <w:rPr>
                <w:szCs w:val="24"/>
              </w:rPr>
              <w:t>Podpis naczelnika wydziału realizującego usługę:</w:t>
            </w:r>
          </w:p>
        </w:tc>
        <w:tc>
          <w:tcPr>
            <w:tcW w:w="5068" w:type="dxa"/>
            <w:tcBorders>
              <w:right w:val="single" w:sz="12" w:space="0" w:color="auto"/>
            </w:tcBorders>
          </w:tcPr>
          <w:p w:rsidR="00411EFF" w:rsidRPr="00DF2CA5" w:rsidRDefault="00411EFF" w:rsidP="00753C51">
            <w:pPr>
              <w:spacing w:before="60" w:after="60"/>
              <w:rPr>
                <w:sz w:val="22"/>
                <w:szCs w:val="22"/>
              </w:rPr>
            </w:pPr>
          </w:p>
        </w:tc>
      </w:tr>
      <w:tr w:rsidR="00411EFF" w:rsidRPr="00DF2CA5" w:rsidTr="00753C51">
        <w:trPr>
          <w:trHeight w:val="780"/>
        </w:trPr>
        <w:tc>
          <w:tcPr>
            <w:tcW w:w="4219" w:type="dxa"/>
            <w:tcBorders>
              <w:left w:val="single" w:sz="12" w:space="0" w:color="auto"/>
            </w:tcBorders>
          </w:tcPr>
          <w:p w:rsidR="00411EFF" w:rsidRPr="00DF2CA5" w:rsidRDefault="00411EFF" w:rsidP="0027068F">
            <w:pPr>
              <w:spacing w:before="60" w:after="60"/>
              <w:rPr>
                <w:szCs w:val="24"/>
              </w:rPr>
            </w:pPr>
            <w:r w:rsidRPr="00DF2CA5">
              <w:rPr>
                <w:szCs w:val="24"/>
              </w:rPr>
              <w:t>Podpis Szefa Zespołu SLM:</w:t>
            </w:r>
          </w:p>
        </w:tc>
        <w:tc>
          <w:tcPr>
            <w:tcW w:w="5068" w:type="dxa"/>
            <w:tcBorders>
              <w:right w:val="single" w:sz="12" w:space="0" w:color="auto"/>
            </w:tcBorders>
          </w:tcPr>
          <w:p w:rsidR="00411EFF" w:rsidRPr="00DF2CA5" w:rsidRDefault="00411EFF" w:rsidP="00753C51">
            <w:pPr>
              <w:spacing w:before="60" w:after="60"/>
              <w:rPr>
                <w:sz w:val="22"/>
                <w:szCs w:val="22"/>
              </w:rPr>
            </w:pPr>
          </w:p>
        </w:tc>
      </w:tr>
      <w:tr w:rsidR="00411EFF" w:rsidRPr="00DF2CA5" w:rsidTr="00753C51">
        <w:trPr>
          <w:trHeight w:val="780"/>
        </w:trPr>
        <w:tc>
          <w:tcPr>
            <w:tcW w:w="4219" w:type="dxa"/>
            <w:tcBorders>
              <w:left w:val="single" w:sz="12" w:space="0" w:color="auto"/>
              <w:bottom w:val="single" w:sz="12" w:space="0" w:color="auto"/>
            </w:tcBorders>
          </w:tcPr>
          <w:p w:rsidR="00411EFF" w:rsidRPr="00DF2CA5" w:rsidRDefault="00411EFF" w:rsidP="00753C51">
            <w:pPr>
              <w:spacing w:before="60" w:after="60"/>
              <w:rPr>
                <w:szCs w:val="24"/>
              </w:rPr>
            </w:pPr>
            <w:r w:rsidRPr="00DF2CA5">
              <w:rPr>
                <w:szCs w:val="24"/>
              </w:rPr>
              <w:t>Podpis Właściciela Procesu SLM:</w:t>
            </w:r>
          </w:p>
        </w:tc>
        <w:tc>
          <w:tcPr>
            <w:tcW w:w="5068" w:type="dxa"/>
            <w:tcBorders>
              <w:bottom w:val="single" w:sz="12" w:space="0" w:color="auto"/>
              <w:right w:val="single" w:sz="12" w:space="0" w:color="auto"/>
            </w:tcBorders>
          </w:tcPr>
          <w:p w:rsidR="00411EFF" w:rsidRPr="00DF2CA5" w:rsidRDefault="00411EFF" w:rsidP="00753C51">
            <w:pPr>
              <w:spacing w:before="60" w:after="60"/>
              <w:rPr>
                <w:sz w:val="22"/>
                <w:szCs w:val="22"/>
              </w:rPr>
            </w:pPr>
          </w:p>
        </w:tc>
      </w:tr>
    </w:tbl>
    <w:p w:rsidR="00411EFF" w:rsidRPr="00DF2CA5" w:rsidRDefault="00411EFF" w:rsidP="00753C51">
      <w:r w:rsidRPr="00DF2CA5">
        <w:t xml:space="preserve"> </w:t>
      </w:r>
    </w:p>
    <w:p w:rsidR="00411EFF" w:rsidRPr="00DF2CA5" w:rsidRDefault="00411EFF" w:rsidP="00753C51">
      <w:pPr>
        <w:rPr>
          <w:sz w:val="22"/>
          <w:szCs w:val="22"/>
        </w:rPr>
      </w:pPr>
    </w:p>
    <w:p w:rsidR="00411EFF" w:rsidRPr="00DF2CA5" w:rsidRDefault="00411EFF" w:rsidP="00753C51">
      <w:pPr>
        <w:pStyle w:val="Tekstf2"/>
        <w:rPr>
          <w:rFonts w:ascii="Times New Roman" w:hAnsi="Times New Roman"/>
        </w:rPr>
      </w:pPr>
    </w:p>
    <w:p w:rsidR="00411EFF" w:rsidRPr="00DF2CA5" w:rsidRDefault="00411EFF" w:rsidP="0006773E">
      <w:pPr>
        <w:pStyle w:val="Nagweknum1"/>
        <w:rPr>
          <w:rFonts w:ascii="Times New Roman" w:hAnsi="Times New Roman" w:cs="Times New Roman"/>
        </w:rPr>
      </w:pPr>
      <w:r w:rsidRPr="00DF2CA5">
        <w:rPr>
          <w:rFonts w:ascii="Times New Roman" w:hAnsi="Times New Roman" w:cs="Times New Roman"/>
        </w:rPr>
        <w:br w:type="page"/>
      </w:r>
      <w:bookmarkStart w:id="404" w:name="_Toc275750743"/>
      <w:r w:rsidRPr="00DF2CA5">
        <w:rPr>
          <w:rFonts w:ascii="Times New Roman" w:hAnsi="Times New Roman" w:cs="Times New Roman"/>
        </w:rPr>
        <w:lastRenderedPageBreak/>
        <w:t>Lista usług świadczonych przez DIRS ze wskazaniem właścicieli usług</w:t>
      </w:r>
      <w:bookmarkEnd w:id="404"/>
    </w:p>
    <w:p w:rsidR="00411EFF" w:rsidRPr="00DF2CA5" w:rsidRDefault="00411EFF" w:rsidP="006E609C">
      <w:pPr>
        <w:pStyle w:val="Tekstf2"/>
        <w:rPr>
          <w:rFonts w:ascii="Times New Roman" w:hAnsi="Times New Roman"/>
        </w:rPr>
      </w:pPr>
      <w:r w:rsidRPr="00DF2CA5">
        <w:rPr>
          <w:rFonts w:ascii="Times New Roman" w:hAnsi="Times New Roman"/>
        </w:rPr>
        <w:t xml:space="preserve">Poniższa tabela przedstawia listę usług DIRS zidentyfikowanych podczas trwania projektu i potwierdzonych przez Service Level Managerów wyznaczonych przez naczelników wydziałów DIRS. </w:t>
      </w:r>
    </w:p>
    <w:p w:rsidR="00411EFF" w:rsidRPr="00DF2CA5" w:rsidRDefault="00411EFF" w:rsidP="00E326B9">
      <w:pPr>
        <w:pStyle w:val="Tekstf2"/>
        <w:ind w:left="0"/>
        <w:rPr>
          <w:rFonts w:ascii="Times New Roman" w:hAnsi="Times New Roman"/>
        </w:rPr>
      </w:pPr>
    </w:p>
    <w:p w:rsidR="00411EFF" w:rsidRPr="00DF2CA5" w:rsidRDefault="00411EFF" w:rsidP="00F23FA9">
      <w:pPr>
        <w:pStyle w:val="Legenda"/>
        <w:keepNext/>
        <w:rPr>
          <w:rFonts w:ascii="Times New Roman" w:hAnsi="Times New Roman"/>
        </w:rPr>
      </w:pPr>
      <w:bookmarkStart w:id="405" w:name="_Toc274170469"/>
      <w:r w:rsidRPr="00DF2CA5">
        <w:rPr>
          <w:rFonts w:ascii="Times New Roman" w:hAnsi="Times New Roman"/>
        </w:rPr>
        <w:t xml:space="preserve">Tabela </w:t>
      </w:r>
      <w:r w:rsidRPr="00DF2CA5">
        <w:rPr>
          <w:rFonts w:ascii="Times New Roman" w:hAnsi="Times New Roman"/>
        </w:rPr>
        <w:fldChar w:fldCharType="begin"/>
      </w:r>
      <w:r w:rsidRPr="00DF2CA5">
        <w:rPr>
          <w:rFonts w:ascii="Times New Roman" w:hAnsi="Times New Roman"/>
        </w:rPr>
        <w:instrText xml:space="preserve"> SEQ Tabela \* ARABIC </w:instrText>
      </w:r>
      <w:r w:rsidRPr="00DF2CA5">
        <w:rPr>
          <w:rFonts w:ascii="Times New Roman" w:hAnsi="Times New Roman"/>
        </w:rPr>
        <w:fldChar w:fldCharType="separate"/>
      </w:r>
      <w:r>
        <w:rPr>
          <w:rFonts w:ascii="Times New Roman" w:hAnsi="Times New Roman"/>
          <w:noProof/>
        </w:rPr>
        <w:t>2</w:t>
      </w:r>
      <w:r w:rsidRPr="00DF2CA5">
        <w:rPr>
          <w:rFonts w:ascii="Times New Roman" w:hAnsi="Times New Roman"/>
        </w:rPr>
        <w:fldChar w:fldCharType="end"/>
      </w:r>
      <w:r w:rsidRPr="00DF2CA5">
        <w:rPr>
          <w:rFonts w:ascii="Times New Roman" w:hAnsi="Times New Roman"/>
        </w:rPr>
        <w:t xml:space="preserve"> Lista usług świadczonych przez DIRS na dzień zakończenia prac analitycznych</w:t>
      </w:r>
      <w:bookmarkEnd w:id="405"/>
    </w:p>
    <w:tbl>
      <w:tblPr>
        <w:tblW w:w="9781"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87"/>
        <w:gridCol w:w="2181"/>
        <w:gridCol w:w="4363"/>
        <w:gridCol w:w="1714"/>
        <w:gridCol w:w="936"/>
      </w:tblGrid>
      <w:tr w:rsidR="00411EFF" w:rsidRPr="00DF2CA5" w:rsidTr="008F1C4F">
        <w:trPr>
          <w:cantSplit/>
          <w:tblHeader/>
        </w:trPr>
        <w:tc>
          <w:tcPr>
            <w:tcW w:w="587" w:type="dxa"/>
            <w:vAlign w:val="center"/>
          </w:tcPr>
          <w:p w:rsidR="00411EFF" w:rsidRPr="00DF2CA5" w:rsidRDefault="00411EFF" w:rsidP="008F1C4F">
            <w:pPr>
              <w:pStyle w:val="Tekstf2"/>
              <w:spacing w:before="60" w:after="60"/>
              <w:ind w:left="0"/>
              <w:rPr>
                <w:rFonts w:ascii="Times New Roman" w:hAnsi="Times New Roman"/>
                <w:b/>
                <w:sz w:val="18"/>
                <w:szCs w:val="18"/>
              </w:rPr>
            </w:pPr>
            <w:r w:rsidRPr="00DF2CA5">
              <w:rPr>
                <w:rFonts w:ascii="Times New Roman" w:hAnsi="Times New Roman"/>
                <w:b/>
                <w:sz w:val="18"/>
                <w:szCs w:val="18"/>
              </w:rPr>
              <w:t xml:space="preserve">Lp. </w:t>
            </w:r>
          </w:p>
        </w:tc>
        <w:tc>
          <w:tcPr>
            <w:tcW w:w="2181" w:type="dxa"/>
            <w:vAlign w:val="center"/>
          </w:tcPr>
          <w:p w:rsidR="00411EFF" w:rsidRPr="00DF2CA5" w:rsidRDefault="00411EFF" w:rsidP="008F1C4F">
            <w:pPr>
              <w:pStyle w:val="Tekstf2"/>
              <w:spacing w:before="60" w:after="60"/>
              <w:ind w:left="0"/>
              <w:rPr>
                <w:rFonts w:ascii="Times New Roman" w:hAnsi="Times New Roman"/>
                <w:b/>
                <w:sz w:val="18"/>
                <w:szCs w:val="18"/>
              </w:rPr>
            </w:pPr>
            <w:r w:rsidRPr="00DF2CA5">
              <w:rPr>
                <w:rFonts w:ascii="Times New Roman" w:hAnsi="Times New Roman"/>
                <w:b/>
                <w:sz w:val="18"/>
                <w:szCs w:val="18"/>
              </w:rPr>
              <w:t>Usługa</w:t>
            </w:r>
          </w:p>
        </w:tc>
        <w:tc>
          <w:tcPr>
            <w:tcW w:w="4363" w:type="dxa"/>
            <w:vAlign w:val="center"/>
          </w:tcPr>
          <w:p w:rsidR="00411EFF" w:rsidRPr="00DF2CA5" w:rsidRDefault="00411EFF" w:rsidP="008F1C4F">
            <w:pPr>
              <w:pStyle w:val="Tekstf2"/>
              <w:spacing w:before="60" w:after="60"/>
              <w:ind w:left="0"/>
              <w:rPr>
                <w:rFonts w:ascii="Times New Roman" w:hAnsi="Times New Roman"/>
                <w:b/>
                <w:sz w:val="18"/>
                <w:szCs w:val="18"/>
              </w:rPr>
            </w:pPr>
            <w:r w:rsidRPr="00DF2CA5">
              <w:rPr>
                <w:rFonts w:ascii="Times New Roman" w:hAnsi="Times New Roman"/>
                <w:b/>
                <w:sz w:val="18"/>
                <w:szCs w:val="18"/>
              </w:rPr>
              <w:t>Krótki opis usługi</w:t>
            </w:r>
          </w:p>
        </w:tc>
        <w:tc>
          <w:tcPr>
            <w:tcW w:w="1714" w:type="dxa"/>
            <w:vAlign w:val="center"/>
          </w:tcPr>
          <w:p w:rsidR="00411EFF" w:rsidRPr="00DF2CA5" w:rsidRDefault="00411EFF" w:rsidP="008F1C4F">
            <w:pPr>
              <w:pStyle w:val="Tekstf2"/>
              <w:spacing w:before="60" w:after="60"/>
              <w:ind w:left="0"/>
              <w:rPr>
                <w:rFonts w:ascii="Times New Roman" w:hAnsi="Times New Roman"/>
                <w:b/>
                <w:sz w:val="18"/>
                <w:szCs w:val="18"/>
              </w:rPr>
            </w:pPr>
            <w:r w:rsidRPr="00DF2CA5">
              <w:rPr>
                <w:rFonts w:ascii="Times New Roman" w:hAnsi="Times New Roman"/>
                <w:b/>
                <w:sz w:val="18"/>
                <w:szCs w:val="18"/>
              </w:rPr>
              <w:t>Właściciel usługi</w:t>
            </w:r>
          </w:p>
        </w:tc>
        <w:tc>
          <w:tcPr>
            <w:tcW w:w="936" w:type="dxa"/>
            <w:vAlign w:val="center"/>
          </w:tcPr>
          <w:p w:rsidR="00411EFF" w:rsidRPr="00DF2CA5" w:rsidRDefault="00411EFF" w:rsidP="008F1C4F">
            <w:pPr>
              <w:pStyle w:val="Tekstf2"/>
              <w:spacing w:before="60" w:after="60"/>
              <w:ind w:left="0"/>
              <w:rPr>
                <w:rFonts w:ascii="Times New Roman" w:hAnsi="Times New Roman"/>
                <w:b/>
                <w:sz w:val="18"/>
                <w:szCs w:val="18"/>
              </w:rPr>
            </w:pPr>
            <w:r w:rsidRPr="00DF2CA5">
              <w:rPr>
                <w:rFonts w:ascii="Times New Roman" w:hAnsi="Times New Roman"/>
                <w:b/>
                <w:sz w:val="18"/>
                <w:szCs w:val="18"/>
              </w:rPr>
              <w:t xml:space="preserve">Wydział </w:t>
            </w:r>
          </w:p>
        </w:tc>
      </w:tr>
      <w:tr w:rsidR="00411EFF" w:rsidRPr="0032199B" w:rsidTr="008F1C4F">
        <w:trPr>
          <w:cantSplit/>
        </w:trPr>
        <w:tc>
          <w:tcPr>
            <w:tcW w:w="587" w:type="dxa"/>
            <w:vAlign w:val="center"/>
          </w:tcPr>
          <w:p w:rsidR="00411EFF" w:rsidRPr="00DF2CA5" w:rsidRDefault="00411EFF" w:rsidP="00DE5013">
            <w:pPr>
              <w:pStyle w:val="Tekstf2"/>
              <w:numPr>
                <w:ilvl w:val="0"/>
                <w:numId w:val="10"/>
              </w:numPr>
              <w:spacing w:before="60" w:after="60"/>
              <w:rPr>
                <w:rFonts w:ascii="Times New Roman" w:hAnsi="Times New Roman"/>
                <w:sz w:val="18"/>
                <w:szCs w:val="18"/>
              </w:rPr>
            </w:pPr>
          </w:p>
        </w:tc>
        <w:tc>
          <w:tcPr>
            <w:tcW w:w="2181" w:type="dxa"/>
            <w:vAlign w:val="center"/>
          </w:tcPr>
          <w:p w:rsidR="00411EFF" w:rsidRPr="0032199B" w:rsidRDefault="00411EFF" w:rsidP="008F1C4F">
            <w:pPr>
              <w:spacing w:before="60" w:after="60"/>
              <w:rPr>
                <w:sz w:val="18"/>
                <w:szCs w:val="18"/>
                <w:highlight w:val="black"/>
                <w:lang w:eastAsia="en-US"/>
              </w:rPr>
            </w:pPr>
            <w:r w:rsidRPr="0032199B">
              <w:rPr>
                <w:bCs/>
                <w:sz w:val="18"/>
                <w:szCs w:val="18"/>
                <w:highlight w:val="black"/>
                <w:lang w:eastAsia="en-US"/>
              </w:rPr>
              <w:t>NKW Wpisy</w:t>
            </w:r>
          </w:p>
        </w:tc>
        <w:tc>
          <w:tcPr>
            <w:tcW w:w="4363" w:type="dxa"/>
            <w:vAlign w:val="center"/>
          </w:tcPr>
          <w:p w:rsidR="00411EFF" w:rsidRPr="0032199B" w:rsidRDefault="00411EFF" w:rsidP="008F1C4F">
            <w:pPr>
              <w:pStyle w:val="Tekstf2"/>
              <w:spacing w:before="60" w:after="60"/>
              <w:ind w:left="0"/>
              <w:rPr>
                <w:rFonts w:ascii="Times New Roman" w:hAnsi="Times New Roman"/>
                <w:sz w:val="18"/>
                <w:szCs w:val="18"/>
                <w:highlight w:val="black"/>
              </w:rPr>
            </w:pPr>
            <w:r w:rsidRPr="0032199B">
              <w:rPr>
                <w:rFonts w:ascii="Times New Roman" w:hAnsi="Times New Roman"/>
                <w:color w:val="000000"/>
                <w:sz w:val="18"/>
                <w:szCs w:val="18"/>
                <w:highlight w:val="black"/>
              </w:rPr>
              <w:t>Możliwość zakładania ksiąg wieczystych, dokonywania wpisów do księgi wieczystej oraz obsługa biurowa WKW</w:t>
            </w:r>
          </w:p>
        </w:tc>
        <w:tc>
          <w:tcPr>
            <w:tcW w:w="1714" w:type="dxa"/>
            <w:vMerge w:val="restart"/>
            <w:vAlign w:val="center"/>
          </w:tcPr>
          <w:p w:rsidR="00411EFF" w:rsidRPr="0032199B" w:rsidRDefault="00411EFF" w:rsidP="008F1C4F">
            <w:pPr>
              <w:pStyle w:val="Tekstf2"/>
              <w:spacing w:before="60" w:after="60"/>
              <w:ind w:left="0"/>
              <w:rPr>
                <w:rFonts w:ascii="Times New Roman" w:hAnsi="Times New Roman"/>
                <w:sz w:val="18"/>
                <w:szCs w:val="18"/>
                <w:highlight w:val="black"/>
              </w:rPr>
            </w:pPr>
            <w:r w:rsidRPr="0032199B">
              <w:rPr>
                <w:rFonts w:ascii="Times New Roman" w:hAnsi="Times New Roman"/>
                <w:sz w:val="18"/>
                <w:szCs w:val="18"/>
                <w:highlight w:val="black"/>
              </w:rPr>
              <w:t xml:space="preserve">Danuta Szczepańska </w:t>
            </w:r>
          </w:p>
        </w:tc>
        <w:tc>
          <w:tcPr>
            <w:tcW w:w="936" w:type="dxa"/>
            <w:vMerge w:val="restart"/>
            <w:vAlign w:val="center"/>
          </w:tcPr>
          <w:p w:rsidR="00411EFF" w:rsidRPr="0032199B" w:rsidRDefault="00411EFF" w:rsidP="008F1C4F">
            <w:pPr>
              <w:pStyle w:val="Tekstf2"/>
              <w:spacing w:before="60" w:after="60"/>
              <w:ind w:left="0"/>
              <w:rPr>
                <w:rFonts w:ascii="Times New Roman" w:hAnsi="Times New Roman"/>
                <w:sz w:val="18"/>
                <w:szCs w:val="18"/>
                <w:highlight w:val="black"/>
              </w:rPr>
            </w:pPr>
            <w:r w:rsidRPr="0032199B">
              <w:rPr>
                <w:rFonts w:ascii="Times New Roman" w:hAnsi="Times New Roman"/>
                <w:sz w:val="18"/>
                <w:szCs w:val="18"/>
                <w:highlight w:val="black"/>
              </w:rPr>
              <w:t>WNKW</w:t>
            </w:r>
          </w:p>
        </w:tc>
      </w:tr>
      <w:tr w:rsidR="00411EFF" w:rsidRPr="0032199B" w:rsidTr="008F1C4F">
        <w:trPr>
          <w:cantSplit/>
        </w:trPr>
        <w:tc>
          <w:tcPr>
            <w:tcW w:w="587" w:type="dxa"/>
            <w:vAlign w:val="center"/>
          </w:tcPr>
          <w:p w:rsidR="00411EFF" w:rsidRPr="00DF2CA5" w:rsidRDefault="00411EFF" w:rsidP="00DE5013">
            <w:pPr>
              <w:pStyle w:val="Tekstf2"/>
              <w:numPr>
                <w:ilvl w:val="0"/>
                <w:numId w:val="10"/>
              </w:numPr>
              <w:spacing w:before="60" w:after="60"/>
              <w:rPr>
                <w:rFonts w:ascii="Times New Roman" w:hAnsi="Times New Roman"/>
                <w:sz w:val="18"/>
                <w:szCs w:val="18"/>
              </w:rPr>
            </w:pPr>
          </w:p>
        </w:tc>
        <w:tc>
          <w:tcPr>
            <w:tcW w:w="2181" w:type="dxa"/>
            <w:vAlign w:val="center"/>
          </w:tcPr>
          <w:p w:rsidR="00411EFF" w:rsidRPr="0032199B" w:rsidRDefault="00411EFF" w:rsidP="008F1C4F">
            <w:pPr>
              <w:pStyle w:val="Tekstf2"/>
              <w:spacing w:before="60" w:after="60"/>
              <w:ind w:left="0"/>
              <w:rPr>
                <w:rFonts w:ascii="Times New Roman" w:hAnsi="Times New Roman"/>
                <w:sz w:val="18"/>
                <w:szCs w:val="18"/>
                <w:highlight w:val="black"/>
              </w:rPr>
            </w:pPr>
            <w:r w:rsidRPr="0032199B">
              <w:rPr>
                <w:rFonts w:ascii="Times New Roman" w:hAnsi="Times New Roman"/>
                <w:bCs/>
                <w:sz w:val="18"/>
                <w:szCs w:val="18"/>
                <w:highlight w:val="black"/>
              </w:rPr>
              <w:t>NKW Migracja</w:t>
            </w:r>
          </w:p>
        </w:tc>
        <w:tc>
          <w:tcPr>
            <w:tcW w:w="4363" w:type="dxa"/>
            <w:vAlign w:val="center"/>
          </w:tcPr>
          <w:p w:rsidR="00411EFF" w:rsidRPr="0032199B" w:rsidRDefault="00411EFF" w:rsidP="008F1C4F">
            <w:pPr>
              <w:pStyle w:val="Tekstf2"/>
              <w:spacing w:before="60" w:after="60"/>
              <w:ind w:left="0"/>
              <w:rPr>
                <w:rFonts w:ascii="Times New Roman" w:hAnsi="Times New Roman"/>
                <w:sz w:val="18"/>
                <w:szCs w:val="18"/>
                <w:highlight w:val="black"/>
              </w:rPr>
            </w:pPr>
            <w:r w:rsidRPr="0032199B">
              <w:rPr>
                <w:rFonts w:ascii="Times New Roman" w:hAnsi="Times New Roman"/>
                <w:color w:val="000000"/>
                <w:sz w:val="18"/>
                <w:szCs w:val="18"/>
                <w:highlight w:val="black"/>
              </w:rPr>
              <w:t>Migracja zawartości papierowych ksiąg wieczystych do postaci elektronicznej</w:t>
            </w:r>
          </w:p>
        </w:tc>
        <w:tc>
          <w:tcPr>
            <w:tcW w:w="1714" w:type="dxa"/>
            <w:vMerge/>
            <w:vAlign w:val="center"/>
          </w:tcPr>
          <w:p w:rsidR="00411EFF" w:rsidRPr="0032199B" w:rsidRDefault="00411EFF" w:rsidP="008F1C4F">
            <w:pPr>
              <w:spacing w:before="60" w:after="60"/>
              <w:rPr>
                <w:sz w:val="18"/>
                <w:szCs w:val="18"/>
                <w:highlight w:val="black"/>
                <w:lang w:eastAsia="en-US"/>
              </w:rPr>
            </w:pPr>
          </w:p>
        </w:tc>
        <w:tc>
          <w:tcPr>
            <w:tcW w:w="936" w:type="dxa"/>
            <w:vMerge/>
            <w:vAlign w:val="center"/>
          </w:tcPr>
          <w:p w:rsidR="00411EFF" w:rsidRPr="0032199B" w:rsidRDefault="00411EFF" w:rsidP="008F1C4F">
            <w:pPr>
              <w:spacing w:before="60" w:after="60"/>
              <w:rPr>
                <w:sz w:val="18"/>
                <w:szCs w:val="18"/>
                <w:highlight w:val="black"/>
                <w:lang w:eastAsia="en-US"/>
              </w:rPr>
            </w:pPr>
          </w:p>
        </w:tc>
      </w:tr>
      <w:tr w:rsidR="00411EFF" w:rsidRPr="0032199B" w:rsidTr="008F1C4F">
        <w:trPr>
          <w:cantSplit/>
        </w:trPr>
        <w:tc>
          <w:tcPr>
            <w:tcW w:w="587" w:type="dxa"/>
            <w:vAlign w:val="center"/>
          </w:tcPr>
          <w:p w:rsidR="00411EFF" w:rsidRPr="00DF2CA5" w:rsidRDefault="00411EFF" w:rsidP="00DE5013">
            <w:pPr>
              <w:pStyle w:val="Tekstf2"/>
              <w:numPr>
                <w:ilvl w:val="0"/>
                <w:numId w:val="10"/>
              </w:numPr>
              <w:spacing w:before="60" w:after="60"/>
              <w:rPr>
                <w:rFonts w:ascii="Times New Roman" w:hAnsi="Times New Roman"/>
                <w:sz w:val="18"/>
                <w:szCs w:val="18"/>
              </w:rPr>
            </w:pPr>
          </w:p>
        </w:tc>
        <w:tc>
          <w:tcPr>
            <w:tcW w:w="2181" w:type="dxa"/>
            <w:vAlign w:val="center"/>
          </w:tcPr>
          <w:p w:rsidR="00411EFF" w:rsidRPr="0032199B" w:rsidRDefault="00411EFF" w:rsidP="008F1C4F">
            <w:pPr>
              <w:pStyle w:val="Tekstf2"/>
              <w:spacing w:before="60" w:after="60"/>
              <w:ind w:left="0"/>
              <w:rPr>
                <w:rFonts w:ascii="Times New Roman" w:hAnsi="Times New Roman"/>
                <w:sz w:val="18"/>
                <w:szCs w:val="18"/>
                <w:highlight w:val="black"/>
              </w:rPr>
            </w:pPr>
            <w:r w:rsidRPr="0032199B">
              <w:rPr>
                <w:rFonts w:ascii="Times New Roman" w:hAnsi="Times New Roman"/>
                <w:bCs/>
                <w:sz w:val="18"/>
                <w:szCs w:val="18"/>
                <w:highlight w:val="black"/>
              </w:rPr>
              <w:t>NKW - odpisy</w:t>
            </w:r>
          </w:p>
        </w:tc>
        <w:tc>
          <w:tcPr>
            <w:tcW w:w="4363" w:type="dxa"/>
            <w:vAlign w:val="center"/>
          </w:tcPr>
          <w:p w:rsidR="00411EFF" w:rsidRPr="0032199B" w:rsidRDefault="00411EFF" w:rsidP="008F1C4F">
            <w:pPr>
              <w:pStyle w:val="Tekstf2"/>
              <w:spacing w:before="60" w:after="60"/>
              <w:ind w:left="0"/>
              <w:rPr>
                <w:rFonts w:ascii="Times New Roman" w:hAnsi="Times New Roman"/>
                <w:sz w:val="18"/>
                <w:szCs w:val="18"/>
                <w:highlight w:val="black"/>
              </w:rPr>
            </w:pPr>
            <w:r w:rsidRPr="0032199B">
              <w:rPr>
                <w:rFonts w:ascii="Times New Roman" w:hAnsi="Times New Roman"/>
                <w:color w:val="000000"/>
                <w:sz w:val="18"/>
                <w:szCs w:val="18"/>
                <w:highlight w:val="black"/>
              </w:rPr>
              <w:t>Możliwość wglądu do elektronicznej księgi wieczystej oraz wydawania odpisów z elektronicznych ksiąg wieczystych</w:t>
            </w:r>
          </w:p>
        </w:tc>
        <w:tc>
          <w:tcPr>
            <w:tcW w:w="1714" w:type="dxa"/>
            <w:vMerge/>
            <w:vAlign w:val="center"/>
          </w:tcPr>
          <w:p w:rsidR="00411EFF" w:rsidRPr="0032199B" w:rsidRDefault="00411EFF" w:rsidP="008F1C4F">
            <w:pPr>
              <w:spacing w:before="60" w:after="60"/>
              <w:rPr>
                <w:sz w:val="18"/>
                <w:szCs w:val="18"/>
                <w:highlight w:val="black"/>
                <w:lang w:eastAsia="en-US"/>
              </w:rPr>
            </w:pPr>
          </w:p>
        </w:tc>
        <w:tc>
          <w:tcPr>
            <w:tcW w:w="936" w:type="dxa"/>
            <w:vMerge/>
            <w:vAlign w:val="center"/>
          </w:tcPr>
          <w:p w:rsidR="00411EFF" w:rsidRPr="0032199B" w:rsidRDefault="00411EFF" w:rsidP="008F1C4F">
            <w:pPr>
              <w:spacing w:before="60" w:after="60"/>
              <w:rPr>
                <w:sz w:val="18"/>
                <w:szCs w:val="18"/>
                <w:highlight w:val="black"/>
                <w:lang w:eastAsia="en-US"/>
              </w:rPr>
            </w:pPr>
          </w:p>
        </w:tc>
      </w:tr>
      <w:tr w:rsidR="00411EFF" w:rsidRPr="0032199B" w:rsidTr="008F1C4F">
        <w:trPr>
          <w:cantSplit/>
        </w:trPr>
        <w:tc>
          <w:tcPr>
            <w:tcW w:w="587" w:type="dxa"/>
            <w:vAlign w:val="center"/>
          </w:tcPr>
          <w:p w:rsidR="00411EFF" w:rsidRPr="00DF2CA5" w:rsidRDefault="00411EFF" w:rsidP="00DE5013">
            <w:pPr>
              <w:pStyle w:val="Tekstf2"/>
              <w:numPr>
                <w:ilvl w:val="0"/>
                <w:numId w:val="10"/>
              </w:numPr>
              <w:spacing w:before="60" w:after="60"/>
              <w:rPr>
                <w:rFonts w:ascii="Times New Roman" w:hAnsi="Times New Roman"/>
                <w:sz w:val="18"/>
                <w:szCs w:val="18"/>
              </w:rPr>
            </w:pPr>
          </w:p>
        </w:tc>
        <w:tc>
          <w:tcPr>
            <w:tcW w:w="2181" w:type="dxa"/>
            <w:vAlign w:val="center"/>
          </w:tcPr>
          <w:p w:rsidR="00411EFF" w:rsidRPr="0032199B" w:rsidRDefault="00411EFF" w:rsidP="008F1C4F">
            <w:pPr>
              <w:pStyle w:val="Tekstf2"/>
              <w:spacing w:before="60" w:after="60"/>
              <w:ind w:left="0"/>
              <w:rPr>
                <w:rFonts w:ascii="Times New Roman" w:hAnsi="Times New Roman"/>
                <w:sz w:val="18"/>
                <w:szCs w:val="18"/>
                <w:highlight w:val="black"/>
              </w:rPr>
            </w:pPr>
            <w:r w:rsidRPr="0032199B">
              <w:rPr>
                <w:rFonts w:ascii="Times New Roman" w:hAnsi="Times New Roman"/>
                <w:bCs/>
                <w:sz w:val="18"/>
                <w:szCs w:val="18"/>
                <w:highlight w:val="black"/>
              </w:rPr>
              <w:t>eKW</w:t>
            </w:r>
          </w:p>
        </w:tc>
        <w:tc>
          <w:tcPr>
            <w:tcW w:w="4363" w:type="dxa"/>
            <w:vAlign w:val="center"/>
          </w:tcPr>
          <w:p w:rsidR="00411EFF" w:rsidRPr="0032199B" w:rsidRDefault="00411EFF" w:rsidP="008F1C4F">
            <w:pPr>
              <w:pStyle w:val="Tekstf2"/>
              <w:spacing w:before="60" w:after="60"/>
              <w:ind w:left="0"/>
              <w:rPr>
                <w:rFonts w:ascii="Times New Roman" w:hAnsi="Times New Roman"/>
                <w:sz w:val="18"/>
                <w:szCs w:val="18"/>
                <w:highlight w:val="black"/>
              </w:rPr>
            </w:pPr>
            <w:r w:rsidRPr="0032199B">
              <w:rPr>
                <w:rFonts w:ascii="Times New Roman" w:hAnsi="Times New Roman"/>
                <w:sz w:val="18"/>
                <w:szCs w:val="18"/>
                <w:highlight w:val="black"/>
              </w:rPr>
              <w:t>Dostęp do informacji zawartej w elektronicznych księgach wieczystych przez internet</w:t>
            </w:r>
          </w:p>
        </w:tc>
        <w:tc>
          <w:tcPr>
            <w:tcW w:w="1714" w:type="dxa"/>
            <w:vMerge/>
            <w:vAlign w:val="center"/>
          </w:tcPr>
          <w:p w:rsidR="00411EFF" w:rsidRPr="0032199B" w:rsidRDefault="00411EFF" w:rsidP="008F1C4F">
            <w:pPr>
              <w:spacing w:before="60" w:after="60"/>
              <w:rPr>
                <w:sz w:val="18"/>
                <w:szCs w:val="18"/>
                <w:highlight w:val="black"/>
                <w:lang w:eastAsia="en-US"/>
              </w:rPr>
            </w:pPr>
          </w:p>
        </w:tc>
        <w:tc>
          <w:tcPr>
            <w:tcW w:w="936" w:type="dxa"/>
            <w:vMerge/>
            <w:vAlign w:val="center"/>
          </w:tcPr>
          <w:p w:rsidR="00411EFF" w:rsidRPr="0032199B" w:rsidRDefault="00411EFF" w:rsidP="008F1C4F">
            <w:pPr>
              <w:spacing w:before="60" w:after="60"/>
              <w:rPr>
                <w:sz w:val="18"/>
                <w:szCs w:val="18"/>
                <w:highlight w:val="black"/>
                <w:lang w:eastAsia="en-US"/>
              </w:rPr>
            </w:pPr>
          </w:p>
        </w:tc>
      </w:tr>
      <w:tr w:rsidR="00411EFF" w:rsidRPr="0032199B" w:rsidTr="008F1C4F">
        <w:trPr>
          <w:cantSplit/>
        </w:trPr>
        <w:tc>
          <w:tcPr>
            <w:tcW w:w="587" w:type="dxa"/>
            <w:vAlign w:val="center"/>
          </w:tcPr>
          <w:p w:rsidR="00411EFF" w:rsidRPr="00DF2CA5" w:rsidRDefault="00411EFF" w:rsidP="00DE5013">
            <w:pPr>
              <w:pStyle w:val="Tekstf2"/>
              <w:numPr>
                <w:ilvl w:val="0"/>
                <w:numId w:val="10"/>
              </w:numPr>
              <w:spacing w:before="60" w:after="60"/>
              <w:rPr>
                <w:rFonts w:ascii="Times New Roman" w:hAnsi="Times New Roman"/>
                <w:sz w:val="18"/>
                <w:szCs w:val="18"/>
              </w:rPr>
            </w:pPr>
          </w:p>
        </w:tc>
        <w:tc>
          <w:tcPr>
            <w:tcW w:w="2181" w:type="dxa"/>
            <w:vAlign w:val="center"/>
          </w:tcPr>
          <w:p w:rsidR="00411EFF" w:rsidRPr="0032199B" w:rsidRDefault="00411EFF" w:rsidP="008F1C4F">
            <w:pPr>
              <w:pStyle w:val="Tekstf2"/>
              <w:spacing w:before="60" w:after="60"/>
              <w:ind w:left="0"/>
              <w:rPr>
                <w:rFonts w:ascii="Times New Roman" w:hAnsi="Times New Roman"/>
                <w:sz w:val="18"/>
                <w:szCs w:val="18"/>
                <w:highlight w:val="black"/>
              </w:rPr>
            </w:pPr>
            <w:r w:rsidRPr="0032199B">
              <w:rPr>
                <w:rFonts w:ascii="Times New Roman" w:hAnsi="Times New Roman"/>
                <w:sz w:val="18"/>
                <w:szCs w:val="18"/>
                <w:highlight w:val="black"/>
              </w:rPr>
              <w:t>NKW-PUD</w:t>
            </w:r>
          </w:p>
        </w:tc>
        <w:tc>
          <w:tcPr>
            <w:tcW w:w="4363" w:type="dxa"/>
            <w:vAlign w:val="center"/>
          </w:tcPr>
          <w:p w:rsidR="00411EFF" w:rsidRPr="0032199B" w:rsidRDefault="00411EFF" w:rsidP="008F1C4F">
            <w:pPr>
              <w:pStyle w:val="Tekstf2"/>
              <w:spacing w:before="60" w:after="60"/>
              <w:ind w:left="0"/>
              <w:rPr>
                <w:rFonts w:ascii="Times New Roman" w:hAnsi="Times New Roman"/>
                <w:sz w:val="18"/>
                <w:szCs w:val="18"/>
                <w:highlight w:val="black"/>
              </w:rPr>
            </w:pPr>
            <w:r w:rsidRPr="0032199B">
              <w:rPr>
                <w:rFonts w:ascii="Times New Roman" w:hAnsi="Times New Roman"/>
                <w:sz w:val="18"/>
                <w:szCs w:val="18"/>
                <w:highlight w:val="black"/>
              </w:rPr>
              <w:t>Dostęp dla GUGiK do informacji zawartej w elektronicznych księgach wieczystych</w:t>
            </w:r>
          </w:p>
        </w:tc>
        <w:tc>
          <w:tcPr>
            <w:tcW w:w="1714" w:type="dxa"/>
            <w:vMerge/>
            <w:vAlign w:val="center"/>
          </w:tcPr>
          <w:p w:rsidR="00411EFF" w:rsidRPr="0032199B" w:rsidRDefault="00411EFF" w:rsidP="008F1C4F">
            <w:pPr>
              <w:spacing w:before="60" w:after="60"/>
              <w:rPr>
                <w:sz w:val="18"/>
                <w:szCs w:val="18"/>
                <w:highlight w:val="black"/>
                <w:lang w:eastAsia="en-US"/>
              </w:rPr>
            </w:pPr>
          </w:p>
        </w:tc>
        <w:tc>
          <w:tcPr>
            <w:tcW w:w="936" w:type="dxa"/>
            <w:vMerge/>
            <w:vAlign w:val="center"/>
          </w:tcPr>
          <w:p w:rsidR="00411EFF" w:rsidRPr="0032199B" w:rsidRDefault="00411EFF" w:rsidP="008F1C4F">
            <w:pPr>
              <w:spacing w:before="60" w:after="60"/>
              <w:rPr>
                <w:sz w:val="18"/>
                <w:szCs w:val="18"/>
                <w:highlight w:val="black"/>
                <w:lang w:eastAsia="en-US"/>
              </w:rPr>
            </w:pPr>
          </w:p>
        </w:tc>
      </w:tr>
      <w:tr w:rsidR="00411EFF" w:rsidRPr="0032199B" w:rsidTr="008F1C4F">
        <w:trPr>
          <w:cantSplit/>
        </w:trPr>
        <w:tc>
          <w:tcPr>
            <w:tcW w:w="587" w:type="dxa"/>
            <w:vAlign w:val="center"/>
          </w:tcPr>
          <w:p w:rsidR="00411EFF" w:rsidRPr="00DF2CA5" w:rsidRDefault="00411EFF" w:rsidP="00DE5013">
            <w:pPr>
              <w:pStyle w:val="Tekstf2"/>
              <w:numPr>
                <w:ilvl w:val="0"/>
                <w:numId w:val="10"/>
              </w:numPr>
              <w:spacing w:before="60" w:after="60"/>
              <w:rPr>
                <w:rFonts w:ascii="Times New Roman" w:hAnsi="Times New Roman"/>
                <w:sz w:val="18"/>
                <w:szCs w:val="18"/>
              </w:rPr>
            </w:pPr>
          </w:p>
        </w:tc>
        <w:tc>
          <w:tcPr>
            <w:tcW w:w="2181" w:type="dxa"/>
            <w:vAlign w:val="center"/>
          </w:tcPr>
          <w:p w:rsidR="00411EFF" w:rsidRPr="0032199B" w:rsidRDefault="00411EFF" w:rsidP="00BE15AE">
            <w:pPr>
              <w:pStyle w:val="Tekstf2"/>
              <w:spacing w:before="60" w:after="60"/>
              <w:ind w:left="0"/>
              <w:rPr>
                <w:rFonts w:ascii="Times New Roman" w:hAnsi="Times New Roman"/>
                <w:sz w:val="18"/>
                <w:szCs w:val="18"/>
                <w:highlight w:val="black"/>
              </w:rPr>
            </w:pPr>
            <w:r w:rsidRPr="0032199B">
              <w:rPr>
                <w:rFonts w:ascii="Times New Roman" w:hAnsi="Times New Roman"/>
                <w:sz w:val="18"/>
                <w:szCs w:val="18"/>
                <w:highlight w:val="black"/>
              </w:rPr>
              <w:t>PDCBDKW</w:t>
            </w:r>
          </w:p>
        </w:tc>
        <w:tc>
          <w:tcPr>
            <w:tcW w:w="4363" w:type="dxa"/>
            <w:vAlign w:val="center"/>
          </w:tcPr>
          <w:p w:rsidR="00411EFF" w:rsidRPr="0032199B" w:rsidRDefault="00411EFF" w:rsidP="00BE15AE">
            <w:pPr>
              <w:pStyle w:val="Tekstf2"/>
              <w:spacing w:before="60" w:after="60"/>
              <w:ind w:left="0"/>
              <w:rPr>
                <w:rFonts w:ascii="Times New Roman" w:hAnsi="Times New Roman"/>
                <w:sz w:val="18"/>
                <w:szCs w:val="18"/>
                <w:highlight w:val="black"/>
              </w:rPr>
            </w:pPr>
            <w:r w:rsidRPr="0032199B">
              <w:rPr>
                <w:rFonts w:ascii="Times New Roman" w:hAnsi="Times New Roman"/>
                <w:sz w:val="18"/>
                <w:szCs w:val="18"/>
                <w:highlight w:val="black"/>
              </w:rPr>
              <w:t xml:space="preserve">Zapewnienie dostępu dla komorników i notariuszy do informacji zawartej w elektronicznych księgach wieczystych przez </w:t>
            </w:r>
            <w:smartTag w:uri="urn:schemas-microsoft-com:office:smarttags" w:element="PersonName">
              <w:r w:rsidRPr="0032199B">
                <w:rPr>
                  <w:rFonts w:ascii="Times New Roman" w:hAnsi="Times New Roman"/>
                  <w:sz w:val="18"/>
                  <w:szCs w:val="18"/>
                  <w:highlight w:val="black"/>
                </w:rPr>
                <w:t>Internet</w:t>
              </w:r>
            </w:smartTag>
          </w:p>
        </w:tc>
        <w:tc>
          <w:tcPr>
            <w:tcW w:w="1714" w:type="dxa"/>
            <w:vMerge/>
            <w:vAlign w:val="center"/>
          </w:tcPr>
          <w:p w:rsidR="00411EFF" w:rsidRPr="0032199B" w:rsidRDefault="00411EFF" w:rsidP="008F1C4F">
            <w:pPr>
              <w:spacing w:before="60" w:after="60"/>
              <w:rPr>
                <w:sz w:val="18"/>
                <w:szCs w:val="18"/>
                <w:highlight w:val="black"/>
                <w:lang w:eastAsia="en-US"/>
              </w:rPr>
            </w:pPr>
          </w:p>
        </w:tc>
        <w:tc>
          <w:tcPr>
            <w:tcW w:w="936" w:type="dxa"/>
            <w:vMerge/>
            <w:vAlign w:val="center"/>
          </w:tcPr>
          <w:p w:rsidR="00411EFF" w:rsidRPr="0032199B" w:rsidRDefault="00411EFF" w:rsidP="008F1C4F">
            <w:pPr>
              <w:spacing w:before="60" w:after="60"/>
              <w:rPr>
                <w:sz w:val="18"/>
                <w:szCs w:val="18"/>
                <w:highlight w:val="black"/>
                <w:lang w:eastAsia="en-US"/>
              </w:rPr>
            </w:pPr>
          </w:p>
        </w:tc>
      </w:tr>
      <w:tr w:rsidR="00411EFF" w:rsidRPr="0032199B" w:rsidTr="008F1C4F">
        <w:trPr>
          <w:cantSplit/>
        </w:trPr>
        <w:tc>
          <w:tcPr>
            <w:tcW w:w="587" w:type="dxa"/>
            <w:vAlign w:val="center"/>
          </w:tcPr>
          <w:p w:rsidR="00411EFF" w:rsidRPr="00DF2CA5" w:rsidRDefault="00411EFF" w:rsidP="00DE5013">
            <w:pPr>
              <w:pStyle w:val="Tekstf2"/>
              <w:numPr>
                <w:ilvl w:val="0"/>
                <w:numId w:val="10"/>
              </w:numPr>
              <w:spacing w:before="60" w:after="60"/>
              <w:rPr>
                <w:rFonts w:ascii="Times New Roman" w:hAnsi="Times New Roman"/>
                <w:sz w:val="18"/>
                <w:szCs w:val="18"/>
              </w:rPr>
            </w:pPr>
          </w:p>
        </w:tc>
        <w:tc>
          <w:tcPr>
            <w:tcW w:w="2181" w:type="dxa"/>
            <w:vAlign w:val="center"/>
          </w:tcPr>
          <w:p w:rsidR="00411EFF" w:rsidRPr="0032199B" w:rsidRDefault="00411EFF" w:rsidP="008F1C4F">
            <w:pPr>
              <w:tabs>
                <w:tab w:val="left" w:pos="2435"/>
              </w:tabs>
              <w:spacing w:before="60" w:after="60"/>
              <w:ind w:left="75"/>
              <w:rPr>
                <w:sz w:val="18"/>
                <w:szCs w:val="18"/>
                <w:highlight w:val="black"/>
                <w:lang w:eastAsia="en-US"/>
              </w:rPr>
            </w:pPr>
            <w:r w:rsidRPr="0032199B">
              <w:rPr>
                <w:color w:val="000000"/>
                <w:sz w:val="18"/>
                <w:szCs w:val="18"/>
                <w:highlight w:val="black"/>
                <w:lang w:eastAsia="en-US"/>
              </w:rPr>
              <w:t>ePU</w:t>
            </w:r>
          </w:p>
        </w:tc>
        <w:tc>
          <w:tcPr>
            <w:tcW w:w="4363" w:type="dxa"/>
            <w:vAlign w:val="center"/>
          </w:tcPr>
          <w:p w:rsidR="00411EFF" w:rsidRPr="0032199B" w:rsidRDefault="00411EFF" w:rsidP="008F1C4F">
            <w:pPr>
              <w:pStyle w:val="Tekstf2"/>
              <w:spacing w:before="60" w:after="60"/>
              <w:ind w:left="0"/>
              <w:rPr>
                <w:rFonts w:ascii="Times New Roman" w:hAnsi="Times New Roman"/>
                <w:sz w:val="18"/>
                <w:szCs w:val="18"/>
                <w:highlight w:val="black"/>
              </w:rPr>
            </w:pPr>
            <w:r w:rsidRPr="0032199B">
              <w:rPr>
                <w:rFonts w:ascii="Times New Roman" w:hAnsi="Times New Roman"/>
                <w:color w:val="000000"/>
                <w:sz w:val="18"/>
                <w:szCs w:val="18"/>
                <w:highlight w:val="black"/>
              </w:rPr>
              <w:t>Możliwość korzystania z systemu Elektroniczne Postępowanie Upominawcze</w:t>
            </w:r>
          </w:p>
        </w:tc>
        <w:tc>
          <w:tcPr>
            <w:tcW w:w="1714" w:type="dxa"/>
            <w:vMerge w:val="restart"/>
            <w:vAlign w:val="center"/>
          </w:tcPr>
          <w:p w:rsidR="00411EFF" w:rsidRPr="0032199B" w:rsidRDefault="00411EFF" w:rsidP="008F1C4F">
            <w:pPr>
              <w:pStyle w:val="Tekstf2"/>
              <w:spacing w:before="60" w:after="60"/>
              <w:ind w:left="0"/>
              <w:rPr>
                <w:rFonts w:ascii="Times New Roman" w:hAnsi="Times New Roman"/>
                <w:sz w:val="18"/>
                <w:szCs w:val="18"/>
                <w:highlight w:val="black"/>
              </w:rPr>
            </w:pPr>
            <w:r w:rsidRPr="0032199B">
              <w:rPr>
                <w:rFonts w:ascii="Times New Roman" w:hAnsi="Times New Roman"/>
                <w:sz w:val="18"/>
                <w:szCs w:val="18"/>
                <w:highlight w:val="black"/>
              </w:rPr>
              <w:t>Anna Drożdżewska</w:t>
            </w:r>
          </w:p>
        </w:tc>
        <w:tc>
          <w:tcPr>
            <w:tcW w:w="936" w:type="dxa"/>
            <w:vMerge w:val="restart"/>
            <w:vAlign w:val="center"/>
          </w:tcPr>
          <w:p w:rsidR="00411EFF" w:rsidRPr="0032199B" w:rsidRDefault="00411EFF" w:rsidP="008F1C4F">
            <w:pPr>
              <w:pStyle w:val="Tekstf2"/>
              <w:spacing w:before="60" w:after="60"/>
              <w:ind w:left="0"/>
              <w:rPr>
                <w:rFonts w:ascii="Times New Roman" w:hAnsi="Times New Roman"/>
                <w:sz w:val="18"/>
                <w:szCs w:val="18"/>
                <w:highlight w:val="black"/>
              </w:rPr>
            </w:pPr>
            <w:r w:rsidRPr="0032199B">
              <w:rPr>
                <w:rFonts w:ascii="Times New Roman" w:hAnsi="Times New Roman"/>
                <w:sz w:val="18"/>
                <w:szCs w:val="18"/>
                <w:highlight w:val="black"/>
              </w:rPr>
              <w:t>WSS</w:t>
            </w:r>
          </w:p>
        </w:tc>
      </w:tr>
      <w:tr w:rsidR="00411EFF" w:rsidRPr="0032199B" w:rsidTr="008F1C4F">
        <w:trPr>
          <w:cantSplit/>
        </w:trPr>
        <w:tc>
          <w:tcPr>
            <w:tcW w:w="587" w:type="dxa"/>
            <w:vAlign w:val="center"/>
          </w:tcPr>
          <w:p w:rsidR="00411EFF" w:rsidRPr="00DF2CA5" w:rsidRDefault="00411EFF" w:rsidP="00DE5013">
            <w:pPr>
              <w:pStyle w:val="Tekstf2"/>
              <w:numPr>
                <w:ilvl w:val="0"/>
                <w:numId w:val="10"/>
              </w:numPr>
              <w:spacing w:before="60" w:after="60"/>
              <w:rPr>
                <w:rFonts w:ascii="Times New Roman" w:hAnsi="Times New Roman"/>
                <w:sz w:val="18"/>
                <w:szCs w:val="18"/>
              </w:rPr>
            </w:pPr>
          </w:p>
        </w:tc>
        <w:tc>
          <w:tcPr>
            <w:tcW w:w="2181" w:type="dxa"/>
            <w:vAlign w:val="center"/>
          </w:tcPr>
          <w:p w:rsidR="00411EFF" w:rsidRPr="0032199B" w:rsidRDefault="00411EFF" w:rsidP="008F1C4F">
            <w:pPr>
              <w:pStyle w:val="Tekstf2"/>
              <w:spacing w:before="60" w:after="60"/>
              <w:ind w:left="0"/>
              <w:rPr>
                <w:rFonts w:ascii="Times New Roman" w:hAnsi="Times New Roman"/>
                <w:sz w:val="18"/>
                <w:szCs w:val="18"/>
                <w:highlight w:val="black"/>
              </w:rPr>
            </w:pPr>
            <w:r w:rsidRPr="0032199B">
              <w:rPr>
                <w:rFonts w:ascii="Times New Roman" w:hAnsi="Times New Roman"/>
                <w:color w:val="000000"/>
                <w:sz w:val="18"/>
                <w:szCs w:val="18"/>
                <w:highlight w:val="black"/>
              </w:rPr>
              <w:t>SIS-SAD</w:t>
            </w:r>
          </w:p>
        </w:tc>
        <w:tc>
          <w:tcPr>
            <w:tcW w:w="4363" w:type="dxa"/>
            <w:vAlign w:val="center"/>
          </w:tcPr>
          <w:p w:rsidR="00411EFF" w:rsidRPr="0032199B" w:rsidRDefault="00411EFF" w:rsidP="008F1C4F">
            <w:pPr>
              <w:tabs>
                <w:tab w:val="left" w:pos="2435"/>
              </w:tabs>
              <w:spacing w:before="60" w:after="60"/>
              <w:ind w:left="75"/>
              <w:rPr>
                <w:color w:val="000000"/>
                <w:sz w:val="18"/>
                <w:szCs w:val="18"/>
                <w:highlight w:val="black"/>
                <w:lang w:eastAsia="en-US"/>
              </w:rPr>
            </w:pPr>
            <w:r w:rsidRPr="0032199B">
              <w:rPr>
                <w:color w:val="000000"/>
                <w:sz w:val="18"/>
                <w:szCs w:val="18"/>
                <w:highlight w:val="black"/>
                <w:lang w:eastAsia="en-US"/>
              </w:rPr>
              <w:t xml:space="preserve">Zapewnienie możliwości korzystania z systemu SIS-SAD </w:t>
            </w:r>
          </w:p>
        </w:tc>
        <w:tc>
          <w:tcPr>
            <w:tcW w:w="1714" w:type="dxa"/>
            <w:vMerge/>
            <w:vAlign w:val="center"/>
          </w:tcPr>
          <w:p w:rsidR="00411EFF" w:rsidRPr="0032199B" w:rsidRDefault="00411EFF" w:rsidP="008F1C4F">
            <w:pPr>
              <w:pStyle w:val="Tekstf2"/>
              <w:spacing w:before="60" w:after="60"/>
              <w:ind w:left="0"/>
              <w:rPr>
                <w:rFonts w:ascii="Times New Roman" w:hAnsi="Times New Roman"/>
                <w:sz w:val="18"/>
                <w:szCs w:val="18"/>
                <w:highlight w:val="black"/>
              </w:rPr>
            </w:pPr>
          </w:p>
        </w:tc>
        <w:tc>
          <w:tcPr>
            <w:tcW w:w="936" w:type="dxa"/>
            <w:vMerge/>
            <w:vAlign w:val="center"/>
          </w:tcPr>
          <w:p w:rsidR="00411EFF" w:rsidRPr="0032199B" w:rsidRDefault="00411EFF" w:rsidP="008F1C4F">
            <w:pPr>
              <w:pStyle w:val="Tekstf2"/>
              <w:spacing w:before="60" w:after="60"/>
              <w:ind w:left="0"/>
              <w:rPr>
                <w:rFonts w:ascii="Times New Roman" w:hAnsi="Times New Roman"/>
                <w:sz w:val="18"/>
                <w:szCs w:val="18"/>
                <w:highlight w:val="black"/>
              </w:rPr>
            </w:pPr>
          </w:p>
        </w:tc>
      </w:tr>
      <w:tr w:rsidR="00411EFF" w:rsidRPr="0032199B" w:rsidTr="008F1C4F">
        <w:trPr>
          <w:cantSplit/>
          <w:trHeight w:val="1285"/>
        </w:trPr>
        <w:tc>
          <w:tcPr>
            <w:tcW w:w="587" w:type="dxa"/>
            <w:vAlign w:val="center"/>
          </w:tcPr>
          <w:p w:rsidR="00411EFF" w:rsidRPr="00DF2CA5" w:rsidRDefault="00411EFF" w:rsidP="00DE5013">
            <w:pPr>
              <w:pStyle w:val="Tekstf2"/>
              <w:numPr>
                <w:ilvl w:val="0"/>
                <w:numId w:val="10"/>
              </w:numPr>
              <w:spacing w:before="60" w:after="60"/>
              <w:rPr>
                <w:rFonts w:ascii="Times New Roman" w:hAnsi="Times New Roman"/>
                <w:sz w:val="18"/>
                <w:szCs w:val="18"/>
              </w:rPr>
            </w:pPr>
          </w:p>
        </w:tc>
        <w:tc>
          <w:tcPr>
            <w:tcW w:w="2181" w:type="dxa"/>
            <w:vAlign w:val="center"/>
          </w:tcPr>
          <w:p w:rsidR="00411EFF" w:rsidRPr="0032199B" w:rsidRDefault="00411EFF" w:rsidP="008F1C4F">
            <w:pPr>
              <w:spacing w:before="60" w:after="60"/>
              <w:rPr>
                <w:color w:val="000000"/>
                <w:sz w:val="18"/>
                <w:szCs w:val="18"/>
                <w:highlight w:val="black"/>
                <w:lang w:eastAsia="en-US"/>
              </w:rPr>
            </w:pPr>
            <w:r w:rsidRPr="0032199B">
              <w:rPr>
                <w:color w:val="000000"/>
                <w:sz w:val="18"/>
                <w:szCs w:val="18"/>
                <w:highlight w:val="black"/>
                <w:lang w:eastAsia="en-US"/>
              </w:rPr>
              <w:t>KRS - wpisy</w:t>
            </w:r>
          </w:p>
        </w:tc>
        <w:tc>
          <w:tcPr>
            <w:tcW w:w="4363" w:type="dxa"/>
            <w:vAlign w:val="center"/>
          </w:tcPr>
          <w:p w:rsidR="00411EFF" w:rsidRPr="0032199B" w:rsidRDefault="00411EFF" w:rsidP="008F1C4F">
            <w:pPr>
              <w:spacing w:before="60" w:after="60"/>
              <w:rPr>
                <w:color w:val="000000"/>
                <w:sz w:val="18"/>
                <w:szCs w:val="18"/>
                <w:highlight w:val="black"/>
                <w:lang w:eastAsia="en-US"/>
              </w:rPr>
            </w:pPr>
            <w:r w:rsidRPr="0032199B">
              <w:rPr>
                <w:color w:val="000000"/>
                <w:sz w:val="18"/>
                <w:szCs w:val="18"/>
                <w:highlight w:val="black"/>
                <w:lang w:eastAsia="en-US"/>
              </w:rPr>
              <w:t>Możliwość dokonywania wpisów do Krajowego Rejestru Sądowego</w:t>
            </w:r>
          </w:p>
        </w:tc>
        <w:tc>
          <w:tcPr>
            <w:tcW w:w="1714" w:type="dxa"/>
            <w:vMerge w:val="restart"/>
            <w:vAlign w:val="center"/>
          </w:tcPr>
          <w:p w:rsidR="00411EFF" w:rsidRPr="0032199B" w:rsidRDefault="00411EFF" w:rsidP="008F1C4F">
            <w:pPr>
              <w:pStyle w:val="Tekstf2"/>
              <w:spacing w:before="60" w:after="60"/>
              <w:ind w:left="0"/>
              <w:rPr>
                <w:rFonts w:ascii="Times New Roman" w:hAnsi="Times New Roman"/>
                <w:sz w:val="18"/>
                <w:szCs w:val="18"/>
                <w:highlight w:val="black"/>
              </w:rPr>
            </w:pPr>
            <w:r w:rsidRPr="0032199B">
              <w:rPr>
                <w:rFonts w:ascii="Times New Roman" w:hAnsi="Times New Roman"/>
                <w:sz w:val="18"/>
                <w:szCs w:val="18"/>
                <w:highlight w:val="black"/>
              </w:rPr>
              <w:t>Piotr Wojciechowski</w:t>
            </w:r>
          </w:p>
        </w:tc>
        <w:tc>
          <w:tcPr>
            <w:tcW w:w="936" w:type="dxa"/>
            <w:vMerge w:val="restart"/>
            <w:vAlign w:val="center"/>
          </w:tcPr>
          <w:p w:rsidR="00411EFF" w:rsidRPr="0032199B" w:rsidRDefault="00411EFF" w:rsidP="008F1C4F">
            <w:pPr>
              <w:pStyle w:val="Tekstf2"/>
              <w:spacing w:before="60" w:after="60"/>
              <w:ind w:left="0"/>
              <w:rPr>
                <w:rFonts w:ascii="Times New Roman" w:hAnsi="Times New Roman"/>
                <w:sz w:val="18"/>
                <w:szCs w:val="18"/>
                <w:highlight w:val="black"/>
              </w:rPr>
            </w:pPr>
            <w:r w:rsidRPr="0032199B">
              <w:rPr>
                <w:rFonts w:ascii="Times New Roman" w:hAnsi="Times New Roman"/>
                <w:sz w:val="18"/>
                <w:szCs w:val="18"/>
                <w:highlight w:val="black"/>
              </w:rPr>
              <w:t>WRS</w:t>
            </w:r>
          </w:p>
        </w:tc>
      </w:tr>
      <w:tr w:rsidR="00411EFF" w:rsidRPr="0032199B" w:rsidTr="008F1C4F">
        <w:trPr>
          <w:cantSplit/>
        </w:trPr>
        <w:tc>
          <w:tcPr>
            <w:tcW w:w="587" w:type="dxa"/>
            <w:vAlign w:val="center"/>
          </w:tcPr>
          <w:p w:rsidR="00411EFF" w:rsidRPr="00DF2CA5" w:rsidRDefault="00411EFF" w:rsidP="00DE5013">
            <w:pPr>
              <w:pStyle w:val="Tekstf2"/>
              <w:numPr>
                <w:ilvl w:val="0"/>
                <w:numId w:val="10"/>
              </w:numPr>
              <w:spacing w:before="60" w:after="60"/>
              <w:rPr>
                <w:rFonts w:ascii="Times New Roman" w:hAnsi="Times New Roman"/>
                <w:sz w:val="18"/>
                <w:szCs w:val="18"/>
              </w:rPr>
            </w:pPr>
          </w:p>
        </w:tc>
        <w:tc>
          <w:tcPr>
            <w:tcW w:w="2181" w:type="dxa"/>
            <w:vAlign w:val="center"/>
          </w:tcPr>
          <w:p w:rsidR="00411EFF" w:rsidRPr="0032199B" w:rsidRDefault="00411EFF" w:rsidP="008F1C4F">
            <w:pPr>
              <w:spacing w:before="60" w:after="60"/>
              <w:rPr>
                <w:color w:val="000000"/>
                <w:sz w:val="18"/>
                <w:szCs w:val="18"/>
                <w:highlight w:val="black"/>
                <w:lang w:eastAsia="en-US"/>
              </w:rPr>
            </w:pPr>
            <w:r w:rsidRPr="0032199B">
              <w:rPr>
                <w:color w:val="000000"/>
                <w:sz w:val="18"/>
                <w:szCs w:val="18"/>
                <w:highlight w:val="black"/>
                <w:lang w:eastAsia="en-US"/>
              </w:rPr>
              <w:t>KRS - odpisy</w:t>
            </w:r>
          </w:p>
        </w:tc>
        <w:tc>
          <w:tcPr>
            <w:tcW w:w="4363" w:type="dxa"/>
            <w:vAlign w:val="center"/>
          </w:tcPr>
          <w:p w:rsidR="00411EFF" w:rsidRPr="0032199B" w:rsidRDefault="00411EFF" w:rsidP="008F1C4F">
            <w:pPr>
              <w:spacing w:before="60" w:after="60"/>
              <w:rPr>
                <w:color w:val="000000"/>
                <w:sz w:val="18"/>
                <w:szCs w:val="18"/>
                <w:highlight w:val="black"/>
                <w:lang w:eastAsia="en-US"/>
              </w:rPr>
            </w:pPr>
            <w:r w:rsidRPr="0032199B">
              <w:rPr>
                <w:color w:val="000000"/>
                <w:sz w:val="18"/>
                <w:szCs w:val="18"/>
                <w:highlight w:val="black"/>
                <w:lang w:eastAsia="en-US"/>
              </w:rPr>
              <w:t>Możliwość wydawania odpisów z Krajowego Rejestru Sądowego</w:t>
            </w:r>
          </w:p>
        </w:tc>
        <w:tc>
          <w:tcPr>
            <w:tcW w:w="1714" w:type="dxa"/>
            <w:vMerge/>
            <w:vAlign w:val="center"/>
          </w:tcPr>
          <w:p w:rsidR="00411EFF" w:rsidRPr="0032199B" w:rsidRDefault="00411EFF" w:rsidP="008F1C4F">
            <w:pPr>
              <w:pStyle w:val="Tekstf2"/>
              <w:spacing w:before="60" w:after="60"/>
              <w:ind w:left="0"/>
              <w:rPr>
                <w:rFonts w:ascii="Times New Roman" w:hAnsi="Times New Roman"/>
                <w:sz w:val="18"/>
                <w:szCs w:val="18"/>
                <w:highlight w:val="black"/>
              </w:rPr>
            </w:pPr>
          </w:p>
        </w:tc>
        <w:tc>
          <w:tcPr>
            <w:tcW w:w="936" w:type="dxa"/>
            <w:vMerge/>
            <w:vAlign w:val="center"/>
          </w:tcPr>
          <w:p w:rsidR="00411EFF" w:rsidRPr="0032199B" w:rsidRDefault="00411EFF" w:rsidP="008F1C4F">
            <w:pPr>
              <w:pStyle w:val="Tekstf2"/>
              <w:spacing w:before="60" w:after="60"/>
              <w:ind w:left="0"/>
              <w:rPr>
                <w:rFonts w:ascii="Times New Roman" w:hAnsi="Times New Roman"/>
                <w:sz w:val="18"/>
                <w:szCs w:val="18"/>
                <w:highlight w:val="black"/>
              </w:rPr>
            </w:pPr>
          </w:p>
        </w:tc>
      </w:tr>
      <w:tr w:rsidR="00411EFF" w:rsidRPr="0032199B" w:rsidTr="008F1C4F">
        <w:trPr>
          <w:cantSplit/>
        </w:trPr>
        <w:tc>
          <w:tcPr>
            <w:tcW w:w="587" w:type="dxa"/>
            <w:vAlign w:val="center"/>
          </w:tcPr>
          <w:p w:rsidR="00411EFF" w:rsidRPr="00DF2CA5" w:rsidRDefault="00411EFF" w:rsidP="00DE5013">
            <w:pPr>
              <w:pStyle w:val="Tekstf2"/>
              <w:numPr>
                <w:ilvl w:val="0"/>
                <w:numId w:val="10"/>
              </w:numPr>
              <w:spacing w:before="60" w:after="60"/>
              <w:rPr>
                <w:rFonts w:ascii="Times New Roman" w:hAnsi="Times New Roman"/>
                <w:sz w:val="18"/>
                <w:szCs w:val="18"/>
              </w:rPr>
            </w:pPr>
          </w:p>
        </w:tc>
        <w:tc>
          <w:tcPr>
            <w:tcW w:w="2181" w:type="dxa"/>
            <w:vAlign w:val="center"/>
          </w:tcPr>
          <w:p w:rsidR="00411EFF" w:rsidRPr="0032199B" w:rsidRDefault="00411EFF" w:rsidP="008F1C4F">
            <w:pPr>
              <w:spacing w:before="60" w:after="60"/>
              <w:rPr>
                <w:color w:val="000000"/>
                <w:sz w:val="18"/>
                <w:szCs w:val="18"/>
                <w:highlight w:val="black"/>
                <w:lang w:eastAsia="en-US"/>
              </w:rPr>
            </w:pPr>
            <w:r w:rsidRPr="0032199B">
              <w:rPr>
                <w:color w:val="000000"/>
                <w:sz w:val="18"/>
                <w:szCs w:val="18"/>
                <w:highlight w:val="black"/>
                <w:lang w:eastAsia="en-US"/>
              </w:rPr>
              <w:t>KRS PUD</w:t>
            </w:r>
          </w:p>
        </w:tc>
        <w:tc>
          <w:tcPr>
            <w:tcW w:w="4363" w:type="dxa"/>
            <w:vAlign w:val="center"/>
          </w:tcPr>
          <w:p w:rsidR="00411EFF" w:rsidRPr="0032199B" w:rsidRDefault="00411EFF" w:rsidP="008F1C4F">
            <w:pPr>
              <w:spacing w:before="60" w:after="60"/>
              <w:rPr>
                <w:color w:val="000000"/>
                <w:sz w:val="18"/>
                <w:szCs w:val="18"/>
                <w:highlight w:val="black"/>
                <w:lang w:eastAsia="en-US"/>
              </w:rPr>
            </w:pPr>
          </w:p>
        </w:tc>
        <w:tc>
          <w:tcPr>
            <w:tcW w:w="1714" w:type="dxa"/>
            <w:vMerge/>
            <w:vAlign w:val="center"/>
          </w:tcPr>
          <w:p w:rsidR="00411EFF" w:rsidRPr="0032199B" w:rsidRDefault="00411EFF" w:rsidP="008F1C4F">
            <w:pPr>
              <w:pStyle w:val="Tekstf2"/>
              <w:spacing w:before="60" w:after="60"/>
              <w:ind w:left="0"/>
              <w:rPr>
                <w:rFonts w:ascii="Times New Roman" w:hAnsi="Times New Roman"/>
                <w:sz w:val="18"/>
                <w:szCs w:val="18"/>
                <w:highlight w:val="black"/>
              </w:rPr>
            </w:pPr>
          </w:p>
        </w:tc>
        <w:tc>
          <w:tcPr>
            <w:tcW w:w="936" w:type="dxa"/>
            <w:vMerge/>
            <w:vAlign w:val="center"/>
          </w:tcPr>
          <w:p w:rsidR="00411EFF" w:rsidRPr="0032199B" w:rsidRDefault="00411EFF" w:rsidP="008F1C4F">
            <w:pPr>
              <w:pStyle w:val="Tekstf2"/>
              <w:spacing w:before="60" w:after="60"/>
              <w:ind w:left="0"/>
              <w:rPr>
                <w:rFonts w:ascii="Times New Roman" w:hAnsi="Times New Roman"/>
                <w:sz w:val="18"/>
                <w:szCs w:val="18"/>
                <w:highlight w:val="black"/>
              </w:rPr>
            </w:pPr>
          </w:p>
        </w:tc>
      </w:tr>
      <w:tr w:rsidR="00411EFF" w:rsidRPr="0032199B" w:rsidTr="008F1C4F">
        <w:trPr>
          <w:cantSplit/>
        </w:trPr>
        <w:tc>
          <w:tcPr>
            <w:tcW w:w="587" w:type="dxa"/>
            <w:vAlign w:val="center"/>
          </w:tcPr>
          <w:p w:rsidR="00411EFF" w:rsidRPr="00DF2CA5" w:rsidRDefault="00411EFF" w:rsidP="00DE5013">
            <w:pPr>
              <w:pStyle w:val="Tekstf2"/>
              <w:numPr>
                <w:ilvl w:val="0"/>
                <w:numId w:val="10"/>
              </w:numPr>
              <w:spacing w:before="60" w:after="60"/>
              <w:rPr>
                <w:rFonts w:ascii="Times New Roman" w:hAnsi="Times New Roman"/>
                <w:sz w:val="18"/>
                <w:szCs w:val="18"/>
              </w:rPr>
            </w:pPr>
          </w:p>
        </w:tc>
        <w:tc>
          <w:tcPr>
            <w:tcW w:w="2181" w:type="dxa"/>
            <w:vAlign w:val="center"/>
          </w:tcPr>
          <w:p w:rsidR="00411EFF" w:rsidRPr="0032199B" w:rsidRDefault="00411EFF" w:rsidP="008F1C4F">
            <w:pPr>
              <w:spacing w:before="60" w:after="60"/>
              <w:rPr>
                <w:color w:val="000000"/>
                <w:sz w:val="18"/>
                <w:szCs w:val="18"/>
                <w:highlight w:val="black"/>
                <w:lang w:eastAsia="en-US"/>
              </w:rPr>
            </w:pPr>
            <w:r w:rsidRPr="0032199B">
              <w:rPr>
                <w:color w:val="000000"/>
                <w:sz w:val="18"/>
                <w:szCs w:val="18"/>
                <w:highlight w:val="black"/>
                <w:lang w:eastAsia="en-US"/>
              </w:rPr>
              <w:t>eKRS - info</w:t>
            </w:r>
          </w:p>
        </w:tc>
        <w:tc>
          <w:tcPr>
            <w:tcW w:w="4363" w:type="dxa"/>
            <w:vAlign w:val="center"/>
          </w:tcPr>
          <w:p w:rsidR="00411EFF" w:rsidRPr="0032199B" w:rsidRDefault="00411EFF" w:rsidP="008F1C4F">
            <w:pPr>
              <w:spacing w:before="60" w:after="60"/>
              <w:rPr>
                <w:color w:val="000000"/>
                <w:sz w:val="18"/>
                <w:szCs w:val="18"/>
                <w:highlight w:val="black"/>
                <w:lang w:eastAsia="en-US"/>
              </w:rPr>
            </w:pPr>
            <w:r w:rsidRPr="0032199B">
              <w:rPr>
                <w:color w:val="000000"/>
                <w:sz w:val="18"/>
                <w:szCs w:val="18"/>
                <w:highlight w:val="black"/>
                <w:lang w:eastAsia="en-US"/>
              </w:rPr>
              <w:t>Dostęp przez internet do informacji zawartej w Krajowym Rejestrze Sądowym</w:t>
            </w:r>
          </w:p>
        </w:tc>
        <w:tc>
          <w:tcPr>
            <w:tcW w:w="1714" w:type="dxa"/>
            <w:vMerge/>
            <w:vAlign w:val="center"/>
          </w:tcPr>
          <w:p w:rsidR="00411EFF" w:rsidRPr="0032199B" w:rsidRDefault="00411EFF" w:rsidP="008F1C4F">
            <w:pPr>
              <w:pStyle w:val="Tekstf2"/>
              <w:spacing w:before="60" w:after="60"/>
              <w:ind w:left="0"/>
              <w:rPr>
                <w:rFonts w:ascii="Times New Roman" w:hAnsi="Times New Roman"/>
                <w:sz w:val="18"/>
                <w:szCs w:val="18"/>
                <w:highlight w:val="black"/>
              </w:rPr>
            </w:pPr>
          </w:p>
        </w:tc>
        <w:tc>
          <w:tcPr>
            <w:tcW w:w="936" w:type="dxa"/>
            <w:vMerge/>
            <w:vAlign w:val="center"/>
          </w:tcPr>
          <w:p w:rsidR="00411EFF" w:rsidRPr="0032199B" w:rsidRDefault="00411EFF" w:rsidP="008F1C4F">
            <w:pPr>
              <w:pStyle w:val="Tekstf2"/>
              <w:spacing w:before="60" w:after="60"/>
              <w:ind w:left="0"/>
              <w:rPr>
                <w:rFonts w:ascii="Times New Roman" w:hAnsi="Times New Roman"/>
                <w:sz w:val="18"/>
                <w:szCs w:val="18"/>
                <w:highlight w:val="black"/>
              </w:rPr>
            </w:pPr>
          </w:p>
        </w:tc>
      </w:tr>
      <w:tr w:rsidR="00411EFF" w:rsidRPr="0032199B" w:rsidTr="008F1C4F">
        <w:trPr>
          <w:cantSplit/>
        </w:trPr>
        <w:tc>
          <w:tcPr>
            <w:tcW w:w="587" w:type="dxa"/>
            <w:vAlign w:val="center"/>
          </w:tcPr>
          <w:p w:rsidR="00411EFF" w:rsidRPr="00DF2CA5" w:rsidRDefault="00411EFF" w:rsidP="00DE5013">
            <w:pPr>
              <w:pStyle w:val="Tekstf2"/>
              <w:numPr>
                <w:ilvl w:val="0"/>
                <w:numId w:val="10"/>
              </w:numPr>
              <w:spacing w:before="60" w:after="60"/>
              <w:rPr>
                <w:rFonts w:ascii="Times New Roman" w:hAnsi="Times New Roman"/>
                <w:sz w:val="18"/>
                <w:szCs w:val="18"/>
              </w:rPr>
            </w:pPr>
          </w:p>
        </w:tc>
        <w:tc>
          <w:tcPr>
            <w:tcW w:w="2181" w:type="dxa"/>
            <w:vAlign w:val="center"/>
          </w:tcPr>
          <w:p w:rsidR="00411EFF" w:rsidRPr="0032199B" w:rsidRDefault="00411EFF" w:rsidP="008F1C4F">
            <w:pPr>
              <w:spacing w:before="60" w:after="60"/>
              <w:rPr>
                <w:color w:val="000000"/>
                <w:sz w:val="18"/>
                <w:szCs w:val="18"/>
                <w:highlight w:val="black"/>
                <w:lang w:eastAsia="en-US"/>
              </w:rPr>
            </w:pPr>
            <w:r w:rsidRPr="0032199B">
              <w:rPr>
                <w:color w:val="000000"/>
                <w:sz w:val="18"/>
                <w:szCs w:val="18"/>
                <w:highlight w:val="black"/>
                <w:lang w:eastAsia="en-US"/>
              </w:rPr>
              <w:t>PDI</w:t>
            </w:r>
          </w:p>
        </w:tc>
        <w:tc>
          <w:tcPr>
            <w:tcW w:w="4363" w:type="dxa"/>
            <w:vAlign w:val="center"/>
          </w:tcPr>
          <w:p w:rsidR="00411EFF" w:rsidRPr="0032199B" w:rsidRDefault="00411EFF" w:rsidP="008F1C4F">
            <w:pPr>
              <w:spacing w:before="60" w:after="60"/>
              <w:rPr>
                <w:color w:val="000000"/>
                <w:sz w:val="18"/>
                <w:szCs w:val="18"/>
                <w:highlight w:val="black"/>
                <w:lang w:eastAsia="en-US"/>
              </w:rPr>
            </w:pPr>
            <w:r w:rsidRPr="0032199B">
              <w:rPr>
                <w:color w:val="000000"/>
                <w:sz w:val="18"/>
                <w:szCs w:val="18"/>
                <w:highlight w:val="black"/>
                <w:lang w:eastAsia="en-US"/>
              </w:rPr>
              <w:t>Uzyskanie przez internet dokumentu z rejestru sądowego w postaci elektronicznej z podpisem elektronicznym</w:t>
            </w:r>
          </w:p>
        </w:tc>
        <w:tc>
          <w:tcPr>
            <w:tcW w:w="1714" w:type="dxa"/>
            <w:vMerge/>
            <w:vAlign w:val="center"/>
          </w:tcPr>
          <w:p w:rsidR="00411EFF" w:rsidRPr="0032199B" w:rsidRDefault="00411EFF" w:rsidP="008F1C4F">
            <w:pPr>
              <w:pStyle w:val="Tekstf2"/>
              <w:spacing w:before="60" w:after="60"/>
              <w:ind w:left="0"/>
              <w:rPr>
                <w:rFonts w:ascii="Times New Roman" w:hAnsi="Times New Roman"/>
                <w:sz w:val="18"/>
                <w:szCs w:val="18"/>
                <w:highlight w:val="black"/>
              </w:rPr>
            </w:pPr>
          </w:p>
        </w:tc>
        <w:tc>
          <w:tcPr>
            <w:tcW w:w="936" w:type="dxa"/>
            <w:vMerge/>
            <w:vAlign w:val="center"/>
          </w:tcPr>
          <w:p w:rsidR="00411EFF" w:rsidRPr="0032199B" w:rsidRDefault="00411EFF" w:rsidP="008F1C4F">
            <w:pPr>
              <w:pStyle w:val="Tekstf2"/>
              <w:spacing w:before="60" w:after="60"/>
              <w:ind w:left="0"/>
              <w:rPr>
                <w:rFonts w:ascii="Times New Roman" w:hAnsi="Times New Roman"/>
                <w:sz w:val="18"/>
                <w:szCs w:val="18"/>
                <w:highlight w:val="black"/>
              </w:rPr>
            </w:pPr>
          </w:p>
        </w:tc>
      </w:tr>
      <w:tr w:rsidR="00411EFF" w:rsidRPr="0032199B" w:rsidTr="008F1C4F">
        <w:trPr>
          <w:cantSplit/>
        </w:trPr>
        <w:tc>
          <w:tcPr>
            <w:tcW w:w="587" w:type="dxa"/>
            <w:vAlign w:val="center"/>
          </w:tcPr>
          <w:p w:rsidR="00411EFF" w:rsidRPr="00DF2CA5" w:rsidRDefault="00411EFF" w:rsidP="00DE5013">
            <w:pPr>
              <w:pStyle w:val="Tekstf2"/>
              <w:numPr>
                <w:ilvl w:val="0"/>
                <w:numId w:val="10"/>
              </w:numPr>
              <w:spacing w:before="60" w:after="60"/>
              <w:rPr>
                <w:rFonts w:ascii="Times New Roman" w:hAnsi="Times New Roman"/>
                <w:sz w:val="18"/>
                <w:szCs w:val="18"/>
              </w:rPr>
            </w:pPr>
          </w:p>
        </w:tc>
        <w:tc>
          <w:tcPr>
            <w:tcW w:w="2181" w:type="dxa"/>
            <w:vAlign w:val="center"/>
          </w:tcPr>
          <w:p w:rsidR="00411EFF" w:rsidRPr="0032199B" w:rsidRDefault="00411EFF" w:rsidP="008F1C4F">
            <w:pPr>
              <w:spacing w:before="60" w:after="60"/>
              <w:rPr>
                <w:color w:val="000000"/>
                <w:sz w:val="18"/>
                <w:szCs w:val="18"/>
                <w:highlight w:val="black"/>
                <w:lang w:eastAsia="en-US"/>
              </w:rPr>
            </w:pPr>
            <w:r w:rsidRPr="0032199B">
              <w:rPr>
                <w:color w:val="000000"/>
                <w:sz w:val="18"/>
                <w:szCs w:val="18"/>
                <w:highlight w:val="black"/>
                <w:lang w:eastAsia="en-US"/>
              </w:rPr>
              <w:t>RZ - wpisy</w:t>
            </w:r>
          </w:p>
        </w:tc>
        <w:tc>
          <w:tcPr>
            <w:tcW w:w="4363" w:type="dxa"/>
            <w:vAlign w:val="center"/>
          </w:tcPr>
          <w:p w:rsidR="00411EFF" w:rsidRPr="0032199B" w:rsidRDefault="00411EFF" w:rsidP="008F1C4F">
            <w:pPr>
              <w:spacing w:before="60" w:after="60"/>
              <w:rPr>
                <w:color w:val="000000"/>
                <w:sz w:val="18"/>
                <w:szCs w:val="18"/>
                <w:highlight w:val="black"/>
                <w:lang w:eastAsia="en-US"/>
              </w:rPr>
            </w:pPr>
            <w:r w:rsidRPr="0032199B">
              <w:rPr>
                <w:color w:val="000000"/>
                <w:sz w:val="18"/>
                <w:szCs w:val="18"/>
                <w:highlight w:val="black"/>
                <w:lang w:eastAsia="en-US"/>
              </w:rPr>
              <w:t>Możliwość dokonywania wpisów do Rejestru Zastawów</w:t>
            </w:r>
          </w:p>
        </w:tc>
        <w:tc>
          <w:tcPr>
            <w:tcW w:w="1714" w:type="dxa"/>
            <w:vMerge/>
            <w:vAlign w:val="center"/>
          </w:tcPr>
          <w:p w:rsidR="00411EFF" w:rsidRPr="0032199B" w:rsidRDefault="00411EFF" w:rsidP="008F1C4F">
            <w:pPr>
              <w:pStyle w:val="Tekstf2"/>
              <w:spacing w:before="60" w:after="60"/>
              <w:ind w:left="0"/>
              <w:rPr>
                <w:rFonts w:ascii="Times New Roman" w:hAnsi="Times New Roman"/>
                <w:sz w:val="18"/>
                <w:szCs w:val="18"/>
                <w:highlight w:val="black"/>
              </w:rPr>
            </w:pPr>
          </w:p>
        </w:tc>
        <w:tc>
          <w:tcPr>
            <w:tcW w:w="936" w:type="dxa"/>
            <w:vMerge/>
            <w:vAlign w:val="center"/>
          </w:tcPr>
          <w:p w:rsidR="00411EFF" w:rsidRPr="0032199B" w:rsidRDefault="00411EFF" w:rsidP="008F1C4F">
            <w:pPr>
              <w:pStyle w:val="Tekstf2"/>
              <w:spacing w:before="60" w:after="60"/>
              <w:ind w:left="0"/>
              <w:rPr>
                <w:rFonts w:ascii="Times New Roman" w:hAnsi="Times New Roman"/>
                <w:sz w:val="18"/>
                <w:szCs w:val="18"/>
                <w:highlight w:val="black"/>
              </w:rPr>
            </w:pPr>
          </w:p>
        </w:tc>
      </w:tr>
      <w:tr w:rsidR="00411EFF" w:rsidRPr="0032199B" w:rsidTr="008F1C4F">
        <w:trPr>
          <w:cantSplit/>
        </w:trPr>
        <w:tc>
          <w:tcPr>
            <w:tcW w:w="587" w:type="dxa"/>
            <w:vAlign w:val="center"/>
          </w:tcPr>
          <w:p w:rsidR="00411EFF" w:rsidRPr="00DF2CA5" w:rsidRDefault="00411EFF" w:rsidP="00DE5013">
            <w:pPr>
              <w:pStyle w:val="Tekstf2"/>
              <w:numPr>
                <w:ilvl w:val="0"/>
                <w:numId w:val="10"/>
              </w:numPr>
              <w:spacing w:before="60" w:after="60"/>
              <w:rPr>
                <w:rFonts w:ascii="Times New Roman" w:hAnsi="Times New Roman"/>
                <w:sz w:val="18"/>
                <w:szCs w:val="18"/>
              </w:rPr>
            </w:pPr>
          </w:p>
        </w:tc>
        <w:tc>
          <w:tcPr>
            <w:tcW w:w="2181" w:type="dxa"/>
            <w:vAlign w:val="center"/>
          </w:tcPr>
          <w:p w:rsidR="00411EFF" w:rsidRPr="0032199B" w:rsidRDefault="00411EFF" w:rsidP="008F1C4F">
            <w:pPr>
              <w:spacing w:before="60" w:after="60"/>
              <w:rPr>
                <w:color w:val="000000"/>
                <w:sz w:val="18"/>
                <w:szCs w:val="18"/>
                <w:highlight w:val="black"/>
                <w:lang w:eastAsia="en-US"/>
              </w:rPr>
            </w:pPr>
            <w:r w:rsidRPr="0032199B">
              <w:rPr>
                <w:color w:val="000000"/>
                <w:sz w:val="18"/>
                <w:szCs w:val="18"/>
                <w:highlight w:val="black"/>
                <w:lang w:eastAsia="en-US"/>
              </w:rPr>
              <w:t>RZ - odpisy</w:t>
            </w:r>
          </w:p>
        </w:tc>
        <w:tc>
          <w:tcPr>
            <w:tcW w:w="4363" w:type="dxa"/>
            <w:vAlign w:val="center"/>
          </w:tcPr>
          <w:p w:rsidR="00411EFF" w:rsidRPr="0032199B" w:rsidRDefault="00411EFF" w:rsidP="008F1C4F">
            <w:pPr>
              <w:spacing w:before="60" w:after="60"/>
              <w:rPr>
                <w:color w:val="000000"/>
                <w:sz w:val="18"/>
                <w:szCs w:val="18"/>
                <w:highlight w:val="black"/>
                <w:lang w:eastAsia="en-US"/>
              </w:rPr>
            </w:pPr>
            <w:r w:rsidRPr="0032199B">
              <w:rPr>
                <w:color w:val="000000"/>
                <w:sz w:val="18"/>
                <w:szCs w:val="18"/>
                <w:highlight w:val="black"/>
                <w:lang w:eastAsia="en-US"/>
              </w:rPr>
              <w:t>Możliwość wydawania odpisów z Rejestru Zastawów</w:t>
            </w:r>
          </w:p>
        </w:tc>
        <w:tc>
          <w:tcPr>
            <w:tcW w:w="1714" w:type="dxa"/>
            <w:vMerge/>
            <w:vAlign w:val="center"/>
          </w:tcPr>
          <w:p w:rsidR="00411EFF" w:rsidRPr="0032199B" w:rsidRDefault="00411EFF" w:rsidP="008F1C4F">
            <w:pPr>
              <w:pStyle w:val="Tekstf2"/>
              <w:spacing w:before="60" w:after="60"/>
              <w:ind w:left="0"/>
              <w:rPr>
                <w:rFonts w:ascii="Times New Roman" w:hAnsi="Times New Roman"/>
                <w:sz w:val="18"/>
                <w:szCs w:val="18"/>
                <w:highlight w:val="black"/>
              </w:rPr>
            </w:pPr>
          </w:p>
        </w:tc>
        <w:tc>
          <w:tcPr>
            <w:tcW w:w="936" w:type="dxa"/>
            <w:vMerge/>
            <w:vAlign w:val="center"/>
          </w:tcPr>
          <w:p w:rsidR="00411EFF" w:rsidRPr="0032199B" w:rsidRDefault="00411EFF" w:rsidP="008F1C4F">
            <w:pPr>
              <w:pStyle w:val="Tekstf2"/>
              <w:spacing w:before="60" w:after="60"/>
              <w:ind w:left="0"/>
              <w:rPr>
                <w:rFonts w:ascii="Times New Roman" w:hAnsi="Times New Roman"/>
                <w:sz w:val="18"/>
                <w:szCs w:val="18"/>
                <w:highlight w:val="black"/>
              </w:rPr>
            </w:pPr>
          </w:p>
        </w:tc>
      </w:tr>
      <w:tr w:rsidR="00411EFF" w:rsidRPr="0032199B" w:rsidTr="008F1C4F">
        <w:trPr>
          <w:cantSplit/>
        </w:trPr>
        <w:tc>
          <w:tcPr>
            <w:tcW w:w="587" w:type="dxa"/>
            <w:vAlign w:val="center"/>
          </w:tcPr>
          <w:p w:rsidR="00411EFF" w:rsidRPr="00DF2CA5" w:rsidRDefault="00411EFF" w:rsidP="00DE5013">
            <w:pPr>
              <w:pStyle w:val="Tekstf2"/>
              <w:numPr>
                <w:ilvl w:val="0"/>
                <w:numId w:val="10"/>
              </w:numPr>
              <w:spacing w:before="60" w:after="60"/>
              <w:rPr>
                <w:rFonts w:ascii="Times New Roman" w:hAnsi="Times New Roman"/>
                <w:sz w:val="18"/>
                <w:szCs w:val="18"/>
              </w:rPr>
            </w:pPr>
          </w:p>
        </w:tc>
        <w:tc>
          <w:tcPr>
            <w:tcW w:w="2181" w:type="dxa"/>
            <w:vAlign w:val="center"/>
          </w:tcPr>
          <w:p w:rsidR="00411EFF" w:rsidRPr="0032199B" w:rsidRDefault="00411EFF" w:rsidP="008F1C4F">
            <w:pPr>
              <w:spacing w:before="60" w:after="60"/>
              <w:rPr>
                <w:color w:val="000000"/>
                <w:sz w:val="18"/>
                <w:szCs w:val="18"/>
                <w:highlight w:val="black"/>
                <w:lang w:eastAsia="en-US"/>
              </w:rPr>
            </w:pPr>
            <w:r w:rsidRPr="0032199B">
              <w:rPr>
                <w:color w:val="000000"/>
                <w:sz w:val="18"/>
                <w:szCs w:val="18"/>
                <w:highlight w:val="black"/>
                <w:lang w:eastAsia="en-US"/>
              </w:rPr>
              <w:t>EOD</w:t>
            </w:r>
          </w:p>
        </w:tc>
        <w:tc>
          <w:tcPr>
            <w:tcW w:w="4363" w:type="dxa"/>
            <w:vAlign w:val="center"/>
          </w:tcPr>
          <w:p w:rsidR="00411EFF" w:rsidRPr="0032199B" w:rsidRDefault="00411EFF" w:rsidP="008F1C4F">
            <w:pPr>
              <w:spacing w:before="60" w:after="60"/>
              <w:rPr>
                <w:color w:val="000000"/>
                <w:sz w:val="18"/>
                <w:szCs w:val="18"/>
                <w:highlight w:val="black"/>
                <w:lang w:eastAsia="en-US"/>
              </w:rPr>
            </w:pPr>
            <w:r w:rsidRPr="0032199B">
              <w:rPr>
                <w:color w:val="000000"/>
                <w:sz w:val="18"/>
                <w:szCs w:val="18"/>
                <w:highlight w:val="black"/>
                <w:lang w:eastAsia="en-US"/>
              </w:rPr>
              <w:t>Zapewnienie dostępu do systemu obiegu dokumentów (EOD)</w:t>
            </w:r>
          </w:p>
        </w:tc>
        <w:tc>
          <w:tcPr>
            <w:tcW w:w="1714" w:type="dxa"/>
            <w:vAlign w:val="center"/>
          </w:tcPr>
          <w:p w:rsidR="00411EFF" w:rsidRPr="0032199B" w:rsidRDefault="00411EFF" w:rsidP="008F1C4F">
            <w:pPr>
              <w:pStyle w:val="Tekstf2"/>
              <w:spacing w:before="60" w:after="60"/>
              <w:ind w:left="0"/>
              <w:rPr>
                <w:rFonts w:ascii="Times New Roman" w:hAnsi="Times New Roman"/>
                <w:sz w:val="18"/>
                <w:szCs w:val="18"/>
                <w:highlight w:val="black"/>
              </w:rPr>
            </w:pPr>
            <w:r w:rsidRPr="0032199B">
              <w:rPr>
                <w:rFonts w:ascii="Times New Roman" w:hAnsi="Times New Roman"/>
                <w:sz w:val="18"/>
                <w:szCs w:val="18"/>
                <w:highlight w:val="black"/>
              </w:rPr>
              <w:t>Marcin Szymański</w:t>
            </w:r>
          </w:p>
        </w:tc>
        <w:tc>
          <w:tcPr>
            <w:tcW w:w="936" w:type="dxa"/>
            <w:vAlign w:val="center"/>
          </w:tcPr>
          <w:p w:rsidR="00411EFF" w:rsidRPr="0032199B" w:rsidRDefault="00411EFF" w:rsidP="008F1C4F">
            <w:pPr>
              <w:pStyle w:val="Tekstf2"/>
              <w:spacing w:before="60" w:after="60"/>
              <w:ind w:left="0"/>
              <w:rPr>
                <w:rFonts w:ascii="Times New Roman" w:hAnsi="Times New Roman"/>
                <w:sz w:val="18"/>
                <w:szCs w:val="18"/>
                <w:highlight w:val="black"/>
              </w:rPr>
            </w:pPr>
            <w:r w:rsidRPr="0032199B">
              <w:rPr>
                <w:rFonts w:ascii="Times New Roman" w:hAnsi="Times New Roman"/>
                <w:sz w:val="18"/>
                <w:szCs w:val="18"/>
                <w:highlight w:val="black"/>
              </w:rPr>
              <w:t>WIR</w:t>
            </w:r>
          </w:p>
        </w:tc>
      </w:tr>
      <w:tr w:rsidR="00411EFF" w:rsidRPr="0032199B" w:rsidTr="008F1C4F">
        <w:trPr>
          <w:cantSplit/>
        </w:trPr>
        <w:tc>
          <w:tcPr>
            <w:tcW w:w="587" w:type="dxa"/>
            <w:vAlign w:val="center"/>
          </w:tcPr>
          <w:p w:rsidR="00411EFF" w:rsidRPr="00DF2CA5" w:rsidRDefault="00411EFF" w:rsidP="00DE5013">
            <w:pPr>
              <w:pStyle w:val="Tekstf2"/>
              <w:numPr>
                <w:ilvl w:val="0"/>
                <w:numId w:val="10"/>
              </w:numPr>
              <w:spacing w:before="60" w:after="60"/>
              <w:rPr>
                <w:rFonts w:ascii="Times New Roman" w:hAnsi="Times New Roman"/>
                <w:sz w:val="18"/>
                <w:szCs w:val="18"/>
              </w:rPr>
            </w:pPr>
          </w:p>
        </w:tc>
        <w:tc>
          <w:tcPr>
            <w:tcW w:w="2181" w:type="dxa"/>
            <w:vAlign w:val="center"/>
          </w:tcPr>
          <w:p w:rsidR="00411EFF" w:rsidRPr="0032199B" w:rsidRDefault="00411EFF" w:rsidP="008F1C4F">
            <w:pPr>
              <w:spacing w:before="60" w:after="60"/>
              <w:rPr>
                <w:color w:val="000000"/>
                <w:sz w:val="18"/>
                <w:szCs w:val="18"/>
                <w:highlight w:val="black"/>
                <w:lang w:eastAsia="en-US"/>
              </w:rPr>
            </w:pPr>
            <w:r w:rsidRPr="0032199B">
              <w:rPr>
                <w:color w:val="000000"/>
                <w:sz w:val="18"/>
                <w:szCs w:val="18"/>
                <w:highlight w:val="black"/>
                <w:lang w:eastAsia="en-US"/>
              </w:rPr>
              <w:t>Materiały eksploatacyjne</w:t>
            </w:r>
          </w:p>
        </w:tc>
        <w:tc>
          <w:tcPr>
            <w:tcW w:w="4363" w:type="dxa"/>
            <w:vAlign w:val="center"/>
          </w:tcPr>
          <w:p w:rsidR="00411EFF" w:rsidRPr="0032199B" w:rsidRDefault="00411EFF" w:rsidP="008F1C4F">
            <w:pPr>
              <w:spacing w:before="60" w:after="60"/>
              <w:rPr>
                <w:color w:val="000000"/>
                <w:sz w:val="18"/>
                <w:szCs w:val="18"/>
                <w:highlight w:val="black"/>
                <w:lang w:eastAsia="en-US"/>
              </w:rPr>
            </w:pPr>
            <w:r w:rsidRPr="0032199B">
              <w:rPr>
                <w:color w:val="000000"/>
                <w:sz w:val="18"/>
                <w:szCs w:val="18"/>
                <w:highlight w:val="black"/>
                <w:lang w:eastAsia="en-US"/>
              </w:rPr>
              <w:t>Dostarczenie materiałów eksploatacyjnych</w:t>
            </w:r>
          </w:p>
        </w:tc>
        <w:tc>
          <w:tcPr>
            <w:tcW w:w="1714" w:type="dxa"/>
            <w:vMerge w:val="restart"/>
            <w:vAlign w:val="center"/>
          </w:tcPr>
          <w:p w:rsidR="00411EFF" w:rsidRPr="0032199B" w:rsidRDefault="00411EFF" w:rsidP="008F1C4F">
            <w:pPr>
              <w:pStyle w:val="Tekstf2"/>
              <w:spacing w:before="60" w:after="60"/>
              <w:ind w:left="0"/>
              <w:rPr>
                <w:rFonts w:ascii="Times New Roman" w:hAnsi="Times New Roman"/>
                <w:sz w:val="18"/>
                <w:szCs w:val="18"/>
                <w:highlight w:val="black"/>
              </w:rPr>
            </w:pPr>
            <w:r w:rsidRPr="0032199B">
              <w:rPr>
                <w:rFonts w:ascii="Times New Roman" w:hAnsi="Times New Roman"/>
                <w:sz w:val="18"/>
                <w:szCs w:val="18"/>
                <w:highlight w:val="black"/>
              </w:rPr>
              <w:t>Edyta Waślicka</w:t>
            </w:r>
          </w:p>
        </w:tc>
        <w:tc>
          <w:tcPr>
            <w:tcW w:w="936" w:type="dxa"/>
            <w:vMerge w:val="restart"/>
            <w:vAlign w:val="center"/>
          </w:tcPr>
          <w:p w:rsidR="00411EFF" w:rsidRPr="0032199B" w:rsidRDefault="00411EFF" w:rsidP="008F1C4F">
            <w:pPr>
              <w:pStyle w:val="Tekstf2"/>
              <w:spacing w:before="60" w:after="60"/>
              <w:ind w:left="0"/>
              <w:rPr>
                <w:rFonts w:ascii="Times New Roman" w:hAnsi="Times New Roman"/>
                <w:sz w:val="18"/>
                <w:szCs w:val="18"/>
                <w:highlight w:val="black"/>
              </w:rPr>
            </w:pPr>
            <w:r w:rsidRPr="0032199B">
              <w:rPr>
                <w:rFonts w:ascii="Times New Roman" w:hAnsi="Times New Roman"/>
                <w:sz w:val="18"/>
                <w:szCs w:val="18"/>
                <w:highlight w:val="black"/>
              </w:rPr>
              <w:t>WWU</w:t>
            </w:r>
          </w:p>
        </w:tc>
      </w:tr>
      <w:tr w:rsidR="00411EFF" w:rsidRPr="0032199B" w:rsidTr="008F1C4F">
        <w:trPr>
          <w:cantSplit/>
        </w:trPr>
        <w:tc>
          <w:tcPr>
            <w:tcW w:w="587" w:type="dxa"/>
            <w:vAlign w:val="center"/>
          </w:tcPr>
          <w:p w:rsidR="00411EFF" w:rsidRPr="00DF2CA5" w:rsidRDefault="00411EFF" w:rsidP="00DE5013">
            <w:pPr>
              <w:pStyle w:val="Tekstf2"/>
              <w:numPr>
                <w:ilvl w:val="0"/>
                <w:numId w:val="10"/>
              </w:numPr>
              <w:spacing w:before="60" w:after="60"/>
              <w:rPr>
                <w:rFonts w:ascii="Times New Roman" w:hAnsi="Times New Roman"/>
                <w:sz w:val="18"/>
                <w:szCs w:val="18"/>
              </w:rPr>
            </w:pPr>
          </w:p>
        </w:tc>
        <w:tc>
          <w:tcPr>
            <w:tcW w:w="2181" w:type="dxa"/>
            <w:vAlign w:val="center"/>
          </w:tcPr>
          <w:p w:rsidR="00411EFF" w:rsidRPr="0032199B" w:rsidRDefault="00411EFF" w:rsidP="008F1C4F">
            <w:pPr>
              <w:spacing w:before="60" w:after="60"/>
              <w:rPr>
                <w:color w:val="000000"/>
                <w:sz w:val="18"/>
                <w:szCs w:val="18"/>
                <w:highlight w:val="black"/>
                <w:lang w:eastAsia="en-US"/>
              </w:rPr>
            </w:pPr>
            <w:r w:rsidRPr="0032199B">
              <w:rPr>
                <w:color w:val="000000"/>
                <w:sz w:val="18"/>
                <w:szCs w:val="18"/>
                <w:highlight w:val="black"/>
                <w:lang w:eastAsia="en-US"/>
              </w:rPr>
              <w:t>Uprawnienia do internetu</w:t>
            </w:r>
          </w:p>
        </w:tc>
        <w:tc>
          <w:tcPr>
            <w:tcW w:w="4363" w:type="dxa"/>
            <w:vAlign w:val="center"/>
          </w:tcPr>
          <w:p w:rsidR="00411EFF" w:rsidRPr="0032199B" w:rsidRDefault="00411EFF" w:rsidP="008F1C4F">
            <w:pPr>
              <w:spacing w:before="60" w:after="60"/>
              <w:rPr>
                <w:color w:val="000000"/>
                <w:sz w:val="18"/>
                <w:szCs w:val="18"/>
                <w:highlight w:val="black"/>
                <w:lang w:eastAsia="en-US"/>
              </w:rPr>
            </w:pPr>
            <w:r w:rsidRPr="0032199B">
              <w:rPr>
                <w:color w:val="000000"/>
                <w:sz w:val="18"/>
                <w:szCs w:val="18"/>
                <w:highlight w:val="black"/>
                <w:lang w:eastAsia="en-US"/>
              </w:rPr>
              <w:t>Przyznanie, zmiana, usunięcie uprawnień pracownika do korzystania z internetu</w:t>
            </w:r>
          </w:p>
        </w:tc>
        <w:tc>
          <w:tcPr>
            <w:tcW w:w="1714" w:type="dxa"/>
            <w:vMerge/>
            <w:vAlign w:val="center"/>
          </w:tcPr>
          <w:p w:rsidR="00411EFF" w:rsidRPr="0032199B" w:rsidRDefault="00411EFF" w:rsidP="008F1C4F">
            <w:pPr>
              <w:pStyle w:val="Tekstf2"/>
              <w:spacing w:before="60" w:after="60"/>
              <w:ind w:left="0"/>
              <w:rPr>
                <w:rFonts w:ascii="Times New Roman" w:hAnsi="Times New Roman"/>
                <w:sz w:val="18"/>
                <w:szCs w:val="18"/>
                <w:highlight w:val="black"/>
              </w:rPr>
            </w:pPr>
          </w:p>
        </w:tc>
        <w:tc>
          <w:tcPr>
            <w:tcW w:w="936" w:type="dxa"/>
            <w:vMerge/>
            <w:vAlign w:val="center"/>
          </w:tcPr>
          <w:p w:rsidR="00411EFF" w:rsidRPr="0032199B" w:rsidRDefault="00411EFF" w:rsidP="008F1C4F">
            <w:pPr>
              <w:pStyle w:val="Tekstf2"/>
              <w:spacing w:before="60" w:after="60"/>
              <w:ind w:left="0"/>
              <w:rPr>
                <w:rFonts w:ascii="Times New Roman" w:hAnsi="Times New Roman"/>
                <w:sz w:val="18"/>
                <w:szCs w:val="18"/>
                <w:highlight w:val="black"/>
              </w:rPr>
            </w:pPr>
          </w:p>
        </w:tc>
      </w:tr>
      <w:tr w:rsidR="00411EFF" w:rsidRPr="0032199B" w:rsidTr="008F1C4F">
        <w:trPr>
          <w:cantSplit/>
        </w:trPr>
        <w:tc>
          <w:tcPr>
            <w:tcW w:w="587" w:type="dxa"/>
            <w:vAlign w:val="center"/>
          </w:tcPr>
          <w:p w:rsidR="00411EFF" w:rsidRPr="00DF2CA5" w:rsidRDefault="00411EFF" w:rsidP="00DE5013">
            <w:pPr>
              <w:pStyle w:val="Tekstf2"/>
              <w:numPr>
                <w:ilvl w:val="0"/>
                <w:numId w:val="10"/>
              </w:numPr>
              <w:spacing w:before="60" w:after="60"/>
              <w:rPr>
                <w:rFonts w:ascii="Times New Roman" w:hAnsi="Times New Roman"/>
                <w:sz w:val="18"/>
                <w:szCs w:val="18"/>
              </w:rPr>
            </w:pPr>
          </w:p>
        </w:tc>
        <w:tc>
          <w:tcPr>
            <w:tcW w:w="2181" w:type="dxa"/>
            <w:vAlign w:val="center"/>
          </w:tcPr>
          <w:p w:rsidR="00411EFF" w:rsidRPr="0032199B" w:rsidRDefault="00411EFF" w:rsidP="008F1C4F">
            <w:pPr>
              <w:spacing w:before="60" w:after="60"/>
              <w:rPr>
                <w:color w:val="000000"/>
                <w:sz w:val="18"/>
                <w:szCs w:val="18"/>
                <w:highlight w:val="black"/>
                <w:lang w:eastAsia="en-US"/>
              </w:rPr>
            </w:pPr>
            <w:r w:rsidRPr="0032199B">
              <w:rPr>
                <w:color w:val="000000"/>
                <w:sz w:val="18"/>
                <w:szCs w:val="18"/>
                <w:highlight w:val="black"/>
                <w:lang w:eastAsia="en-US"/>
              </w:rPr>
              <w:t>FK</w:t>
            </w:r>
          </w:p>
        </w:tc>
        <w:tc>
          <w:tcPr>
            <w:tcW w:w="4363" w:type="dxa"/>
            <w:vAlign w:val="center"/>
          </w:tcPr>
          <w:p w:rsidR="00411EFF" w:rsidRPr="0032199B" w:rsidRDefault="00411EFF" w:rsidP="008F1C4F">
            <w:pPr>
              <w:spacing w:before="60" w:after="60"/>
              <w:rPr>
                <w:color w:val="000000"/>
                <w:sz w:val="18"/>
                <w:szCs w:val="18"/>
                <w:highlight w:val="black"/>
                <w:lang w:eastAsia="en-US"/>
              </w:rPr>
            </w:pPr>
            <w:r w:rsidRPr="0032199B">
              <w:rPr>
                <w:color w:val="000000"/>
                <w:sz w:val="18"/>
                <w:szCs w:val="18"/>
                <w:highlight w:val="black"/>
                <w:lang w:eastAsia="en-US"/>
              </w:rPr>
              <w:t>Zapewnienie dostępu do systemu finansowo—księgowego (FK)</w:t>
            </w:r>
          </w:p>
        </w:tc>
        <w:tc>
          <w:tcPr>
            <w:tcW w:w="1714" w:type="dxa"/>
            <w:vMerge/>
            <w:vAlign w:val="center"/>
          </w:tcPr>
          <w:p w:rsidR="00411EFF" w:rsidRPr="0032199B" w:rsidRDefault="00411EFF" w:rsidP="008F1C4F">
            <w:pPr>
              <w:pStyle w:val="Tekstf2"/>
              <w:spacing w:before="60" w:after="60"/>
              <w:ind w:left="0"/>
              <w:rPr>
                <w:rFonts w:ascii="Times New Roman" w:hAnsi="Times New Roman"/>
                <w:sz w:val="18"/>
                <w:szCs w:val="18"/>
                <w:highlight w:val="black"/>
              </w:rPr>
            </w:pPr>
          </w:p>
        </w:tc>
        <w:tc>
          <w:tcPr>
            <w:tcW w:w="936" w:type="dxa"/>
            <w:vMerge/>
            <w:vAlign w:val="center"/>
          </w:tcPr>
          <w:p w:rsidR="00411EFF" w:rsidRPr="0032199B" w:rsidRDefault="00411EFF" w:rsidP="008F1C4F">
            <w:pPr>
              <w:pStyle w:val="Tekstf2"/>
              <w:spacing w:before="60" w:after="60"/>
              <w:ind w:left="0"/>
              <w:rPr>
                <w:rFonts w:ascii="Times New Roman" w:hAnsi="Times New Roman"/>
                <w:sz w:val="18"/>
                <w:szCs w:val="18"/>
                <w:highlight w:val="black"/>
              </w:rPr>
            </w:pPr>
          </w:p>
        </w:tc>
      </w:tr>
      <w:tr w:rsidR="00411EFF" w:rsidRPr="0032199B" w:rsidTr="008F1C4F">
        <w:trPr>
          <w:cantSplit/>
        </w:trPr>
        <w:tc>
          <w:tcPr>
            <w:tcW w:w="587" w:type="dxa"/>
            <w:vAlign w:val="center"/>
          </w:tcPr>
          <w:p w:rsidR="00411EFF" w:rsidRPr="00DF2CA5" w:rsidRDefault="00411EFF" w:rsidP="00DE5013">
            <w:pPr>
              <w:pStyle w:val="Tekstf2"/>
              <w:numPr>
                <w:ilvl w:val="0"/>
                <w:numId w:val="10"/>
              </w:numPr>
              <w:spacing w:before="60" w:after="60"/>
              <w:rPr>
                <w:rFonts w:ascii="Times New Roman" w:hAnsi="Times New Roman"/>
                <w:sz w:val="18"/>
                <w:szCs w:val="18"/>
              </w:rPr>
            </w:pPr>
          </w:p>
        </w:tc>
        <w:tc>
          <w:tcPr>
            <w:tcW w:w="2181" w:type="dxa"/>
            <w:vAlign w:val="center"/>
          </w:tcPr>
          <w:p w:rsidR="00411EFF" w:rsidRPr="0032199B" w:rsidRDefault="00411EFF" w:rsidP="008F1C4F">
            <w:pPr>
              <w:spacing w:before="60" w:after="60"/>
              <w:rPr>
                <w:color w:val="000000"/>
                <w:sz w:val="18"/>
                <w:szCs w:val="18"/>
                <w:highlight w:val="black"/>
                <w:lang w:eastAsia="en-US"/>
              </w:rPr>
            </w:pPr>
            <w:r w:rsidRPr="0032199B">
              <w:rPr>
                <w:color w:val="000000"/>
                <w:sz w:val="18"/>
                <w:szCs w:val="18"/>
                <w:highlight w:val="black"/>
                <w:lang w:eastAsia="en-US"/>
              </w:rPr>
              <w:t>BAZA TERYTORIALNA</w:t>
            </w:r>
          </w:p>
        </w:tc>
        <w:tc>
          <w:tcPr>
            <w:tcW w:w="4363" w:type="dxa"/>
            <w:vAlign w:val="center"/>
          </w:tcPr>
          <w:p w:rsidR="00411EFF" w:rsidRPr="0032199B" w:rsidRDefault="00411EFF" w:rsidP="008F1C4F">
            <w:pPr>
              <w:spacing w:before="60" w:after="60"/>
              <w:rPr>
                <w:color w:val="000000"/>
                <w:sz w:val="18"/>
                <w:szCs w:val="18"/>
                <w:highlight w:val="black"/>
                <w:lang w:eastAsia="en-US"/>
              </w:rPr>
            </w:pPr>
            <w:r w:rsidRPr="0032199B">
              <w:rPr>
                <w:color w:val="000000"/>
                <w:sz w:val="18"/>
                <w:szCs w:val="18"/>
                <w:highlight w:val="black"/>
                <w:lang w:eastAsia="en-US"/>
              </w:rPr>
              <w:t>Zapewnienie dostępu do systemu BAZA TERYTORIALNA</w:t>
            </w:r>
          </w:p>
        </w:tc>
        <w:tc>
          <w:tcPr>
            <w:tcW w:w="1714" w:type="dxa"/>
            <w:vMerge/>
            <w:vAlign w:val="center"/>
          </w:tcPr>
          <w:p w:rsidR="00411EFF" w:rsidRPr="0032199B" w:rsidRDefault="00411EFF" w:rsidP="008F1C4F">
            <w:pPr>
              <w:pStyle w:val="Tekstf2"/>
              <w:spacing w:before="60" w:after="60"/>
              <w:ind w:left="0"/>
              <w:rPr>
                <w:rFonts w:ascii="Times New Roman" w:hAnsi="Times New Roman"/>
                <w:sz w:val="18"/>
                <w:szCs w:val="18"/>
                <w:highlight w:val="black"/>
              </w:rPr>
            </w:pPr>
          </w:p>
        </w:tc>
        <w:tc>
          <w:tcPr>
            <w:tcW w:w="936" w:type="dxa"/>
            <w:vMerge/>
            <w:vAlign w:val="center"/>
          </w:tcPr>
          <w:p w:rsidR="00411EFF" w:rsidRPr="0032199B" w:rsidRDefault="00411EFF" w:rsidP="008F1C4F">
            <w:pPr>
              <w:pStyle w:val="Tekstf2"/>
              <w:spacing w:before="60" w:after="60"/>
              <w:ind w:left="0"/>
              <w:rPr>
                <w:rFonts w:ascii="Times New Roman" w:hAnsi="Times New Roman"/>
                <w:sz w:val="18"/>
                <w:szCs w:val="18"/>
                <w:highlight w:val="black"/>
              </w:rPr>
            </w:pPr>
          </w:p>
        </w:tc>
      </w:tr>
      <w:tr w:rsidR="00411EFF" w:rsidRPr="0032199B" w:rsidTr="008F1C4F">
        <w:trPr>
          <w:cantSplit/>
        </w:trPr>
        <w:tc>
          <w:tcPr>
            <w:tcW w:w="587" w:type="dxa"/>
            <w:vAlign w:val="center"/>
          </w:tcPr>
          <w:p w:rsidR="00411EFF" w:rsidRPr="00DF2CA5" w:rsidRDefault="00411EFF" w:rsidP="00DE5013">
            <w:pPr>
              <w:pStyle w:val="Tekstf2"/>
              <w:numPr>
                <w:ilvl w:val="0"/>
                <w:numId w:val="10"/>
              </w:numPr>
              <w:spacing w:before="60" w:after="60"/>
              <w:rPr>
                <w:rFonts w:ascii="Times New Roman" w:hAnsi="Times New Roman"/>
                <w:sz w:val="18"/>
                <w:szCs w:val="18"/>
              </w:rPr>
            </w:pPr>
          </w:p>
        </w:tc>
        <w:tc>
          <w:tcPr>
            <w:tcW w:w="2181" w:type="dxa"/>
            <w:vAlign w:val="center"/>
          </w:tcPr>
          <w:p w:rsidR="00411EFF" w:rsidRPr="0032199B" w:rsidRDefault="00411EFF" w:rsidP="008F1C4F">
            <w:pPr>
              <w:spacing w:before="60" w:after="60"/>
              <w:rPr>
                <w:color w:val="000000"/>
                <w:sz w:val="18"/>
                <w:szCs w:val="18"/>
                <w:highlight w:val="black"/>
                <w:lang w:eastAsia="en-US"/>
              </w:rPr>
            </w:pPr>
            <w:r w:rsidRPr="0032199B">
              <w:rPr>
                <w:color w:val="000000"/>
                <w:sz w:val="18"/>
                <w:szCs w:val="18"/>
                <w:highlight w:val="black"/>
                <w:lang w:eastAsia="en-US"/>
              </w:rPr>
              <w:t>SVN</w:t>
            </w:r>
          </w:p>
        </w:tc>
        <w:tc>
          <w:tcPr>
            <w:tcW w:w="4363" w:type="dxa"/>
            <w:vAlign w:val="center"/>
          </w:tcPr>
          <w:p w:rsidR="00411EFF" w:rsidRPr="0032199B" w:rsidRDefault="00411EFF" w:rsidP="008F1C4F">
            <w:pPr>
              <w:spacing w:before="60" w:after="60"/>
              <w:rPr>
                <w:color w:val="000000"/>
                <w:sz w:val="18"/>
                <w:szCs w:val="18"/>
                <w:highlight w:val="black"/>
                <w:lang w:eastAsia="en-US"/>
              </w:rPr>
            </w:pPr>
            <w:r w:rsidRPr="0032199B">
              <w:rPr>
                <w:color w:val="000000"/>
                <w:sz w:val="18"/>
                <w:szCs w:val="18"/>
                <w:highlight w:val="black"/>
                <w:lang w:eastAsia="en-US"/>
              </w:rPr>
              <w:t>Zapewnienie dostępu do repozytorium SVN</w:t>
            </w:r>
          </w:p>
        </w:tc>
        <w:tc>
          <w:tcPr>
            <w:tcW w:w="1714" w:type="dxa"/>
            <w:vMerge/>
            <w:vAlign w:val="center"/>
          </w:tcPr>
          <w:p w:rsidR="00411EFF" w:rsidRPr="0032199B" w:rsidRDefault="00411EFF" w:rsidP="008F1C4F">
            <w:pPr>
              <w:pStyle w:val="Tekstf2"/>
              <w:spacing w:before="60" w:after="60"/>
              <w:ind w:left="0"/>
              <w:rPr>
                <w:rFonts w:ascii="Times New Roman" w:hAnsi="Times New Roman"/>
                <w:sz w:val="18"/>
                <w:szCs w:val="18"/>
                <w:highlight w:val="black"/>
              </w:rPr>
            </w:pPr>
          </w:p>
        </w:tc>
        <w:tc>
          <w:tcPr>
            <w:tcW w:w="936" w:type="dxa"/>
            <w:vMerge/>
            <w:vAlign w:val="center"/>
          </w:tcPr>
          <w:p w:rsidR="00411EFF" w:rsidRPr="0032199B" w:rsidRDefault="00411EFF" w:rsidP="008F1C4F">
            <w:pPr>
              <w:pStyle w:val="Tekstf2"/>
              <w:spacing w:before="60" w:after="60"/>
              <w:ind w:left="0"/>
              <w:rPr>
                <w:rFonts w:ascii="Times New Roman" w:hAnsi="Times New Roman"/>
                <w:sz w:val="18"/>
                <w:szCs w:val="18"/>
                <w:highlight w:val="black"/>
              </w:rPr>
            </w:pPr>
          </w:p>
        </w:tc>
      </w:tr>
      <w:tr w:rsidR="00411EFF" w:rsidRPr="0032199B" w:rsidTr="008F1C4F">
        <w:trPr>
          <w:cantSplit/>
        </w:trPr>
        <w:tc>
          <w:tcPr>
            <w:tcW w:w="587" w:type="dxa"/>
            <w:vAlign w:val="center"/>
          </w:tcPr>
          <w:p w:rsidR="00411EFF" w:rsidRPr="00DF2CA5" w:rsidRDefault="00411EFF" w:rsidP="00DE5013">
            <w:pPr>
              <w:pStyle w:val="Tekstf2"/>
              <w:numPr>
                <w:ilvl w:val="0"/>
                <w:numId w:val="10"/>
              </w:numPr>
              <w:spacing w:before="60" w:after="60"/>
              <w:rPr>
                <w:rFonts w:ascii="Times New Roman" w:hAnsi="Times New Roman"/>
                <w:sz w:val="18"/>
                <w:szCs w:val="18"/>
              </w:rPr>
            </w:pPr>
          </w:p>
        </w:tc>
        <w:tc>
          <w:tcPr>
            <w:tcW w:w="2181" w:type="dxa"/>
            <w:vAlign w:val="center"/>
          </w:tcPr>
          <w:p w:rsidR="00411EFF" w:rsidRPr="0032199B" w:rsidRDefault="00411EFF" w:rsidP="008F1C4F">
            <w:pPr>
              <w:spacing w:before="60" w:after="60"/>
              <w:rPr>
                <w:color w:val="000000"/>
                <w:sz w:val="18"/>
                <w:szCs w:val="18"/>
                <w:highlight w:val="black"/>
                <w:lang w:eastAsia="en-US"/>
              </w:rPr>
            </w:pPr>
            <w:r w:rsidRPr="0032199B">
              <w:rPr>
                <w:color w:val="000000"/>
                <w:sz w:val="18"/>
                <w:szCs w:val="18"/>
                <w:highlight w:val="black"/>
                <w:lang w:eastAsia="en-US"/>
              </w:rPr>
              <w:t>Statystyka</w:t>
            </w:r>
          </w:p>
        </w:tc>
        <w:tc>
          <w:tcPr>
            <w:tcW w:w="4363" w:type="dxa"/>
            <w:vAlign w:val="center"/>
          </w:tcPr>
          <w:p w:rsidR="00411EFF" w:rsidRPr="0032199B" w:rsidRDefault="00411EFF" w:rsidP="008F1C4F">
            <w:pPr>
              <w:spacing w:before="60" w:after="60"/>
              <w:rPr>
                <w:color w:val="000000"/>
                <w:sz w:val="18"/>
                <w:szCs w:val="18"/>
                <w:highlight w:val="black"/>
                <w:lang w:eastAsia="en-US"/>
              </w:rPr>
            </w:pPr>
            <w:r w:rsidRPr="0032199B">
              <w:rPr>
                <w:color w:val="000000"/>
                <w:sz w:val="18"/>
                <w:szCs w:val="18"/>
                <w:highlight w:val="black"/>
                <w:lang w:eastAsia="en-US"/>
              </w:rPr>
              <w:t>Zapewnienie dostępu do systemu Statystyka</w:t>
            </w:r>
          </w:p>
        </w:tc>
        <w:tc>
          <w:tcPr>
            <w:tcW w:w="1714" w:type="dxa"/>
            <w:vMerge/>
            <w:vAlign w:val="center"/>
          </w:tcPr>
          <w:p w:rsidR="00411EFF" w:rsidRPr="0032199B" w:rsidRDefault="00411EFF" w:rsidP="008F1C4F">
            <w:pPr>
              <w:pStyle w:val="Tekstf2"/>
              <w:spacing w:before="60" w:after="60"/>
              <w:ind w:left="0"/>
              <w:rPr>
                <w:rFonts w:ascii="Times New Roman" w:hAnsi="Times New Roman"/>
                <w:sz w:val="18"/>
                <w:szCs w:val="18"/>
                <w:highlight w:val="black"/>
              </w:rPr>
            </w:pPr>
          </w:p>
        </w:tc>
        <w:tc>
          <w:tcPr>
            <w:tcW w:w="936" w:type="dxa"/>
            <w:vMerge/>
            <w:vAlign w:val="center"/>
          </w:tcPr>
          <w:p w:rsidR="00411EFF" w:rsidRPr="0032199B" w:rsidRDefault="00411EFF" w:rsidP="008F1C4F">
            <w:pPr>
              <w:pStyle w:val="Tekstf2"/>
              <w:spacing w:before="60" w:after="60"/>
              <w:ind w:left="0"/>
              <w:rPr>
                <w:rFonts w:ascii="Times New Roman" w:hAnsi="Times New Roman"/>
                <w:sz w:val="18"/>
                <w:szCs w:val="18"/>
                <w:highlight w:val="black"/>
              </w:rPr>
            </w:pPr>
          </w:p>
        </w:tc>
      </w:tr>
      <w:tr w:rsidR="00411EFF" w:rsidRPr="0032199B" w:rsidTr="008F1C4F">
        <w:trPr>
          <w:cantSplit/>
        </w:trPr>
        <w:tc>
          <w:tcPr>
            <w:tcW w:w="587" w:type="dxa"/>
            <w:vAlign w:val="center"/>
          </w:tcPr>
          <w:p w:rsidR="00411EFF" w:rsidRPr="00DF2CA5" w:rsidRDefault="00411EFF" w:rsidP="00DE5013">
            <w:pPr>
              <w:pStyle w:val="Tekstf2"/>
              <w:numPr>
                <w:ilvl w:val="0"/>
                <w:numId w:val="10"/>
              </w:numPr>
              <w:spacing w:before="60" w:after="60"/>
              <w:rPr>
                <w:rFonts w:ascii="Times New Roman" w:hAnsi="Times New Roman"/>
                <w:sz w:val="18"/>
                <w:szCs w:val="18"/>
              </w:rPr>
            </w:pPr>
          </w:p>
        </w:tc>
        <w:tc>
          <w:tcPr>
            <w:tcW w:w="2181" w:type="dxa"/>
            <w:vAlign w:val="center"/>
          </w:tcPr>
          <w:p w:rsidR="00411EFF" w:rsidRPr="0032199B" w:rsidRDefault="00411EFF" w:rsidP="008F1C4F">
            <w:pPr>
              <w:spacing w:before="60" w:after="60"/>
              <w:rPr>
                <w:color w:val="000000"/>
                <w:sz w:val="18"/>
                <w:szCs w:val="18"/>
                <w:highlight w:val="black"/>
                <w:lang w:eastAsia="en-US"/>
              </w:rPr>
            </w:pPr>
            <w:r w:rsidRPr="0032199B">
              <w:rPr>
                <w:color w:val="000000"/>
                <w:sz w:val="18"/>
                <w:szCs w:val="18"/>
                <w:highlight w:val="black"/>
                <w:lang w:eastAsia="en-US"/>
              </w:rPr>
              <w:t>Stanowisko pracy</w:t>
            </w:r>
          </w:p>
        </w:tc>
        <w:tc>
          <w:tcPr>
            <w:tcW w:w="4363" w:type="dxa"/>
            <w:vAlign w:val="center"/>
          </w:tcPr>
          <w:p w:rsidR="00411EFF" w:rsidRPr="0032199B" w:rsidRDefault="00411EFF" w:rsidP="008F1C4F">
            <w:pPr>
              <w:spacing w:before="60" w:after="60"/>
              <w:rPr>
                <w:color w:val="000000"/>
                <w:sz w:val="18"/>
                <w:szCs w:val="18"/>
                <w:highlight w:val="black"/>
                <w:lang w:eastAsia="en-US"/>
              </w:rPr>
            </w:pPr>
            <w:r w:rsidRPr="0032199B">
              <w:rPr>
                <w:color w:val="000000"/>
                <w:sz w:val="18"/>
                <w:szCs w:val="18"/>
                <w:highlight w:val="black"/>
                <w:lang w:eastAsia="en-US"/>
              </w:rPr>
              <w:t>Zapewnienie poprawnego działania komputerowego wyposażenia stanowiska pracy</w:t>
            </w:r>
          </w:p>
        </w:tc>
        <w:tc>
          <w:tcPr>
            <w:tcW w:w="1714" w:type="dxa"/>
            <w:vMerge/>
            <w:vAlign w:val="center"/>
          </w:tcPr>
          <w:p w:rsidR="00411EFF" w:rsidRPr="0032199B" w:rsidRDefault="00411EFF" w:rsidP="008F1C4F">
            <w:pPr>
              <w:pStyle w:val="Tekstf2"/>
              <w:spacing w:before="60" w:after="60"/>
              <w:ind w:left="0"/>
              <w:rPr>
                <w:rFonts w:ascii="Times New Roman" w:hAnsi="Times New Roman"/>
                <w:sz w:val="18"/>
                <w:szCs w:val="18"/>
                <w:highlight w:val="black"/>
              </w:rPr>
            </w:pPr>
          </w:p>
        </w:tc>
        <w:tc>
          <w:tcPr>
            <w:tcW w:w="936" w:type="dxa"/>
            <w:vMerge/>
            <w:vAlign w:val="center"/>
          </w:tcPr>
          <w:p w:rsidR="00411EFF" w:rsidRPr="0032199B" w:rsidRDefault="00411EFF" w:rsidP="008F1C4F">
            <w:pPr>
              <w:pStyle w:val="Tekstf2"/>
              <w:spacing w:before="60" w:after="60"/>
              <w:ind w:left="0"/>
              <w:rPr>
                <w:rFonts w:ascii="Times New Roman" w:hAnsi="Times New Roman"/>
                <w:sz w:val="18"/>
                <w:szCs w:val="18"/>
                <w:highlight w:val="black"/>
              </w:rPr>
            </w:pPr>
          </w:p>
        </w:tc>
      </w:tr>
      <w:tr w:rsidR="00411EFF" w:rsidRPr="00DF2CA5" w:rsidTr="008F1C4F">
        <w:trPr>
          <w:cantSplit/>
        </w:trPr>
        <w:tc>
          <w:tcPr>
            <w:tcW w:w="587" w:type="dxa"/>
            <w:vAlign w:val="center"/>
          </w:tcPr>
          <w:p w:rsidR="00411EFF" w:rsidRPr="00DF2CA5" w:rsidRDefault="00411EFF" w:rsidP="00DE5013">
            <w:pPr>
              <w:pStyle w:val="Tekstf2"/>
              <w:numPr>
                <w:ilvl w:val="0"/>
                <w:numId w:val="10"/>
              </w:numPr>
              <w:spacing w:before="60" w:after="60"/>
              <w:rPr>
                <w:rFonts w:ascii="Times New Roman" w:hAnsi="Times New Roman"/>
                <w:sz w:val="18"/>
                <w:szCs w:val="18"/>
              </w:rPr>
            </w:pPr>
          </w:p>
        </w:tc>
        <w:tc>
          <w:tcPr>
            <w:tcW w:w="2181" w:type="dxa"/>
            <w:vAlign w:val="center"/>
          </w:tcPr>
          <w:p w:rsidR="00411EFF" w:rsidRPr="0032199B" w:rsidRDefault="00411EFF" w:rsidP="008F1C4F">
            <w:pPr>
              <w:spacing w:before="60" w:after="60"/>
              <w:rPr>
                <w:color w:val="000000"/>
                <w:sz w:val="18"/>
                <w:szCs w:val="18"/>
                <w:highlight w:val="black"/>
                <w:lang w:eastAsia="en-US"/>
              </w:rPr>
            </w:pPr>
            <w:r w:rsidRPr="0032199B">
              <w:rPr>
                <w:color w:val="000000"/>
                <w:sz w:val="18"/>
                <w:szCs w:val="18"/>
                <w:highlight w:val="black"/>
                <w:lang w:eastAsia="en-US"/>
              </w:rPr>
              <w:t>Zlecenia niestandardowe</w:t>
            </w:r>
          </w:p>
        </w:tc>
        <w:tc>
          <w:tcPr>
            <w:tcW w:w="4363" w:type="dxa"/>
            <w:vAlign w:val="center"/>
          </w:tcPr>
          <w:p w:rsidR="00411EFF" w:rsidRPr="0032199B" w:rsidRDefault="00411EFF" w:rsidP="008F1C4F">
            <w:pPr>
              <w:spacing w:before="60" w:after="60"/>
              <w:rPr>
                <w:color w:val="000000"/>
                <w:sz w:val="18"/>
                <w:szCs w:val="18"/>
                <w:highlight w:val="black"/>
                <w:lang w:eastAsia="en-US"/>
              </w:rPr>
            </w:pPr>
            <w:r w:rsidRPr="0032199B">
              <w:rPr>
                <w:color w:val="000000"/>
                <w:sz w:val="18"/>
                <w:szCs w:val="18"/>
                <w:highlight w:val="black"/>
                <w:lang w:eastAsia="en-US"/>
              </w:rPr>
              <w:t>Realizacja zleceń niestandardowych (nieujętych w innych usługach IT)</w:t>
            </w:r>
          </w:p>
        </w:tc>
        <w:tc>
          <w:tcPr>
            <w:tcW w:w="1714" w:type="dxa"/>
            <w:vMerge/>
            <w:vAlign w:val="center"/>
          </w:tcPr>
          <w:p w:rsidR="00411EFF" w:rsidRPr="00DF2CA5" w:rsidRDefault="00411EFF" w:rsidP="008F1C4F">
            <w:pPr>
              <w:pStyle w:val="Tekstf2"/>
              <w:spacing w:before="60" w:after="60"/>
              <w:ind w:left="0"/>
              <w:rPr>
                <w:rFonts w:ascii="Times New Roman" w:hAnsi="Times New Roman"/>
                <w:sz w:val="18"/>
                <w:szCs w:val="18"/>
              </w:rPr>
            </w:pPr>
          </w:p>
        </w:tc>
        <w:tc>
          <w:tcPr>
            <w:tcW w:w="936" w:type="dxa"/>
            <w:vMerge/>
            <w:vAlign w:val="center"/>
          </w:tcPr>
          <w:p w:rsidR="00411EFF" w:rsidRPr="00DF2CA5" w:rsidRDefault="00411EFF" w:rsidP="008F1C4F">
            <w:pPr>
              <w:pStyle w:val="Tekstf2"/>
              <w:spacing w:before="60" w:after="60"/>
              <w:ind w:left="0"/>
              <w:rPr>
                <w:rFonts w:ascii="Times New Roman" w:hAnsi="Times New Roman"/>
                <w:sz w:val="18"/>
                <w:szCs w:val="18"/>
              </w:rPr>
            </w:pPr>
          </w:p>
        </w:tc>
      </w:tr>
      <w:tr w:rsidR="00411EFF" w:rsidRPr="00DF2CA5" w:rsidTr="008F1C4F">
        <w:trPr>
          <w:cantSplit/>
        </w:trPr>
        <w:tc>
          <w:tcPr>
            <w:tcW w:w="587" w:type="dxa"/>
            <w:vAlign w:val="center"/>
          </w:tcPr>
          <w:p w:rsidR="00411EFF" w:rsidRPr="00DF2CA5" w:rsidRDefault="00411EFF" w:rsidP="00DE5013">
            <w:pPr>
              <w:pStyle w:val="Tekstf2"/>
              <w:numPr>
                <w:ilvl w:val="0"/>
                <w:numId w:val="10"/>
              </w:numPr>
              <w:spacing w:before="60" w:after="60"/>
              <w:rPr>
                <w:rFonts w:ascii="Times New Roman" w:hAnsi="Times New Roman"/>
                <w:sz w:val="18"/>
                <w:szCs w:val="18"/>
              </w:rPr>
            </w:pPr>
          </w:p>
        </w:tc>
        <w:tc>
          <w:tcPr>
            <w:tcW w:w="2181" w:type="dxa"/>
            <w:vAlign w:val="center"/>
          </w:tcPr>
          <w:p w:rsidR="00411EFF" w:rsidRPr="0032199B" w:rsidRDefault="00411EFF" w:rsidP="008F1C4F">
            <w:pPr>
              <w:spacing w:before="60" w:after="60"/>
              <w:rPr>
                <w:color w:val="000000"/>
                <w:sz w:val="18"/>
                <w:szCs w:val="18"/>
                <w:highlight w:val="black"/>
                <w:lang w:eastAsia="en-US"/>
              </w:rPr>
            </w:pPr>
            <w:r w:rsidRPr="0032199B">
              <w:rPr>
                <w:color w:val="000000"/>
                <w:sz w:val="18"/>
                <w:szCs w:val="18"/>
                <w:highlight w:val="black"/>
                <w:lang w:eastAsia="en-US"/>
              </w:rPr>
              <w:t>POCZTA</w:t>
            </w:r>
          </w:p>
        </w:tc>
        <w:tc>
          <w:tcPr>
            <w:tcW w:w="4363" w:type="dxa"/>
            <w:vAlign w:val="center"/>
          </w:tcPr>
          <w:p w:rsidR="00411EFF" w:rsidRPr="0032199B" w:rsidRDefault="00411EFF" w:rsidP="008F1C4F">
            <w:pPr>
              <w:spacing w:before="60" w:after="60"/>
              <w:rPr>
                <w:color w:val="000000"/>
                <w:sz w:val="18"/>
                <w:szCs w:val="18"/>
                <w:highlight w:val="black"/>
                <w:lang w:eastAsia="en-US"/>
              </w:rPr>
            </w:pPr>
            <w:r w:rsidRPr="0032199B">
              <w:rPr>
                <w:color w:val="000000"/>
                <w:sz w:val="18"/>
                <w:szCs w:val="18"/>
                <w:highlight w:val="black"/>
                <w:lang w:eastAsia="en-US"/>
              </w:rPr>
              <w:t>Zapewnienie dostępu do poczty elektronicznej</w:t>
            </w:r>
          </w:p>
        </w:tc>
        <w:tc>
          <w:tcPr>
            <w:tcW w:w="1714" w:type="dxa"/>
            <w:vMerge/>
            <w:vAlign w:val="center"/>
          </w:tcPr>
          <w:p w:rsidR="00411EFF" w:rsidRPr="00DF2CA5" w:rsidRDefault="00411EFF" w:rsidP="008F1C4F">
            <w:pPr>
              <w:pStyle w:val="Tekstf2"/>
              <w:spacing w:before="60" w:after="60"/>
              <w:ind w:left="0"/>
              <w:rPr>
                <w:rFonts w:ascii="Times New Roman" w:hAnsi="Times New Roman"/>
                <w:sz w:val="18"/>
                <w:szCs w:val="18"/>
              </w:rPr>
            </w:pPr>
          </w:p>
        </w:tc>
        <w:tc>
          <w:tcPr>
            <w:tcW w:w="936" w:type="dxa"/>
            <w:vMerge/>
            <w:vAlign w:val="center"/>
          </w:tcPr>
          <w:p w:rsidR="00411EFF" w:rsidRPr="00DF2CA5" w:rsidRDefault="00411EFF" w:rsidP="008F1C4F">
            <w:pPr>
              <w:pStyle w:val="Tekstf2"/>
              <w:spacing w:before="60" w:after="60"/>
              <w:ind w:left="0"/>
              <w:rPr>
                <w:rFonts w:ascii="Times New Roman" w:hAnsi="Times New Roman"/>
                <w:sz w:val="18"/>
                <w:szCs w:val="18"/>
              </w:rPr>
            </w:pPr>
          </w:p>
        </w:tc>
      </w:tr>
      <w:tr w:rsidR="00411EFF" w:rsidRPr="00DF2CA5" w:rsidTr="008F1C4F">
        <w:trPr>
          <w:cantSplit/>
        </w:trPr>
        <w:tc>
          <w:tcPr>
            <w:tcW w:w="587" w:type="dxa"/>
            <w:vAlign w:val="center"/>
          </w:tcPr>
          <w:p w:rsidR="00411EFF" w:rsidRPr="00DF2CA5" w:rsidRDefault="00411EFF" w:rsidP="00DE5013">
            <w:pPr>
              <w:pStyle w:val="Tekstf2"/>
              <w:numPr>
                <w:ilvl w:val="0"/>
                <w:numId w:val="10"/>
              </w:numPr>
              <w:spacing w:before="60" w:after="60"/>
              <w:rPr>
                <w:rFonts w:ascii="Times New Roman" w:hAnsi="Times New Roman"/>
                <w:sz w:val="18"/>
                <w:szCs w:val="18"/>
              </w:rPr>
            </w:pPr>
          </w:p>
        </w:tc>
        <w:tc>
          <w:tcPr>
            <w:tcW w:w="2181" w:type="dxa"/>
            <w:vAlign w:val="center"/>
          </w:tcPr>
          <w:p w:rsidR="00411EFF" w:rsidRPr="0032199B" w:rsidRDefault="00411EFF" w:rsidP="008F1C4F">
            <w:pPr>
              <w:spacing w:before="60" w:after="60"/>
              <w:rPr>
                <w:color w:val="000000"/>
                <w:sz w:val="18"/>
                <w:szCs w:val="18"/>
                <w:highlight w:val="black"/>
                <w:lang w:eastAsia="en-US"/>
              </w:rPr>
            </w:pPr>
            <w:r w:rsidRPr="0032199B">
              <w:rPr>
                <w:color w:val="000000"/>
                <w:sz w:val="18"/>
                <w:szCs w:val="18"/>
                <w:highlight w:val="black"/>
                <w:lang w:eastAsia="en-US"/>
              </w:rPr>
              <w:t>INTRANET</w:t>
            </w:r>
          </w:p>
        </w:tc>
        <w:tc>
          <w:tcPr>
            <w:tcW w:w="4363" w:type="dxa"/>
            <w:vAlign w:val="center"/>
          </w:tcPr>
          <w:p w:rsidR="00411EFF" w:rsidRPr="0032199B" w:rsidRDefault="00411EFF" w:rsidP="008F1C4F">
            <w:pPr>
              <w:spacing w:before="60" w:after="60"/>
              <w:rPr>
                <w:color w:val="000000"/>
                <w:sz w:val="18"/>
                <w:szCs w:val="18"/>
                <w:highlight w:val="black"/>
                <w:lang w:eastAsia="en-US"/>
              </w:rPr>
            </w:pPr>
            <w:r w:rsidRPr="0032199B">
              <w:rPr>
                <w:color w:val="000000"/>
                <w:sz w:val="18"/>
                <w:szCs w:val="18"/>
                <w:highlight w:val="black"/>
                <w:lang w:eastAsia="en-US"/>
              </w:rPr>
              <w:t>Zapewnienie dostępu do intranetu</w:t>
            </w:r>
          </w:p>
        </w:tc>
        <w:tc>
          <w:tcPr>
            <w:tcW w:w="1714" w:type="dxa"/>
            <w:vMerge/>
            <w:vAlign w:val="center"/>
          </w:tcPr>
          <w:p w:rsidR="00411EFF" w:rsidRPr="00DF2CA5" w:rsidRDefault="00411EFF" w:rsidP="008F1C4F">
            <w:pPr>
              <w:pStyle w:val="Tekstf2"/>
              <w:spacing w:before="60" w:after="60"/>
              <w:ind w:left="0"/>
              <w:rPr>
                <w:rFonts w:ascii="Times New Roman" w:hAnsi="Times New Roman"/>
                <w:sz w:val="18"/>
                <w:szCs w:val="18"/>
              </w:rPr>
            </w:pPr>
          </w:p>
        </w:tc>
        <w:tc>
          <w:tcPr>
            <w:tcW w:w="936" w:type="dxa"/>
            <w:vMerge/>
            <w:vAlign w:val="center"/>
          </w:tcPr>
          <w:p w:rsidR="00411EFF" w:rsidRPr="00DF2CA5" w:rsidRDefault="00411EFF" w:rsidP="008F1C4F">
            <w:pPr>
              <w:pStyle w:val="Tekstf2"/>
              <w:spacing w:before="60" w:after="60"/>
              <w:ind w:left="0"/>
              <w:rPr>
                <w:rFonts w:ascii="Times New Roman" w:hAnsi="Times New Roman"/>
                <w:sz w:val="18"/>
                <w:szCs w:val="18"/>
              </w:rPr>
            </w:pPr>
          </w:p>
        </w:tc>
      </w:tr>
    </w:tbl>
    <w:p w:rsidR="00411EFF" w:rsidRPr="00DF2CA5" w:rsidRDefault="00411EFF" w:rsidP="006E609C">
      <w:pPr>
        <w:pStyle w:val="Tekstf2"/>
        <w:rPr>
          <w:rFonts w:ascii="Times New Roman" w:hAnsi="Times New Roman"/>
        </w:rPr>
      </w:pPr>
    </w:p>
    <w:p w:rsidR="00411EFF" w:rsidRPr="00DF2CA5" w:rsidRDefault="00411EFF" w:rsidP="00F23FA9">
      <w:pPr>
        <w:pStyle w:val="Tekstf2"/>
        <w:rPr>
          <w:rFonts w:ascii="Times New Roman" w:hAnsi="Times New Roman"/>
          <w:highlight w:val="yellow"/>
        </w:rPr>
      </w:pPr>
    </w:p>
    <w:p w:rsidR="00411EFF" w:rsidRPr="00DF2CA5" w:rsidRDefault="00411EFF" w:rsidP="00F23FA9">
      <w:pPr>
        <w:pStyle w:val="Tekstf2"/>
        <w:rPr>
          <w:rFonts w:ascii="Times New Roman" w:hAnsi="Times New Roman"/>
          <w:highlight w:val="yellow"/>
        </w:rPr>
      </w:pPr>
    </w:p>
    <w:p w:rsidR="00411EFF" w:rsidRPr="00DF2CA5" w:rsidRDefault="00411EFF" w:rsidP="00F96A83">
      <w:pPr>
        <w:pStyle w:val="Nagweknum1"/>
        <w:rPr>
          <w:rFonts w:ascii="Times New Roman" w:hAnsi="Times New Roman" w:cs="Times New Roman"/>
        </w:rPr>
      </w:pPr>
      <w:r w:rsidRPr="00DF2CA5">
        <w:rPr>
          <w:rFonts w:ascii="Times New Roman" w:hAnsi="Times New Roman" w:cs="Times New Roman"/>
        </w:rPr>
        <w:br w:type="page"/>
      </w:r>
      <w:bookmarkStart w:id="406" w:name="_Toc275750744"/>
      <w:r w:rsidRPr="00DF2CA5">
        <w:rPr>
          <w:rFonts w:ascii="Times New Roman" w:hAnsi="Times New Roman" w:cs="Times New Roman"/>
        </w:rPr>
        <w:lastRenderedPageBreak/>
        <w:t>Zbiór deklaracji (umów jednostronnych) dla usług z katalogu</w:t>
      </w:r>
      <w:bookmarkEnd w:id="406"/>
    </w:p>
    <w:p w:rsidR="00411EFF" w:rsidRPr="00DF2CA5" w:rsidRDefault="00411EFF" w:rsidP="001773B5">
      <w:pPr>
        <w:pStyle w:val="Tekstf2"/>
        <w:rPr>
          <w:rFonts w:ascii="Times New Roman" w:hAnsi="Times New Roman"/>
        </w:rPr>
      </w:pPr>
      <w:r w:rsidRPr="00DF2CA5">
        <w:rPr>
          <w:rFonts w:ascii="Times New Roman" w:hAnsi="Times New Roman"/>
        </w:rPr>
        <w:t>Niniejszy rozdział zawiera karty opisujące usługi realizowane przez DIRS. Karty te opisują usługi w postaci biznesowej, zrozumiałej dla odbiorców usługi z określeniem warunków świadczenia usługi i gwarantowanych wartości mierników usługi oraz sposobu ich pomiaru.</w:t>
      </w:r>
    </w:p>
    <w:p w:rsidR="00411EFF" w:rsidRPr="00DF2CA5" w:rsidRDefault="00411EFF" w:rsidP="001773B5">
      <w:pPr>
        <w:pStyle w:val="Tekstf2"/>
        <w:rPr>
          <w:rFonts w:ascii="Times New Roman" w:hAnsi="Times New Roman"/>
          <w:b/>
        </w:rPr>
      </w:pPr>
      <w:r w:rsidRPr="00DF2CA5">
        <w:rPr>
          <w:rFonts w:ascii="Times New Roman" w:hAnsi="Times New Roman"/>
          <w:b/>
        </w:rPr>
        <w:t xml:space="preserve">Przedstawione poniżej karty usług stanowią jednocześnie opis deklarowanego przez DIRS dla biznesu poziomu świadczenia poszczególnych usług. </w:t>
      </w:r>
    </w:p>
    <w:p w:rsidR="00411EFF" w:rsidRPr="00DF2CA5" w:rsidRDefault="00411EFF" w:rsidP="001773B5">
      <w:pPr>
        <w:pStyle w:val="Tekstf2"/>
        <w:rPr>
          <w:rFonts w:ascii="Times New Roman" w:hAnsi="Times New Roman"/>
        </w:rPr>
      </w:pPr>
      <w:r w:rsidRPr="00DF2CA5">
        <w:rPr>
          <w:rFonts w:ascii="Times New Roman" w:hAnsi="Times New Roman"/>
        </w:rPr>
        <w:t xml:space="preserve">Dla wszystkich usług opartych na systemach informatycznych został zdefiniowany miernik typu </w:t>
      </w:r>
      <w:r w:rsidRPr="00DF2CA5">
        <w:rPr>
          <w:rFonts w:ascii="Times New Roman" w:hAnsi="Times New Roman"/>
          <w:b/>
          <w:i/>
        </w:rPr>
        <w:t xml:space="preserve">dostępność, </w:t>
      </w:r>
      <w:r w:rsidRPr="00DF2CA5">
        <w:rPr>
          <w:rFonts w:ascii="Times New Roman" w:hAnsi="Times New Roman"/>
        </w:rPr>
        <w:t xml:space="preserve">który następnie jest zdekomponowany na dostępności aplikacji, dostępności sieci i dostępności infrastruktury. </w:t>
      </w:r>
    </w:p>
    <w:p w:rsidR="00411EFF" w:rsidRPr="00DF2CA5" w:rsidRDefault="00411EFF" w:rsidP="006728FE">
      <w:pPr>
        <w:pStyle w:val="Tekstf2"/>
        <w:ind w:left="1701"/>
        <w:rPr>
          <w:rFonts w:ascii="Times New Roman" w:hAnsi="Times New Roman"/>
        </w:rPr>
      </w:pPr>
      <w:r w:rsidRPr="00DF2CA5">
        <w:rPr>
          <w:rFonts w:ascii="Times New Roman" w:hAnsi="Times New Roman"/>
          <w:u w:val="single"/>
        </w:rPr>
        <w:t>Aplikacja jest dostępna</w:t>
      </w:r>
      <w:r w:rsidRPr="00DF2CA5">
        <w:rPr>
          <w:rFonts w:ascii="Times New Roman" w:hAnsi="Times New Roman"/>
        </w:rPr>
        <w:t>: aplikacja udostępnia funkcjonalności umożliwiające poprawną pracę użytkowników</w:t>
      </w:r>
    </w:p>
    <w:p w:rsidR="00411EFF" w:rsidRPr="00DF2CA5" w:rsidRDefault="00411EFF" w:rsidP="006728FE">
      <w:pPr>
        <w:pStyle w:val="Tekstf2"/>
        <w:ind w:left="1701"/>
        <w:rPr>
          <w:rFonts w:ascii="Times New Roman" w:hAnsi="Times New Roman"/>
        </w:rPr>
      </w:pPr>
      <w:r w:rsidRPr="00DF2CA5">
        <w:rPr>
          <w:rFonts w:ascii="Times New Roman" w:hAnsi="Times New Roman"/>
          <w:u w:val="single"/>
        </w:rPr>
        <w:t>Sieć jest dostępna</w:t>
      </w:r>
      <w:r w:rsidRPr="00DF2CA5">
        <w:rPr>
          <w:rFonts w:ascii="Times New Roman" w:hAnsi="Times New Roman"/>
        </w:rPr>
        <w:t xml:space="preserve">: sieć umożliwia transmisję z założonymi parametrami; </w:t>
      </w:r>
    </w:p>
    <w:p w:rsidR="00411EFF" w:rsidRPr="00DF2CA5" w:rsidRDefault="00411EFF" w:rsidP="006728FE">
      <w:pPr>
        <w:pStyle w:val="Tekstf2"/>
        <w:ind w:left="1701"/>
        <w:rPr>
          <w:rFonts w:ascii="Times New Roman" w:hAnsi="Times New Roman"/>
          <w:u w:val="single"/>
        </w:rPr>
      </w:pPr>
      <w:r w:rsidRPr="00DF2CA5">
        <w:rPr>
          <w:rFonts w:ascii="Times New Roman" w:hAnsi="Times New Roman"/>
          <w:u w:val="single"/>
        </w:rPr>
        <w:t>Infrastruktura sprzętowa jest dostępna: sprzęt działa z założonymi parametrami, nie została ogłoszona awaria;</w:t>
      </w:r>
    </w:p>
    <w:p w:rsidR="00411EFF" w:rsidRPr="00DF2CA5" w:rsidRDefault="00411EFF" w:rsidP="001773B5">
      <w:pPr>
        <w:pStyle w:val="Tekstf2"/>
        <w:rPr>
          <w:rFonts w:ascii="Times New Roman" w:hAnsi="Times New Roman"/>
        </w:rPr>
      </w:pPr>
      <w:r w:rsidRPr="00DF2CA5">
        <w:rPr>
          <w:rFonts w:ascii="Times New Roman" w:hAnsi="Times New Roman"/>
        </w:rPr>
        <w:t xml:space="preserve">Wartości mierników przedstawione w poniższych kartach usług zostały wyznaczone metodą szacowania eksperckiego. Pomiary wartości tych mierników wykażą realne ich wartości. </w:t>
      </w:r>
    </w:p>
    <w:p w:rsidR="00411EFF" w:rsidRPr="00DF2CA5" w:rsidRDefault="00411EFF" w:rsidP="001773B5">
      <w:pPr>
        <w:pStyle w:val="Tekstf2"/>
        <w:rPr>
          <w:rFonts w:ascii="Times New Roman" w:hAnsi="Times New Roman"/>
        </w:rPr>
      </w:pPr>
      <w:r w:rsidRPr="00DF2CA5">
        <w:rPr>
          <w:rFonts w:ascii="Times New Roman" w:hAnsi="Times New Roman"/>
        </w:rPr>
        <w:t xml:space="preserve">Rekomendujemy przedstawienie kart usług na zewnętrz DIRS dopiero po dokonaniu pomiarów funkcjonowania usług przez kilka kolejnych cykli pomiarowych (np. 3) i uzyskaniu realnych wartości. </w:t>
      </w:r>
    </w:p>
    <w:p w:rsidR="00411EFF" w:rsidRPr="00DF2CA5" w:rsidRDefault="00411EFF" w:rsidP="001773B5">
      <w:pPr>
        <w:pStyle w:val="Tekstf2"/>
        <w:rPr>
          <w:rFonts w:ascii="Times New Roman" w:hAnsi="Times New Roman"/>
        </w:rPr>
      </w:pPr>
      <w:r w:rsidRPr="00DF2CA5">
        <w:rPr>
          <w:rFonts w:ascii="Times New Roman" w:hAnsi="Times New Roman"/>
        </w:rPr>
        <w:t xml:space="preserve">Dla każdej usługi, która odwołuje się do list użytkowników uprawnionych (np. do korzystania bądź zamawiania danej usługi) DIRS powinien utworzyć taką listę osób i przedstawić ją biznesowi jako załącznik do karty usługi. Lista ta (załącznik do karty usługi) musi być na bieżąco aktualizowana zarówno jako dokument papierowy jak i w systemie klasy ITSM wspierającym funkcjonowanie procesów ITIL. </w:t>
      </w:r>
    </w:p>
    <w:p w:rsidR="00411EFF" w:rsidRPr="00DF2CA5" w:rsidRDefault="00411EFF" w:rsidP="00D151C1">
      <w:pPr>
        <w:pStyle w:val="Nagweknum2"/>
        <w:rPr>
          <w:rFonts w:ascii="Times New Roman" w:hAnsi="Times New Roman" w:cs="Times New Roman"/>
        </w:rPr>
      </w:pPr>
      <w:r w:rsidRPr="00DF2CA5">
        <w:rPr>
          <w:rFonts w:ascii="Times New Roman" w:hAnsi="Times New Roman" w:cs="Times New Roman"/>
        </w:rPr>
        <w:br w:type="page"/>
      </w:r>
      <w:bookmarkStart w:id="407" w:name="_Toc275750745"/>
      <w:r>
        <w:rPr>
          <w:rFonts w:ascii="Times New Roman" w:hAnsi="Times New Roman" w:cs="Times New Roman"/>
        </w:rPr>
        <w:lastRenderedPageBreak/>
        <w:t xml:space="preserve">Przykładowy usługa </w:t>
      </w:r>
      <w:r w:rsidRPr="00DF2CA5">
        <w:rPr>
          <w:rFonts w:ascii="Times New Roman" w:hAnsi="Times New Roman" w:cs="Times New Roman"/>
        </w:rPr>
        <w:t>Wydział Nowych Ksiąg Wieczystych</w:t>
      </w:r>
      <w:bookmarkEnd w:id="407"/>
      <w:r w:rsidRPr="00DF2CA5">
        <w:rPr>
          <w:rFonts w:ascii="Times New Roman" w:hAnsi="Times New Roman" w:cs="Times New Roman"/>
        </w:rPr>
        <w:t xml:space="preserve"> </w:t>
      </w:r>
    </w:p>
    <w:p w:rsidR="00411EFF" w:rsidRPr="00DF2CA5" w:rsidRDefault="00411EFF" w:rsidP="000235F5">
      <w:pPr>
        <w:pStyle w:val="Nagweknum3"/>
        <w:rPr>
          <w:rFonts w:ascii="Times New Roman" w:hAnsi="Times New Roman" w:cs="Times New Roman"/>
        </w:rPr>
      </w:pPr>
      <w:bookmarkStart w:id="408" w:name="_Toc275750746"/>
      <w:r w:rsidRPr="00DF2CA5">
        <w:rPr>
          <w:rFonts w:ascii="Times New Roman" w:hAnsi="Times New Roman" w:cs="Times New Roman"/>
        </w:rPr>
        <w:t>NKW Wpisy</w:t>
      </w:r>
      <w:bookmarkEnd w:id="408"/>
    </w:p>
    <w:tbl>
      <w:tblPr>
        <w:tblW w:w="9813" w:type="dxa"/>
        <w:jc w:val="center"/>
        <w:tblInd w:w="5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496"/>
        <w:gridCol w:w="831"/>
        <w:gridCol w:w="817"/>
        <w:gridCol w:w="12"/>
        <w:gridCol w:w="568"/>
        <w:gridCol w:w="40"/>
        <w:gridCol w:w="90"/>
        <w:gridCol w:w="903"/>
        <w:gridCol w:w="912"/>
        <w:gridCol w:w="2312"/>
        <w:gridCol w:w="1229"/>
        <w:gridCol w:w="1287"/>
        <w:gridCol w:w="316"/>
      </w:tblGrid>
      <w:tr w:rsidR="00411EFF" w:rsidRPr="00DF2CA5" w:rsidTr="000235F5">
        <w:trPr>
          <w:cantSplit/>
          <w:trHeight w:val="441"/>
          <w:tblHeader/>
          <w:jc w:val="center"/>
        </w:trPr>
        <w:tc>
          <w:tcPr>
            <w:tcW w:w="2854" w:type="dxa"/>
            <w:gridSpan w:val="7"/>
            <w:shd w:val="clear" w:color="auto" w:fill="0036A2"/>
            <w:tcMar>
              <w:top w:w="57" w:type="dxa"/>
              <w:left w:w="85" w:type="dxa"/>
              <w:bottom w:w="57" w:type="dxa"/>
              <w:right w:w="85" w:type="dxa"/>
            </w:tcMar>
            <w:vAlign w:val="center"/>
          </w:tcPr>
          <w:p w:rsidR="00411EFF" w:rsidRPr="00DF2CA5" w:rsidRDefault="00411EFF" w:rsidP="003A66B1">
            <w:pPr>
              <w:keepNext/>
              <w:keepLines/>
              <w:spacing w:before="60" w:after="60"/>
              <w:rPr>
                <w:b/>
              </w:rPr>
            </w:pPr>
            <w:r w:rsidRPr="00DF2CA5">
              <w:rPr>
                <w:b/>
              </w:rPr>
              <w:t>Nazwa usługi</w:t>
            </w:r>
          </w:p>
        </w:tc>
        <w:tc>
          <w:tcPr>
            <w:tcW w:w="6849" w:type="dxa"/>
            <w:gridSpan w:val="6"/>
            <w:shd w:val="clear" w:color="auto" w:fill="0036A2"/>
            <w:tcMar>
              <w:top w:w="57" w:type="dxa"/>
              <w:left w:w="85" w:type="dxa"/>
              <w:bottom w:w="57" w:type="dxa"/>
              <w:right w:w="85" w:type="dxa"/>
            </w:tcMar>
            <w:vAlign w:val="center"/>
          </w:tcPr>
          <w:p w:rsidR="00411EFF" w:rsidRPr="00DF2CA5" w:rsidRDefault="00411EFF" w:rsidP="003A66B1">
            <w:pPr>
              <w:rPr>
                <w:b/>
              </w:rPr>
            </w:pPr>
            <w:r w:rsidRPr="00DF2CA5">
              <w:rPr>
                <w:b/>
              </w:rPr>
              <w:t xml:space="preserve">NKW wpisy  </w:t>
            </w:r>
          </w:p>
          <w:p w:rsidR="00411EFF" w:rsidRPr="00DF2CA5" w:rsidRDefault="00411EFF" w:rsidP="003A66B1">
            <w:pPr>
              <w:rPr>
                <w:b/>
                <w:color w:val="000000"/>
              </w:rPr>
            </w:pPr>
            <w:r w:rsidRPr="00DF2CA5">
              <w:rPr>
                <w:b/>
                <w:color w:val="FFFFFF"/>
              </w:rPr>
              <w:t>Zapewnienie możliwości zakładania ksiąg wieczystych, dokonywania wpisów do księgi wieczystej oraz obsługa biurowa WKW</w:t>
            </w:r>
          </w:p>
        </w:tc>
      </w:tr>
      <w:tr w:rsidR="00411EFF" w:rsidRPr="00DF2CA5" w:rsidTr="000235F5">
        <w:trPr>
          <w:cantSplit/>
          <w:trHeight w:val="261"/>
          <w:jc w:val="center"/>
        </w:trPr>
        <w:tc>
          <w:tcPr>
            <w:tcW w:w="9703" w:type="dxa"/>
            <w:gridSpan w:val="13"/>
            <w:shd w:val="clear" w:color="FFFFFF" w:fill="0036A2"/>
            <w:tcMar>
              <w:top w:w="57" w:type="dxa"/>
              <w:left w:w="85" w:type="dxa"/>
              <w:bottom w:w="57" w:type="dxa"/>
              <w:right w:w="85" w:type="dxa"/>
            </w:tcMar>
          </w:tcPr>
          <w:p w:rsidR="00411EFF" w:rsidRPr="00DF2CA5" w:rsidRDefault="00411EFF" w:rsidP="003A66B1">
            <w:pPr>
              <w:keepNext/>
              <w:keepLines/>
              <w:spacing w:before="60" w:after="60"/>
              <w:rPr>
                <w:b/>
                <w:sz w:val="18"/>
                <w:szCs w:val="18"/>
              </w:rPr>
            </w:pPr>
            <w:r w:rsidRPr="00DF2CA5">
              <w:rPr>
                <w:b/>
                <w:sz w:val="18"/>
                <w:szCs w:val="18"/>
              </w:rPr>
              <w:t>INFORMACJE OGÓLNE O USŁUDZE</w:t>
            </w:r>
          </w:p>
        </w:tc>
      </w:tr>
      <w:tr w:rsidR="00411EFF" w:rsidRPr="00DF2CA5" w:rsidTr="000235F5">
        <w:trPr>
          <w:cantSplit/>
          <w:trHeight w:val="552"/>
          <w:jc w:val="center"/>
        </w:trPr>
        <w:tc>
          <w:tcPr>
            <w:tcW w:w="2854" w:type="dxa"/>
            <w:gridSpan w:val="7"/>
            <w:shd w:val="clear" w:color="auto" w:fill="E6E6E6"/>
            <w:tcMar>
              <w:top w:w="57" w:type="dxa"/>
              <w:left w:w="85" w:type="dxa"/>
              <w:bottom w:w="57" w:type="dxa"/>
              <w:right w:w="85" w:type="dxa"/>
            </w:tcMar>
            <w:vAlign w:val="center"/>
          </w:tcPr>
          <w:p w:rsidR="00411EFF" w:rsidRPr="00DF2CA5" w:rsidRDefault="00411EFF" w:rsidP="003A66B1">
            <w:pPr>
              <w:spacing w:before="60" w:after="60"/>
              <w:rPr>
                <w:b/>
                <w:sz w:val="18"/>
                <w:szCs w:val="18"/>
              </w:rPr>
            </w:pPr>
            <w:r w:rsidRPr="00DF2CA5">
              <w:rPr>
                <w:b/>
                <w:sz w:val="18"/>
                <w:szCs w:val="18"/>
              </w:rPr>
              <w:t xml:space="preserve">Opis usługi </w:t>
            </w:r>
          </w:p>
        </w:tc>
        <w:tc>
          <w:tcPr>
            <w:tcW w:w="6849" w:type="dxa"/>
            <w:gridSpan w:val="6"/>
            <w:tcMar>
              <w:top w:w="57" w:type="dxa"/>
              <w:left w:w="85" w:type="dxa"/>
              <w:bottom w:w="57" w:type="dxa"/>
              <w:right w:w="85" w:type="dxa"/>
            </w:tcMar>
            <w:vAlign w:val="center"/>
          </w:tcPr>
          <w:p w:rsidR="00411EFF" w:rsidRPr="00DF2CA5" w:rsidRDefault="00411EFF" w:rsidP="003A66B1">
            <w:pPr>
              <w:spacing w:before="60" w:after="60"/>
              <w:rPr>
                <w:sz w:val="16"/>
                <w:szCs w:val="16"/>
              </w:rPr>
            </w:pPr>
            <w:r w:rsidRPr="00DF2CA5">
              <w:rPr>
                <w:sz w:val="16"/>
                <w:szCs w:val="16"/>
              </w:rPr>
              <w:t xml:space="preserve">Celem usługi jest zapewnienie wsparcia informatycznego dla procesu zakładania i prowadzenia ksiąg wieczystych  w  systemie informatycznym NKW (Nowa Księga Wieczysta), w wydziałach ksiąg wieczystych sądów rejonowych.  </w:t>
            </w:r>
          </w:p>
          <w:p w:rsidR="00411EFF" w:rsidRPr="00DF2CA5" w:rsidRDefault="00411EFF" w:rsidP="003A66B1">
            <w:pPr>
              <w:spacing w:before="60" w:after="60"/>
              <w:rPr>
                <w:sz w:val="16"/>
                <w:szCs w:val="16"/>
              </w:rPr>
            </w:pPr>
            <w:r w:rsidRPr="00DF2CA5">
              <w:rPr>
                <w:sz w:val="16"/>
                <w:szCs w:val="16"/>
              </w:rPr>
              <w:t>Usługa obejmuje całokształt działań mających na celu zapewnienie użytkownikom biznesowym (pracownicy wydziałów ksiąg wieczystych) oraz wewnętrznym (pracownicy WNKW) stałego dostępu do oferowanej funkcjonalności  systemu   NKW w zakresie zakładania ksiąg wieczystych, dokonywania wpisów do ksiąg wieczystych oraz obsługi biurowej wydziału.</w:t>
            </w:r>
          </w:p>
          <w:p w:rsidR="00411EFF" w:rsidRPr="00DF2CA5" w:rsidRDefault="00411EFF" w:rsidP="003A66B1">
            <w:pPr>
              <w:spacing w:before="60" w:after="60"/>
              <w:rPr>
                <w:sz w:val="16"/>
                <w:szCs w:val="16"/>
              </w:rPr>
            </w:pPr>
            <w:r w:rsidRPr="00DF2CA5">
              <w:rPr>
                <w:sz w:val="16"/>
                <w:szCs w:val="16"/>
              </w:rPr>
              <w:t>Dostępność oznacza sytuację braku zgłoszeń awarii dotyczących funkcjonowania systemu przez użytkowników i brak wykrycia awarii przez obsługę.</w:t>
            </w:r>
          </w:p>
        </w:tc>
      </w:tr>
      <w:tr w:rsidR="00411EFF" w:rsidRPr="00DF2CA5" w:rsidTr="000235F5">
        <w:trPr>
          <w:cantSplit/>
          <w:trHeight w:val="350"/>
          <w:jc w:val="center"/>
        </w:trPr>
        <w:tc>
          <w:tcPr>
            <w:tcW w:w="2854" w:type="dxa"/>
            <w:gridSpan w:val="7"/>
            <w:shd w:val="clear" w:color="auto" w:fill="E6E6E6"/>
            <w:tcMar>
              <w:top w:w="57" w:type="dxa"/>
              <w:left w:w="85" w:type="dxa"/>
              <w:bottom w:w="57" w:type="dxa"/>
              <w:right w:w="85" w:type="dxa"/>
            </w:tcMar>
            <w:vAlign w:val="center"/>
          </w:tcPr>
          <w:p w:rsidR="00411EFF" w:rsidRPr="00DF2CA5" w:rsidRDefault="00411EFF" w:rsidP="003A66B1">
            <w:pPr>
              <w:keepNext/>
              <w:keepLines/>
              <w:spacing w:before="60" w:after="60"/>
              <w:rPr>
                <w:b/>
                <w:sz w:val="18"/>
                <w:szCs w:val="18"/>
              </w:rPr>
            </w:pPr>
            <w:r w:rsidRPr="00DF2CA5">
              <w:rPr>
                <w:b/>
                <w:sz w:val="18"/>
                <w:szCs w:val="18"/>
              </w:rPr>
              <w:t>Klient usługi</w:t>
            </w:r>
          </w:p>
        </w:tc>
        <w:tc>
          <w:tcPr>
            <w:tcW w:w="6849" w:type="dxa"/>
            <w:gridSpan w:val="6"/>
            <w:shd w:val="clear" w:color="auto" w:fill="FFFFFF"/>
            <w:tcMar>
              <w:top w:w="57" w:type="dxa"/>
              <w:left w:w="85" w:type="dxa"/>
              <w:bottom w:w="57" w:type="dxa"/>
              <w:right w:w="85" w:type="dxa"/>
            </w:tcMar>
            <w:vAlign w:val="center"/>
          </w:tcPr>
          <w:p w:rsidR="00411EFF" w:rsidRPr="00DF2CA5" w:rsidRDefault="00411EFF" w:rsidP="003A66B1">
            <w:pPr>
              <w:spacing w:before="60" w:after="60"/>
              <w:rPr>
                <w:sz w:val="16"/>
                <w:szCs w:val="16"/>
              </w:rPr>
            </w:pPr>
            <w:r w:rsidRPr="00DF2CA5">
              <w:rPr>
                <w:sz w:val="16"/>
                <w:szCs w:val="16"/>
              </w:rPr>
              <w:t xml:space="preserve">Niniejsza Karta Usługi stanowi jednostronną deklarację DIRS co do zakresu usługi, sposobu i poziomu jej świadczenia dla użytkowników. </w:t>
            </w:r>
          </w:p>
          <w:p w:rsidR="00411EFF" w:rsidRPr="00DF2CA5" w:rsidRDefault="00411EFF" w:rsidP="003A66B1">
            <w:pPr>
              <w:spacing w:before="60" w:after="60"/>
              <w:rPr>
                <w:i/>
                <w:sz w:val="16"/>
                <w:szCs w:val="16"/>
              </w:rPr>
            </w:pPr>
            <w:r w:rsidRPr="00DF2CA5">
              <w:rPr>
                <w:i/>
                <w:sz w:val="16"/>
                <w:szCs w:val="16"/>
              </w:rPr>
              <w:t xml:space="preserve">Docelowo Klientem niniejszej usługi powinien być Dyrektor Departamentu Sądów Powszechnych Ministerstwa Sprawiedliwości. </w:t>
            </w:r>
          </w:p>
        </w:tc>
      </w:tr>
      <w:tr w:rsidR="00411EFF" w:rsidRPr="00DF2CA5" w:rsidTr="000235F5">
        <w:trPr>
          <w:cantSplit/>
          <w:trHeight w:val="419"/>
          <w:jc w:val="center"/>
        </w:trPr>
        <w:tc>
          <w:tcPr>
            <w:tcW w:w="2854" w:type="dxa"/>
            <w:gridSpan w:val="7"/>
            <w:shd w:val="clear" w:color="auto" w:fill="E6E6E6"/>
            <w:tcMar>
              <w:top w:w="57" w:type="dxa"/>
              <w:left w:w="85" w:type="dxa"/>
              <w:bottom w:w="57" w:type="dxa"/>
              <w:right w:w="85" w:type="dxa"/>
            </w:tcMar>
            <w:vAlign w:val="center"/>
          </w:tcPr>
          <w:p w:rsidR="00411EFF" w:rsidRPr="00DF2CA5" w:rsidRDefault="00411EFF" w:rsidP="003A66B1">
            <w:pPr>
              <w:keepNext/>
              <w:keepLines/>
              <w:spacing w:before="60" w:after="60"/>
              <w:rPr>
                <w:b/>
                <w:sz w:val="18"/>
                <w:szCs w:val="18"/>
              </w:rPr>
            </w:pPr>
            <w:r w:rsidRPr="00DF2CA5">
              <w:rPr>
                <w:b/>
                <w:sz w:val="18"/>
                <w:szCs w:val="18"/>
              </w:rPr>
              <w:t>Użytkownik usługi</w:t>
            </w:r>
          </w:p>
        </w:tc>
        <w:tc>
          <w:tcPr>
            <w:tcW w:w="6849" w:type="dxa"/>
            <w:gridSpan w:val="6"/>
            <w:shd w:val="clear" w:color="auto" w:fill="FFFFFF"/>
            <w:tcMar>
              <w:top w:w="57" w:type="dxa"/>
              <w:left w:w="85" w:type="dxa"/>
              <w:bottom w:w="57" w:type="dxa"/>
              <w:right w:w="85" w:type="dxa"/>
            </w:tcMar>
            <w:vAlign w:val="center"/>
          </w:tcPr>
          <w:p w:rsidR="00411EFF" w:rsidRPr="00DF2CA5" w:rsidRDefault="00411EFF" w:rsidP="003A66B1">
            <w:pPr>
              <w:spacing w:before="60" w:after="60"/>
              <w:rPr>
                <w:sz w:val="16"/>
                <w:szCs w:val="16"/>
              </w:rPr>
            </w:pPr>
            <w:r w:rsidRPr="00DF2CA5">
              <w:rPr>
                <w:sz w:val="16"/>
                <w:szCs w:val="16"/>
              </w:rPr>
              <w:t>pracownicy wydziałów ksiąg wieczystych sądów rejonowych</w:t>
            </w:r>
          </w:p>
        </w:tc>
      </w:tr>
      <w:tr w:rsidR="00411EFF" w:rsidRPr="00DF2CA5" w:rsidTr="000235F5">
        <w:trPr>
          <w:cantSplit/>
          <w:trHeight w:val="383"/>
          <w:jc w:val="center"/>
        </w:trPr>
        <w:tc>
          <w:tcPr>
            <w:tcW w:w="2854" w:type="dxa"/>
            <w:gridSpan w:val="7"/>
            <w:shd w:val="clear" w:color="auto" w:fill="E6E6E6"/>
            <w:tcMar>
              <w:top w:w="57" w:type="dxa"/>
              <w:left w:w="85" w:type="dxa"/>
              <w:bottom w:w="57" w:type="dxa"/>
              <w:right w:w="85" w:type="dxa"/>
            </w:tcMar>
            <w:vAlign w:val="center"/>
          </w:tcPr>
          <w:p w:rsidR="00411EFF" w:rsidRPr="00DF2CA5" w:rsidRDefault="00411EFF" w:rsidP="003A66B1">
            <w:pPr>
              <w:keepNext/>
              <w:keepLines/>
              <w:spacing w:before="60" w:after="60"/>
              <w:rPr>
                <w:b/>
                <w:sz w:val="18"/>
                <w:szCs w:val="18"/>
              </w:rPr>
            </w:pPr>
            <w:r w:rsidRPr="00DF2CA5">
              <w:rPr>
                <w:b/>
                <w:sz w:val="18"/>
                <w:szCs w:val="18"/>
              </w:rPr>
              <w:t>Właściciel usługi (DIRS)</w:t>
            </w:r>
          </w:p>
        </w:tc>
        <w:tc>
          <w:tcPr>
            <w:tcW w:w="6849" w:type="dxa"/>
            <w:gridSpan w:val="6"/>
            <w:shd w:val="clear" w:color="auto" w:fill="FFFFFF"/>
            <w:tcMar>
              <w:top w:w="57" w:type="dxa"/>
              <w:left w:w="85" w:type="dxa"/>
              <w:bottom w:w="57" w:type="dxa"/>
              <w:right w:w="85" w:type="dxa"/>
            </w:tcMar>
            <w:vAlign w:val="center"/>
          </w:tcPr>
          <w:p w:rsidR="00411EFF" w:rsidRPr="00DF2CA5" w:rsidRDefault="00411EFF" w:rsidP="00DE618E">
            <w:pPr>
              <w:spacing w:before="60" w:after="60"/>
              <w:rPr>
                <w:b/>
                <w:sz w:val="16"/>
                <w:szCs w:val="16"/>
              </w:rPr>
            </w:pPr>
            <w:r w:rsidRPr="00DF2CA5">
              <w:rPr>
                <w:b/>
                <w:sz w:val="16"/>
                <w:szCs w:val="16"/>
              </w:rPr>
              <w:t xml:space="preserve">Naczelnik Wydziału Nowych Ksiąg Wieczystych w DIRS, </w:t>
            </w:r>
          </w:p>
        </w:tc>
      </w:tr>
      <w:tr w:rsidR="00411EFF" w:rsidRPr="00DF2CA5" w:rsidTr="000235F5">
        <w:trPr>
          <w:cantSplit/>
          <w:trHeight w:val="383"/>
          <w:jc w:val="center"/>
        </w:trPr>
        <w:tc>
          <w:tcPr>
            <w:tcW w:w="2854" w:type="dxa"/>
            <w:gridSpan w:val="7"/>
            <w:shd w:val="clear" w:color="auto" w:fill="E6E6E6"/>
            <w:tcMar>
              <w:top w:w="57" w:type="dxa"/>
              <w:left w:w="85" w:type="dxa"/>
              <w:bottom w:w="57" w:type="dxa"/>
              <w:right w:w="85" w:type="dxa"/>
            </w:tcMar>
            <w:vAlign w:val="center"/>
          </w:tcPr>
          <w:p w:rsidR="00411EFF" w:rsidRPr="00DF2CA5" w:rsidRDefault="00411EFF" w:rsidP="003A66B1">
            <w:pPr>
              <w:keepNext/>
              <w:keepLines/>
              <w:spacing w:before="60" w:after="60"/>
              <w:rPr>
                <w:b/>
                <w:sz w:val="18"/>
                <w:szCs w:val="18"/>
              </w:rPr>
            </w:pPr>
            <w:r w:rsidRPr="00DF2CA5">
              <w:rPr>
                <w:b/>
                <w:sz w:val="18"/>
                <w:szCs w:val="18"/>
              </w:rPr>
              <w:t>Menedżer IT</w:t>
            </w:r>
          </w:p>
        </w:tc>
        <w:tc>
          <w:tcPr>
            <w:tcW w:w="6849" w:type="dxa"/>
            <w:gridSpan w:val="6"/>
            <w:tcMar>
              <w:top w:w="57" w:type="dxa"/>
              <w:left w:w="85" w:type="dxa"/>
              <w:bottom w:w="57" w:type="dxa"/>
              <w:right w:w="85" w:type="dxa"/>
            </w:tcMar>
            <w:vAlign w:val="center"/>
          </w:tcPr>
          <w:p w:rsidR="00411EFF" w:rsidRPr="00DF2CA5" w:rsidRDefault="00411EFF" w:rsidP="00DE618E">
            <w:pPr>
              <w:spacing w:before="60" w:after="60"/>
              <w:rPr>
                <w:b/>
                <w:sz w:val="16"/>
                <w:szCs w:val="16"/>
              </w:rPr>
            </w:pPr>
            <w:r w:rsidRPr="00DF2CA5">
              <w:rPr>
                <w:b/>
                <w:sz w:val="16"/>
                <w:szCs w:val="16"/>
              </w:rPr>
              <w:t xml:space="preserve">Naczelnik Wydziału Nowych Ksiąg Wieczystych w DIRS, </w:t>
            </w:r>
          </w:p>
        </w:tc>
      </w:tr>
      <w:tr w:rsidR="00411EFF" w:rsidRPr="00DF2CA5" w:rsidTr="000235F5">
        <w:trPr>
          <w:cantSplit/>
          <w:trHeight w:val="383"/>
          <w:jc w:val="center"/>
        </w:trPr>
        <w:tc>
          <w:tcPr>
            <w:tcW w:w="2854" w:type="dxa"/>
            <w:gridSpan w:val="7"/>
            <w:shd w:val="clear" w:color="auto" w:fill="E6E6E6"/>
            <w:tcMar>
              <w:top w:w="57" w:type="dxa"/>
              <w:left w:w="85" w:type="dxa"/>
              <w:bottom w:w="57" w:type="dxa"/>
              <w:right w:w="85" w:type="dxa"/>
            </w:tcMar>
            <w:vAlign w:val="center"/>
          </w:tcPr>
          <w:p w:rsidR="00411EFF" w:rsidRPr="00DF2CA5" w:rsidRDefault="00411EFF" w:rsidP="003A66B1">
            <w:pPr>
              <w:keepNext/>
              <w:keepLines/>
              <w:spacing w:before="60" w:after="60"/>
              <w:rPr>
                <w:b/>
                <w:sz w:val="18"/>
                <w:szCs w:val="18"/>
              </w:rPr>
            </w:pPr>
            <w:r w:rsidRPr="00DF2CA5">
              <w:rPr>
                <w:b/>
                <w:sz w:val="18"/>
                <w:szCs w:val="18"/>
              </w:rPr>
              <w:t>Service Level Manager (biznes)</w:t>
            </w:r>
          </w:p>
        </w:tc>
        <w:tc>
          <w:tcPr>
            <w:tcW w:w="6849" w:type="dxa"/>
            <w:gridSpan w:val="6"/>
            <w:tcMar>
              <w:top w:w="57" w:type="dxa"/>
              <w:left w:w="85" w:type="dxa"/>
              <w:bottom w:w="57" w:type="dxa"/>
              <w:right w:w="85" w:type="dxa"/>
            </w:tcMar>
            <w:vAlign w:val="center"/>
          </w:tcPr>
          <w:p w:rsidR="00411EFF" w:rsidRPr="00DF2CA5" w:rsidRDefault="00411EFF" w:rsidP="003A66B1">
            <w:pPr>
              <w:spacing w:before="60" w:after="60"/>
              <w:rPr>
                <w:sz w:val="16"/>
                <w:szCs w:val="16"/>
              </w:rPr>
            </w:pPr>
            <w:r w:rsidRPr="00DF2CA5">
              <w:rPr>
                <w:sz w:val="16"/>
                <w:szCs w:val="16"/>
              </w:rPr>
              <w:t xml:space="preserve">Obecnie  nie ma Service Level Managera po stronie odbiorców usługi (biznesu). </w:t>
            </w:r>
          </w:p>
          <w:p w:rsidR="00411EFF" w:rsidRPr="00DF2CA5" w:rsidRDefault="00411EFF" w:rsidP="003A66B1">
            <w:pPr>
              <w:spacing w:before="60" w:after="60"/>
              <w:rPr>
                <w:i/>
                <w:sz w:val="16"/>
                <w:szCs w:val="16"/>
              </w:rPr>
            </w:pPr>
            <w:r w:rsidRPr="00DF2CA5">
              <w:rPr>
                <w:i/>
                <w:sz w:val="16"/>
                <w:szCs w:val="16"/>
              </w:rPr>
              <w:t xml:space="preserve">Docelowo Service Level Manager po stronie biznesu zostanie wskazany przez Klienta usługi. </w:t>
            </w:r>
          </w:p>
        </w:tc>
      </w:tr>
      <w:tr w:rsidR="00411EFF" w:rsidRPr="00DF2CA5" w:rsidTr="000235F5">
        <w:trPr>
          <w:cantSplit/>
          <w:trHeight w:val="383"/>
          <w:jc w:val="center"/>
        </w:trPr>
        <w:tc>
          <w:tcPr>
            <w:tcW w:w="2854" w:type="dxa"/>
            <w:gridSpan w:val="7"/>
            <w:shd w:val="clear" w:color="auto" w:fill="E6E6E6"/>
            <w:tcMar>
              <w:top w:w="57" w:type="dxa"/>
              <w:left w:w="85" w:type="dxa"/>
              <w:bottom w:w="57" w:type="dxa"/>
              <w:right w:w="85" w:type="dxa"/>
            </w:tcMar>
            <w:vAlign w:val="center"/>
          </w:tcPr>
          <w:p w:rsidR="00411EFF" w:rsidRPr="00DF2CA5" w:rsidRDefault="00411EFF" w:rsidP="003A66B1">
            <w:pPr>
              <w:keepNext/>
              <w:keepLines/>
              <w:spacing w:before="60" w:after="60"/>
              <w:rPr>
                <w:b/>
                <w:sz w:val="18"/>
                <w:szCs w:val="18"/>
              </w:rPr>
            </w:pPr>
            <w:r w:rsidRPr="00DF2CA5">
              <w:rPr>
                <w:b/>
                <w:sz w:val="18"/>
                <w:szCs w:val="18"/>
              </w:rPr>
              <w:t>Service Level Manager (DIRS)</w:t>
            </w:r>
          </w:p>
        </w:tc>
        <w:tc>
          <w:tcPr>
            <w:tcW w:w="6849" w:type="dxa"/>
            <w:gridSpan w:val="6"/>
            <w:tcMar>
              <w:top w:w="57" w:type="dxa"/>
              <w:left w:w="85" w:type="dxa"/>
              <w:bottom w:w="57" w:type="dxa"/>
              <w:right w:w="85" w:type="dxa"/>
            </w:tcMar>
            <w:vAlign w:val="center"/>
          </w:tcPr>
          <w:p w:rsidR="00411EFF" w:rsidRPr="00DF2CA5" w:rsidRDefault="00411EFF" w:rsidP="003A66B1">
            <w:pPr>
              <w:spacing w:before="60" w:after="60"/>
              <w:rPr>
                <w:b/>
                <w:sz w:val="16"/>
                <w:szCs w:val="16"/>
              </w:rPr>
            </w:pPr>
            <w:r w:rsidRPr="00DF2CA5">
              <w:rPr>
                <w:b/>
                <w:sz w:val="16"/>
                <w:szCs w:val="16"/>
              </w:rPr>
              <w:t xml:space="preserve"> (WNKW)</w:t>
            </w:r>
          </w:p>
        </w:tc>
      </w:tr>
      <w:tr w:rsidR="00411EFF" w:rsidRPr="00DF2CA5" w:rsidTr="000235F5">
        <w:trPr>
          <w:cantSplit/>
          <w:trHeight w:val="552"/>
          <w:jc w:val="center"/>
        </w:trPr>
        <w:tc>
          <w:tcPr>
            <w:tcW w:w="2854" w:type="dxa"/>
            <w:gridSpan w:val="7"/>
            <w:shd w:val="clear" w:color="auto" w:fill="E6E6E6"/>
            <w:tcMar>
              <w:top w:w="57" w:type="dxa"/>
              <w:left w:w="85" w:type="dxa"/>
              <w:bottom w:w="57" w:type="dxa"/>
              <w:right w:w="85" w:type="dxa"/>
            </w:tcMar>
            <w:vAlign w:val="center"/>
          </w:tcPr>
          <w:p w:rsidR="00411EFF" w:rsidRPr="00DF2CA5" w:rsidRDefault="00411EFF" w:rsidP="003A66B1">
            <w:pPr>
              <w:spacing w:before="60" w:after="60"/>
              <w:rPr>
                <w:b/>
                <w:sz w:val="18"/>
                <w:szCs w:val="18"/>
              </w:rPr>
            </w:pPr>
            <w:r w:rsidRPr="00DF2CA5">
              <w:rPr>
                <w:b/>
                <w:sz w:val="18"/>
                <w:szCs w:val="18"/>
              </w:rPr>
              <w:t>Czy działania w ramach usługi są realizowane przez więcej niż jeden wydział? Jeżeli tak, to proszę wymienić wydziały biorące udział w realizacji usługi?</w:t>
            </w:r>
          </w:p>
        </w:tc>
        <w:tc>
          <w:tcPr>
            <w:tcW w:w="6849" w:type="dxa"/>
            <w:gridSpan w:val="6"/>
            <w:tcMar>
              <w:top w:w="57" w:type="dxa"/>
              <w:left w:w="85" w:type="dxa"/>
              <w:bottom w:w="57" w:type="dxa"/>
              <w:right w:w="85" w:type="dxa"/>
            </w:tcMar>
            <w:vAlign w:val="center"/>
          </w:tcPr>
          <w:p w:rsidR="00411EFF" w:rsidRPr="00DF2CA5" w:rsidRDefault="00411EFF" w:rsidP="003A66B1">
            <w:pPr>
              <w:spacing w:before="60" w:after="60"/>
              <w:rPr>
                <w:sz w:val="16"/>
                <w:szCs w:val="16"/>
              </w:rPr>
            </w:pPr>
            <w:r w:rsidRPr="00DF2CA5">
              <w:rPr>
                <w:sz w:val="16"/>
                <w:szCs w:val="16"/>
              </w:rPr>
              <w:t>Usługa jest realizowana przez:</w:t>
            </w:r>
          </w:p>
          <w:p w:rsidR="00411EFF" w:rsidRPr="00DF2CA5" w:rsidRDefault="00411EFF" w:rsidP="003A66B1">
            <w:pPr>
              <w:spacing w:before="60" w:after="60"/>
              <w:rPr>
                <w:sz w:val="16"/>
                <w:szCs w:val="16"/>
              </w:rPr>
            </w:pPr>
            <w:r w:rsidRPr="00DF2CA5">
              <w:rPr>
                <w:sz w:val="16"/>
                <w:szCs w:val="16"/>
              </w:rPr>
              <w:t xml:space="preserve">- Wydział Nowych Ksiąg Wieczystych DIRS, </w:t>
            </w:r>
          </w:p>
          <w:p w:rsidR="00411EFF" w:rsidRPr="00DF2CA5" w:rsidRDefault="00411EFF" w:rsidP="003A66B1">
            <w:pPr>
              <w:spacing w:before="60" w:after="60"/>
              <w:rPr>
                <w:sz w:val="16"/>
                <w:szCs w:val="16"/>
              </w:rPr>
            </w:pPr>
            <w:r w:rsidRPr="00DF2CA5">
              <w:rPr>
                <w:sz w:val="16"/>
                <w:szCs w:val="16"/>
              </w:rPr>
              <w:t xml:space="preserve">- Wydział Sieci i Systemów Komunikacyjnych DIRS; </w:t>
            </w:r>
          </w:p>
          <w:p w:rsidR="00411EFF" w:rsidRPr="00DF2CA5" w:rsidRDefault="00411EFF" w:rsidP="003A66B1">
            <w:pPr>
              <w:spacing w:before="60" w:after="60"/>
              <w:rPr>
                <w:sz w:val="16"/>
                <w:szCs w:val="16"/>
              </w:rPr>
            </w:pPr>
            <w:r w:rsidRPr="00DF2CA5">
              <w:rPr>
                <w:sz w:val="16"/>
                <w:szCs w:val="16"/>
              </w:rPr>
              <w:t>- Wydział Przetwarzania Danych DIRS;</w:t>
            </w:r>
          </w:p>
          <w:p w:rsidR="00411EFF" w:rsidRPr="00DF2CA5" w:rsidRDefault="00411EFF" w:rsidP="003A66B1">
            <w:pPr>
              <w:spacing w:before="60" w:after="60"/>
              <w:rPr>
                <w:sz w:val="16"/>
                <w:szCs w:val="16"/>
              </w:rPr>
            </w:pPr>
            <w:r w:rsidRPr="00DF2CA5">
              <w:rPr>
                <w:sz w:val="16"/>
                <w:szCs w:val="16"/>
              </w:rPr>
              <w:t>- Wydziały Ksiąg Wieczystych w Sądach Rejonowych</w:t>
            </w:r>
          </w:p>
          <w:p w:rsidR="00411EFF" w:rsidRPr="00DF2CA5" w:rsidRDefault="00411EFF" w:rsidP="003A66B1">
            <w:pPr>
              <w:spacing w:before="60" w:after="60"/>
              <w:rPr>
                <w:sz w:val="16"/>
                <w:szCs w:val="16"/>
              </w:rPr>
            </w:pPr>
            <w:r w:rsidRPr="00DF2CA5">
              <w:rPr>
                <w:sz w:val="16"/>
                <w:szCs w:val="16"/>
              </w:rPr>
              <w:t>- Dostawców zewnętrznych</w:t>
            </w:r>
          </w:p>
        </w:tc>
      </w:tr>
      <w:tr w:rsidR="00411EFF" w:rsidRPr="00DF2CA5" w:rsidTr="000235F5">
        <w:trPr>
          <w:cantSplit/>
          <w:trHeight w:val="552"/>
          <w:jc w:val="center"/>
        </w:trPr>
        <w:tc>
          <w:tcPr>
            <w:tcW w:w="2854" w:type="dxa"/>
            <w:gridSpan w:val="7"/>
            <w:shd w:val="clear" w:color="auto" w:fill="E6E6E6"/>
            <w:tcMar>
              <w:top w:w="57" w:type="dxa"/>
              <w:left w:w="85" w:type="dxa"/>
              <w:bottom w:w="57" w:type="dxa"/>
              <w:right w:w="85" w:type="dxa"/>
            </w:tcMar>
            <w:vAlign w:val="center"/>
          </w:tcPr>
          <w:p w:rsidR="00411EFF" w:rsidRPr="00DF2CA5" w:rsidRDefault="00411EFF" w:rsidP="003A66B1">
            <w:pPr>
              <w:spacing w:before="60" w:after="60"/>
              <w:rPr>
                <w:b/>
                <w:sz w:val="18"/>
                <w:szCs w:val="18"/>
              </w:rPr>
            </w:pPr>
            <w:r w:rsidRPr="00DF2CA5">
              <w:rPr>
                <w:b/>
                <w:sz w:val="18"/>
                <w:szCs w:val="18"/>
              </w:rPr>
              <w:t>Sposób zamawiania usługi</w:t>
            </w:r>
          </w:p>
        </w:tc>
        <w:tc>
          <w:tcPr>
            <w:tcW w:w="6849" w:type="dxa"/>
            <w:gridSpan w:val="6"/>
            <w:tcMar>
              <w:top w:w="57" w:type="dxa"/>
              <w:left w:w="85" w:type="dxa"/>
              <w:bottom w:w="57" w:type="dxa"/>
              <w:right w:w="85" w:type="dxa"/>
            </w:tcMar>
            <w:vAlign w:val="center"/>
          </w:tcPr>
          <w:p w:rsidR="00411EFF" w:rsidRPr="00DF2CA5" w:rsidRDefault="00411EFF" w:rsidP="003A66B1">
            <w:pPr>
              <w:spacing w:before="60" w:after="60"/>
              <w:contextualSpacing/>
              <w:rPr>
                <w:sz w:val="16"/>
                <w:szCs w:val="16"/>
              </w:rPr>
            </w:pPr>
            <w:r w:rsidRPr="00DF2CA5">
              <w:rPr>
                <w:sz w:val="16"/>
                <w:szCs w:val="16"/>
              </w:rPr>
              <w:t xml:space="preserve">Usługę można zamówić / zgłosić zmianę usługi poprzez system ServiceDesk wybierając odpowiednią usługę i kategorię zgłoszenia. </w:t>
            </w:r>
          </w:p>
          <w:p w:rsidR="00411EFF" w:rsidRPr="00DF2CA5" w:rsidRDefault="00411EFF" w:rsidP="003A66B1">
            <w:pPr>
              <w:spacing w:before="60" w:after="60"/>
              <w:rPr>
                <w:sz w:val="16"/>
                <w:szCs w:val="16"/>
                <w:highlight w:val="yellow"/>
              </w:rPr>
            </w:pPr>
            <w:r w:rsidRPr="00DF2CA5">
              <w:rPr>
                <w:sz w:val="16"/>
                <w:szCs w:val="16"/>
              </w:rPr>
              <w:t xml:space="preserve">Usługa może zostać zamówiona / zmieniona wyłącznie przez uprawnionych użytkowników. Lista uprawnionych użytkowników stanowi załącznik do  niniejszej Karty Usługi. </w:t>
            </w:r>
          </w:p>
        </w:tc>
      </w:tr>
      <w:tr w:rsidR="00411EFF" w:rsidRPr="00DF2CA5" w:rsidTr="000235F5">
        <w:trPr>
          <w:cantSplit/>
          <w:trHeight w:val="281"/>
          <w:jc w:val="center"/>
        </w:trPr>
        <w:tc>
          <w:tcPr>
            <w:tcW w:w="2854" w:type="dxa"/>
            <w:gridSpan w:val="7"/>
            <w:shd w:val="clear" w:color="auto" w:fill="E6E6E6"/>
            <w:tcMar>
              <w:top w:w="57" w:type="dxa"/>
              <w:left w:w="85" w:type="dxa"/>
              <w:bottom w:w="57" w:type="dxa"/>
              <w:right w:w="85" w:type="dxa"/>
            </w:tcMar>
            <w:vAlign w:val="center"/>
          </w:tcPr>
          <w:p w:rsidR="00411EFF" w:rsidRPr="00DF2CA5" w:rsidRDefault="00411EFF" w:rsidP="003A66B1">
            <w:pPr>
              <w:spacing w:before="60" w:after="60"/>
              <w:rPr>
                <w:b/>
                <w:sz w:val="18"/>
                <w:szCs w:val="18"/>
              </w:rPr>
            </w:pPr>
            <w:r w:rsidRPr="00DF2CA5">
              <w:rPr>
                <w:b/>
                <w:sz w:val="18"/>
                <w:szCs w:val="18"/>
              </w:rPr>
              <w:t>Kalendarz dostępności usługi</w:t>
            </w:r>
          </w:p>
        </w:tc>
        <w:tc>
          <w:tcPr>
            <w:tcW w:w="6849" w:type="dxa"/>
            <w:gridSpan w:val="6"/>
            <w:tcMar>
              <w:top w:w="57" w:type="dxa"/>
              <w:left w:w="85" w:type="dxa"/>
              <w:bottom w:w="57" w:type="dxa"/>
              <w:right w:w="85" w:type="dxa"/>
            </w:tcMar>
            <w:vAlign w:val="center"/>
          </w:tcPr>
          <w:p w:rsidR="00411EFF" w:rsidRPr="00DF2CA5" w:rsidRDefault="00411EFF" w:rsidP="003A66B1">
            <w:pPr>
              <w:spacing w:before="60" w:after="60"/>
              <w:rPr>
                <w:sz w:val="16"/>
                <w:szCs w:val="16"/>
              </w:rPr>
            </w:pPr>
            <w:r w:rsidRPr="00DF2CA5">
              <w:rPr>
                <w:sz w:val="16"/>
                <w:szCs w:val="16"/>
              </w:rPr>
              <w:t xml:space="preserve">Usługa jest dostępna w godzinach pracy wydziałów ksiąg wieczystych sądów rejonowych – </w:t>
            </w:r>
            <w:r w:rsidRPr="00DF2CA5">
              <w:rPr>
                <w:sz w:val="16"/>
              </w:rPr>
              <w:t xml:space="preserve">w dni robocze w </w:t>
            </w:r>
            <w:r w:rsidRPr="00DF2CA5">
              <w:rPr>
                <w:sz w:val="16"/>
                <w:szCs w:val="16"/>
              </w:rPr>
              <w:t xml:space="preserve">godzinach 7:00– 18:00. </w:t>
            </w:r>
          </w:p>
          <w:p w:rsidR="00411EFF" w:rsidRPr="00DF2CA5" w:rsidRDefault="00411EFF" w:rsidP="003A66B1">
            <w:pPr>
              <w:spacing w:before="60" w:after="60"/>
              <w:rPr>
                <w:sz w:val="16"/>
                <w:szCs w:val="16"/>
              </w:rPr>
            </w:pPr>
            <w:r w:rsidRPr="00DF2CA5">
              <w:rPr>
                <w:sz w:val="16"/>
                <w:szCs w:val="16"/>
              </w:rPr>
              <w:t>Każdorazowo, gdy użytkownicy będą korzystać z usługi w innych godzinach, konieczne jest zgłoszenie tego faktu do ServiceDesk poprzez odpowiednie zgłoszenie.</w:t>
            </w:r>
          </w:p>
        </w:tc>
      </w:tr>
      <w:tr w:rsidR="00411EFF" w:rsidRPr="00DF2CA5" w:rsidTr="000235F5">
        <w:trPr>
          <w:cantSplit/>
          <w:trHeight w:val="281"/>
          <w:jc w:val="center"/>
        </w:trPr>
        <w:tc>
          <w:tcPr>
            <w:tcW w:w="2854" w:type="dxa"/>
            <w:gridSpan w:val="7"/>
            <w:shd w:val="clear" w:color="auto" w:fill="E6E6E6"/>
            <w:tcMar>
              <w:top w:w="57" w:type="dxa"/>
              <w:left w:w="85" w:type="dxa"/>
              <w:bottom w:w="57" w:type="dxa"/>
              <w:right w:w="85" w:type="dxa"/>
            </w:tcMar>
            <w:vAlign w:val="center"/>
          </w:tcPr>
          <w:p w:rsidR="00411EFF" w:rsidRPr="00DF2CA5" w:rsidRDefault="00411EFF" w:rsidP="003A66B1">
            <w:pPr>
              <w:spacing w:before="60" w:after="60"/>
              <w:rPr>
                <w:b/>
                <w:sz w:val="18"/>
                <w:szCs w:val="18"/>
              </w:rPr>
            </w:pPr>
            <w:r w:rsidRPr="00DF2CA5">
              <w:rPr>
                <w:b/>
                <w:sz w:val="18"/>
                <w:szCs w:val="18"/>
              </w:rPr>
              <w:t>Przerwy serwisowe</w:t>
            </w:r>
          </w:p>
        </w:tc>
        <w:tc>
          <w:tcPr>
            <w:tcW w:w="6849" w:type="dxa"/>
            <w:gridSpan w:val="6"/>
            <w:tcMar>
              <w:top w:w="57" w:type="dxa"/>
              <w:left w:w="85" w:type="dxa"/>
              <w:bottom w:w="57" w:type="dxa"/>
              <w:right w:w="85" w:type="dxa"/>
            </w:tcMar>
            <w:vAlign w:val="center"/>
          </w:tcPr>
          <w:p w:rsidR="00411EFF" w:rsidRPr="00DF2CA5" w:rsidRDefault="00411EFF" w:rsidP="003A66B1">
            <w:pPr>
              <w:spacing w:before="120" w:after="120"/>
              <w:rPr>
                <w:sz w:val="16"/>
                <w:szCs w:val="16"/>
              </w:rPr>
            </w:pPr>
            <w:r w:rsidRPr="00DF2CA5">
              <w:rPr>
                <w:sz w:val="16"/>
                <w:szCs w:val="18"/>
              </w:rPr>
              <w:t>Każda przerwa serwisowa musi być zaplanowana i uzgodniona i ogłoszona. Zaplanowane i ogłoszone przerwy serwisowe nie wpływają na dostępność systemu.</w:t>
            </w:r>
          </w:p>
        </w:tc>
      </w:tr>
      <w:tr w:rsidR="00411EFF" w:rsidRPr="00DF2CA5" w:rsidTr="000235F5">
        <w:trPr>
          <w:cantSplit/>
          <w:trHeight w:val="281"/>
          <w:jc w:val="center"/>
        </w:trPr>
        <w:tc>
          <w:tcPr>
            <w:tcW w:w="2854" w:type="dxa"/>
            <w:gridSpan w:val="7"/>
            <w:shd w:val="clear" w:color="auto" w:fill="E6E6E6"/>
            <w:tcMar>
              <w:top w:w="57" w:type="dxa"/>
              <w:left w:w="85" w:type="dxa"/>
              <w:bottom w:w="57" w:type="dxa"/>
              <w:right w:w="85" w:type="dxa"/>
            </w:tcMar>
            <w:vAlign w:val="center"/>
          </w:tcPr>
          <w:p w:rsidR="00411EFF" w:rsidRPr="00DF2CA5" w:rsidRDefault="00411EFF" w:rsidP="003A66B1">
            <w:pPr>
              <w:spacing w:before="60" w:after="60"/>
              <w:rPr>
                <w:b/>
                <w:sz w:val="18"/>
                <w:szCs w:val="18"/>
              </w:rPr>
            </w:pPr>
            <w:r w:rsidRPr="00DF2CA5">
              <w:rPr>
                <w:b/>
                <w:sz w:val="18"/>
                <w:szCs w:val="18"/>
              </w:rPr>
              <w:lastRenderedPageBreak/>
              <w:t>Wnioski dotyczące usługi</w:t>
            </w:r>
          </w:p>
        </w:tc>
        <w:tc>
          <w:tcPr>
            <w:tcW w:w="6849" w:type="dxa"/>
            <w:gridSpan w:val="6"/>
            <w:tcMar>
              <w:top w:w="57" w:type="dxa"/>
              <w:left w:w="85" w:type="dxa"/>
              <w:bottom w:w="57" w:type="dxa"/>
              <w:right w:w="85" w:type="dxa"/>
            </w:tcMar>
            <w:vAlign w:val="center"/>
          </w:tcPr>
          <w:p w:rsidR="00411EFF" w:rsidRPr="00DF2CA5" w:rsidRDefault="00411EFF" w:rsidP="00DE5013">
            <w:pPr>
              <w:numPr>
                <w:ilvl w:val="0"/>
                <w:numId w:val="15"/>
              </w:numPr>
              <w:spacing w:before="60" w:after="60"/>
              <w:rPr>
                <w:sz w:val="16"/>
                <w:szCs w:val="16"/>
              </w:rPr>
            </w:pPr>
            <w:r w:rsidRPr="00DF2CA5">
              <w:rPr>
                <w:sz w:val="16"/>
                <w:szCs w:val="16"/>
              </w:rPr>
              <w:t xml:space="preserve">Nadanie / zmiana / usunięcie uprawnień dostępu do systemu </w:t>
            </w:r>
          </w:p>
          <w:p w:rsidR="00411EFF" w:rsidRPr="00DF2CA5" w:rsidRDefault="00411EFF" w:rsidP="00DE5013">
            <w:pPr>
              <w:numPr>
                <w:ilvl w:val="0"/>
                <w:numId w:val="15"/>
              </w:numPr>
              <w:spacing w:before="60" w:after="60"/>
              <w:rPr>
                <w:sz w:val="16"/>
                <w:szCs w:val="16"/>
              </w:rPr>
            </w:pPr>
            <w:r w:rsidRPr="00DF2CA5">
              <w:rPr>
                <w:sz w:val="16"/>
                <w:szCs w:val="16"/>
              </w:rPr>
              <w:t>Reset hasła do aplikacji</w:t>
            </w:r>
          </w:p>
          <w:p w:rsidR="00411EFF" w:rsidRPr="00DF2CA5" w:rsidRDefault="00411EFF" w:rsidP="00DE5013">
            <w:pPr>
              <w:numPr>
                <w:ilvl w:val="0"/>
                <w:numId w:val="15"/>
              </w:numPr>
              <w:spacing w:before="60" w:after="60"/>
              <w:rPr>
                <w:sz w:val="16"/>
                <w:szCs w:val="16"/>
              </w:rPr>
            </w:pPr>
            <w:r w:rsidRPr="00DF2CA5">
              <w:rPr>
                <w:sz w:val="16"/>
                <w:szCs w:val="16"/>
              </w:rPr>
              <w:t xml:space="preserve">Zmiana / przedłużenie godzin dostępności systemu </w:t>
            </w:r>
          </w:p>
          <w:p w:rsidR="00411EFF" w:rsidRPr="00DF2CA5" w:rsidRDefault="00411EFF" w:rsidP="00DE5013">
            <w:pPr>
              <w:numPr>
                <w:ilvl w:val="0"/>
                <w:numId w:val="15"/>
              </w:numPr>
              <w:spacing w:before="60" w:after="60"/>
              <w:rPr>
                <w:sz w:val="16"/>
                <w:szCs w:val="16"/>
              </w:rPr>
            </w:pPr>
            <w:r w:rsidRPr="00DF2CA5">
              <w:rPr>
                <w:sz w:val="16"/>
                <w:szCs w:val="16"/>
              </w:rPr>
              <w:t xml:space="preserve">Zmiana funkcjonalności systemu </w:t>
            </w:r>
          </w:p>
        </w:tc>
      </w:tr>
      <w:tr w:rsidR="00411EFF" w:rsidRPr="00DF2CA5" w:rsidTr="000235F5">
        <w:trPr>
          <w:cantSplit/>
          <w:trHeight w:val="211"/>
          <w:jc w:val="center"/>
        </w:trPr>
        <w:tc>
          <w:tcPr>
            <w:tcW w:w="9703" w:type="dxa"/>
            <w:gridSpan w:val="13"/>
            <w:shd w:val="clear" w:color="auto" w:fill="0036A2"/>
            <w:tcMar>
              <w:top w:w="57" w:type="dxa"/>
              <w:left w:w="85" w:type="dxa"/>
              <w:bottom w:w="57" w:type="dxa"/>
              <w:right w:w="85" w:type="dxa"/>
            </w:tcMar>
            <w:vAlign w:val="center"/>
          </w:tcPr>
          <w:p w:rsidR="00411EFF" w:rsidRPr="00DF2CA5" w:rsidRDefault="00411EFF" w:rsidP="003A66B1">
            <w:pPr>
              <w:spacing w:before="60" w:after="60"/>
              <w:rPr>
                <w:b/>
                <w:color w:val="FFFFFF"/>
                <w:sz w:val="18"/>
                <w:szCs w:val="18"/>
              </w:rPr>
            </w:pPr>
            <w:r w:rsidRPr="00DF2CA5">
              <w:rPr>
                <w:b/>
                <w:color w:val="FFFFFF"/>
                <w:sz w:val="18"/>
                <w:szCs w:val="18"/>
              </w:rPr>
              <w:t xml:space="preserve">GŁÓWNE MIARY REALIZACJI USŁUGI </w:t>
            </w:r>
            <w:r w:rsidRPr="00DF2CA5">
              <w:rPr>
                <w:b/>
                <w:color w:val="FFFFFF"/>
                <w:sz w:val="22"/>
                <w:szCs w:val="18"/>
              </w:rPr>
              <w:t>(SLA)</w:t>
            </w:r>
          </w:p>
        </w:tc>
      </w:tr>
      <w:tr w:rsidR="00411EFF" w:rsidRPr="00DF2CA5" w:rsidTr="000235F5">
        <w:trPr>
          <w:cantSplit/>
          <w:trHeight w:val="368"/>
          <w:jc w:val="center"/>
        </w:trPr>
        <w:tc>
          <w:tcPr>
            <w:tcW w:w="2854" w:type="dxa"/>
            <w:gridSpan w:val="7"/>
            <w:shd w:val="clear" w:color="auto" w:fill="E6E6E6"/>
            <w:tcMar>
              <w:top w:w="57" w:type="dxa"/>
              <w:left w:w="85" w:type="dxa"/>
              <w:bottom w:w="57" w:type="dxa"/>
              <w:right w:w="85" w:type="dxa"/>
            </w:tcMar>
            <w:vAlign w:val="center"/>
          </w:tcPr>
          <w:p w:rsidR="00411EFF" w:rsidRPr="00DF2CA5" w:rsidRDefault="00411EFF" w:rsidP="003A66B1">
            <w:pPr>
              <w:spacing w:before="60" w:after="60"/>
              <w:rPr>
                <w:b/>
                <w:sz w:val="18"/>
                <w:szCs w:val="18"/>
              </w:rPr>
            </w:pPr>
            <w:r w:rsidRPr="00DF2CA5">
              <w:rPr>
                <w:b/>
                <w:sz w:val="18"/>
                <w:szCs w:val="18"/>
              </w:rPr>
              <w:t>Nazwa miary</w:t>
            </w:r>
          </w:p>
        </w:tc>
        <w:tc>
          <w:tcPr>
            <w:tcW w:w="5356" w:type="dxa"/>
            <w:gridSpan w:val="4"/>
            <w:tcMar>
              <w:top w:w="57" w:type="dxa"/>
              <w:left w:w="85" w:type="dxa"/>
              <w:bottom w:w="57" w:type="dxa"/>
              <w:right w:w="85" w:type="dxa"/>
            </w:tcMar>
            <w:vAlign w:val="center"/>
          </w:tcPr>
          <w:p w:rsidR="00411EFF" w:rsidRPr="00DF2CA5" w:rsidRDefault="00411EFF" w:rsidP="003A66B1">
            <w:pPr>
              <w:spacing w:before="60" w:after="60"/>
              <w:rPr>
                <w:b/>
                <w:sz w:val="16"/>
                <w:szCs w:val="16"/>
              </w:rPr>
            </w:pPr>
            <w:r w:rsidRPr="00DF2CA5">
              <w:rPr>
                <w:b/>
                <w:sz w:val="16"/>
                <w:szCs w:val="16"/>
              </w:rPr>
              <w:t>Sposób i częstotliwość pomiaru</w:t>
            </w:r>
          </w:p>
        </w:tc>
        <w:tc>
          <w:tcPr>
            <w:tcW w:w="1493" w:type="dxa"/>
            <w:gridSpan w:val="2"/>
            <w:tcMar>
              <w:top w:w="57" w:type="dxa"/>
              <w:left w:w="85" w:type="dxa"/>
              <w:bottom w:w="57" w:type="dxa"/>
              <w:right w:w="85" w:type="dxa"/>
            </w:tcMar>
            <w:vAlign w:val="center"/>
          </w:tcPr>
          <w:p w:rsidR="00411EFF" w:rsidRPr="00DF2CA5" w:rsidRDefault="00411EFF" w:rsidP="003A66B1">
            <w:pPr>
              <w:spacing w:before="60" w:after="60"/>
              <w:rPr>
                <w:b/>
                <w:sz w:val="16"/>
                <w:szCs w:val="16"/>
              </w:rPr>
            </w:pPr>
            <w:r w:rsidRPr="00DF2CA5">
              <w:rPr>
                <w:b/>
                <w:sz w:val="16"/>
                <w:szCs w:val="16"/>
              </w:rPr>
              <w:t>Gwarantowany wskaźnik realizacji</w:t>
            </w:r>
          </w:p>
        </w:tc>
      </w:tr>
      <w:tr w:rsidR="00411EFF" w:rsidRPr="00DF2CA5" w:rsidTr="000235F5">
        <w:trPr>
          <w:cantSplit/>
          <w:trHeight w:val="1471"/>
          <w:jc w:val="center"/>
        </w:trPr>
        <w:tc>
          <w:tcPr>
            <w:tcW w:w="2854" w:type="dxa"/>
            <w:gridSpan w:val="7"/>
            <w:shd w:val="clear" w:color="auto" w:fill="E6E6E6"/>
            <w:tcMar>
              <w:top w:w="57" w:type="dxa"/>
              <w:left w:w="85" w:type="dxa"/>
              <w:bottom w:w="57" w:type="dxa"/>
              <w:right w:w="85" w:type="dxa"/>
            </w:tcMar>
            <w:vAlign w:val="center"/>
          </w:tcPr>
          <w:p w:rsidR="00411EFF" w:rsidRPr="00DF2CA5" w:rsidRDefault="00411EFF" w:rsidP="003A66B1">
            <w:pPr>
              <w:spacing w:before="60" w:after="60"/>
              <w:rPr>
                <w:b/>
                <w:sz w:val="18"/>
                <w:szCs w:val="18"/>
              </w:rPr>
            </w:pPr>
            <w:r w:rsidRPr="00DF2CA5">
              <w:rPr>
                <w:b/>
                <w:sz w:val="18"/>
                <w:szCs w:val="18"/>
              </w:rPr>
              <w:t xml:space="preserve">DOSTĘPNOŚĆ </w:t>
            </w:r>
            <w:bookmarkStart w:id="409" w:name="OLE_LINK2"/>
            <w:r w:rsidRPr="00DF2CA5">
              <w:rPr>
                <w:b/>
                <w:sz w:val="18"/>
                <w:szCs w:val="18"/>
              </w:rPr>
              <w:t xml:space="preserve">SYSTEMU W ZAKRESIE FUNKCJI WYMAGAJĄCYH DOSTĘPU DO POPD </w:t>
            </w:r>
          </w:p>
          <w:bookmarkEnd w:id="409"/>
          <w:p w:rsidR="00411EFF" w:rsidRPr="00DF2CA5" w:rsidRDefault="00411EFF" w:rsidP="003A66B1">
            <w:pPr>
              <w:spacing w:before="60" w:after="60"/>
              <w:rPr>
                <w:sz w:val="18"/>
                <w:szCs w:val="18"/>
              </w:rPr>
            </w:pPr>
          </w:p>
        </w:tc>
        <w:tc>
          <w:tcPr>
            <w:tcW w:w="5356" w:type="dxa"/>
            <w:gridSpan w:val="4"/>
            <w:tcMar>
              <w:top w:w="57" w:type="dxa"/>
              <w:left w:w="85" w:type="dxa"/>
              <w:bottom w:w="57" w:type="dxa"/>
              <w:right w:w="85" w:type="dxa"/>
            </w:tcMar>
            <w:vAlign w:val="center"/>
          </w:tcPr>
          <w:p w:rsidR="00411EFF" w:rsidRPr="00DF2CA5" w:rsidRDefault="00411EFF" w:rsidP="003A66B1">
            <w:pPr>
              <w:spacing w:before="120" w:after="120"/>
              <w:rPr>
                <w:sz w:val="16"/>
                <w:szCs w:val="16"/>
              </w:rPr>
            </w:pPr>
            <w:r w:rsidRPr="00DF2CA5">
              <w:rPr>
                <w:sz w:val="16"/>
                <w:szCs w:val="16"/>
              </w:rPr>
              <w:t xml:space="preserve">Usługa NKW wpisy, w zakresie funkcji wymagających dostępu do POPD,  jest dostępna dla użytkowników </w:t>
            </w:r>
            <w:r w:rsidRPr="00DF2CA5">
              <w:rPr>
                <w:sz w:val="16"/>
              </w:rPr>
              <w:t xml:space="preserve">w </w:t>
            </w:r>
            <w:r w:rsidRPr="00DF2CA5">
              <w:rPr>
                <w:sz w:val="16"/>
                <w:szCs w:val="16"/>
              </w:rPr>
              <w:t xml:space="preserve">dni robocze w godzinach pracy wydziałów ksiąg wieczystych sądów rejonowych w godzinach  7:00 – 18:00. W tym czasie użytkownik jest w stanie sprawnie wykonywać wszystkie czynności w systemie tzn. zakładać księgi wieczyste, dokonywać wpisy do ksiąg wieczystych, wzmiankować księgi wieczyste oraz przekazywać księgi pomiędzy wydziałami. </w:t>
            </w:r>
          </w:p>
          <w:p w:rsidR="00411EFF" w:rsidRPr="00DF2CA5" w:rsidRDefault="00411EFF" w:rsidP="003A66B1">
            <w:pPr>
              <w:spacing w:before="120" w:after="120"/>
              <w:rPr>
                <w:sz w:val="16"/>
                <w:szCs w:val="16"/>
              </w:rPr>
            </w:pPr>
            <w:r w:rsidRPr="00DF2CA5">
              <w:rPr>
                <w:sz w:val="16"/>
                <w:szCs w:val="16"/>
              </w:rPr>
              <w:t xml:space="preserve">Jeżeli usługa NKW wpisy, w zakresie w/w funkcji nie jest dostępna dla użytkownika w powyżej określonych godzinach, wówczas ogłaszany jest stan awarii. </w:t>
            </w:r>
          </w:p>
          <w:p w:rsidR="00411EFF" w:rsidRPr="00DF2CA5" w:rsidRDefault="00411EFF" w:rsidP="003A66B1">
            <w:pPr>
              <w:spacing w:before="120" w:after="120"/>
              <w:rPr>
                <w:sz w:val="16"/>
                <w:szCs w:val="16"/>
              </w:rPr>
            </w:pPr>
            <w:r w:rsidRPr="00DF2CA5">
              <w:rPr>
                <w:sz w:val="16"/>
                <w:szCs w:val="16"/>
              </w:rPr>
              <w:t xml:space="preserve">Dostępność usługi NKW wpisy w zakresie funkcji wymagających dostępu do POPD jest definiowana jako stosunek czasu rzeczywistej dostępności systemu do czasu planowanej dostępności systemu. </w:t>
            </w:r>
          </w:p>
          <w:p w:rsidR="00411EFF" w:rsidRPr="00DF2CA5" w:rsidRDefault="00411EFF" w:rsidP="003A66B1">
            <w:pPr>
              <w:spacing w:before="120" w:after="120"/>
              <w:rPr>
                <w:sz w:val="16"/>
                <w:szCs w:val="16"/>
              </w:rPr>
            </w:pPr>
            <w:r w:rsidRPr="00DF2CA5">
              <w:rPr>
                <w:sz w:val="16"/>
                <w:szCs w:val="16"/>
              </w:rPr>
              <w:t xml:space="preserve">Rzeczywista dostępność systemu jest obliczana post factum, na podstawie danych o awariach (czyli rzeczywistym czasie niedostępności systemu).  Od czasu planowanej dostępności odejmowany jest czas, w którym system nie był dostępny dla użytkowników. </w:t>
            </w:r>
          </w:p>
          <w:p w:rsidR="00411EFF" w:rsidRPr="00DF2CA5" w:rsidRDefault="00411EFF" w:rsidP="003A66B1">
            <w:pPr>
              <w:spacing w:before="120" w:after="120"/>
              <w:rPr>
                <w:sz w:val="16"/>
                <w:szCs w:val="16"/>
              </w:rPr>
            </w:pPr>
            <w:r w:rsidRPr="00DF2CA5">
              <w:rPr>
                <w:sz w:val="16"/>
                <w:szCs w:val="16"/>
              </w:rPr>
              <w:t>Docelowo wyliczenie będzie wykonywane w oparciu o dane zgromadzone w systemie ServiceDesk. Do tego czasu w oparciu o dane gromadzone przez administratorów systemu w dziennikach administratorów, dziennikach awarii i dziennikach incydentów.</w:t>
            </w:r>
          </w:p>
          <w:p w:rsidR="00411EFF" w:rsidRPr="00DF2CA5" w:rsidRDefault="00411EFF" w:rsidP="003A66B1">
            <w:pPr>
              <w:spacing w:before="60" w:after="60"/>
              <w:rPr>
                <w:sz w:val="16"/>
                <w:szCs w:val="16"/>
              </w:rPr>
            </w:pPr>
            <w:r w:rsidRPr="00DF2CA5">
              <w:rPr>
                <w:sz w:val="16"/>
                <w:szCs w:val="16"/>
              </w:rPr>
              <w:t>Okres pomiaru usługi: miesięcznie</w:t>
            </w:r>
          </w:p>
        </w:tc>
        <w:tc>
          <w:tcPr>
            <w:tcW w:w="1493" w:type="dxa"/>
            <w:gridSpan w:val="2"/>
            <w:tcMar>
              <w:top w:w="57" w:type="dxa"/>
              <w:left w:w="85" w:type="dxa"/>
              <w:bottom w:w="57" w:type="dxa"/>
              <w:right w:w="85" w:type="dxa"/>
            </w:tcMar>
            <w:vAlign w:val="center"/>
          </w:tcPr>
          <w:p w:rsidR="00411EFF" w:rsidRPr="00DF2CA5" w:rsidRDefault="00411EFF" w:rsidP="003A66B1">
            <w:pPr>
              <w:spacing w:before="60" w:after="60"/>
              <w:rPr>
                <w:b/>
                <w:sz w:val="16"/>
                <w:szCs w:val="16"/>
              </w:rPr>
            </w:pPr>
            <w:r w:rsidRPr="00DF2CA5">
              <w:rPr>
                <w:b/>
                <w:szCs w:val="16"/>
              </w:rPr>
              <w:t>90 %</w:t>
            </w:r>
          </w:p>
        </w:tc>
      </w:tr>
      <w:tr w:rsidR="00411EFF" w:rsidRPr="00DF2CA5" w:rsidTr="000235F5">
        <w:trPr>
          <w:cantSplit/>
          <w:trHeight w:val="3144"/>
          <w:jc w:val="center"/>
        </w:trPr>
        <w:tc>
          <w:tcPr>
            <w:tcW w:w="2854" w:type="dxa"/>
            <w:gridSpan w:val="7"/>
            <w:shd w:val="clear" w:color="auto" w:fill="E6E6E6"/>
            <w:tcMar>
              <w:top w:w="57" w:type="dxa"/>
              <w:left w:w="85" w:type="dxa"/>
              <w:bottom w:w="57" w:type="dxa"/>
              <w:right w:w="85" w:type="dxa"/>
            </w:tcMar>
            <w:vAlign w:val="center"/>
          </w:tcPr>
          <w:p w:rsidR="00411EFF" w:rsidRPr="00DF2CA5" w:rsidRDefault="00411EFF" w:rsidP="003A66B1">
            <w:pPr>
              <w:rPr>
                <w:b/>
                <w:color w:val="000000"/>
                <w:sz w:val="18"/>
                <w:szCs w:val="18"/>
              </w:rPr>
            </w:pPr>
            <w:r w:rsidRPr="00DF2CA5">
              <w:rPr>
                <w:b/>
                <w:color w:val="000000"/>
                <w:sz w:val="18"/>
                <w:szCs w:val="18"/>
              </w:rPr>
              <w:t>DOSTĘPNOŚĆ SYSTEMU W ZAKRESIE FUNKCJI NIE WYMAGAJĄCYCH DOSTĘPU DO POPD / LOKALIZACJE</w:t>
            </w:r>
          </w:p>
        </w:tc>
        <w:tc>
          <w:tcPr>
            <w:tcW w:w="5356" w:type="dxa"/>
            <w:gridSpan w:val="4"/>
            <w:tcMar>
              <w:top w:w="57" w:type="dxa"/>
              <w:left w:w="85" w:type="dxa"/>
              <w:bottom w:w="57" w:type="dxa"/>
              <w:right w:w="85" w:type="dxa"/>
            </w:tcMar>
            <w:vAlign w:val="center"/>
          </w:tcPr>
          <w:p w:rsidR="00411EFF" w:rsidRPr="00DF2CA5" w:rsidRDefault="00411EFF" w:rsidP="003A66B1">
            <w:pPr>
              <w:spacing w:before="120" w:after="120"/>
              <w:rPr>
                <w:sz w:val="16"/>
                <w:szCs w:val="16"/>
              </w:rPr>
            </w:pPr>
            <w:r w:rsidRPr="00DF2CA5">
              <w:rPr>
                <w:sz w:val="16"/>
                <w:szCs w:val="18"/>
              </w:rPr>
              <w:t xml:space="preserve">Usługa NKW wpisy, w zakresie funkcji nie wymagających dostępu do POPD, jest dostępna dla użytkowników w dni robocze w godzinach pracy wydziałów ksiąg wieczystych 7:00 – 18:00. W tym czasie użytkownik jest w stanie sprawnie wykonywać w systemie czynności nie wymagające dostępu do POPD </w:t>
            </w:r>
            <w:r w:rsidRPr="00DF2CA5">
              <w:rPr>
                <w:color w:val="000000"/>
                <w:sz w:val="16"/>
                <w:szCs w:val="18"/>
              </w:rPr>
              <w:t>(obsługa korespondencji, obsługa migracji, rejestracja w DzOdp i DzKo, rejestracja potwierdzeń, przeglądania spraw, repertorium, statystyki).</w:t>
            </w:r>
          </w:p>
          <w:p w:rsidR="00411EFF" w:rsidRPr="00DF2CA5" w:rsidRDefault="00411EFF" w:rsidP="003A66B1">
            <w:pPr>
              <w:spacing w:before="120" w:after="120"/>
              <w:rPr>
                <w:sz w:val="16"/>
                <w:szCs w:val="16"/>
              </w:rPr>
            </w:pPr>
            <w:r w:rsidRPr="00DF2CA5">
              <w:rPr>
                <w:sz w:val="16"/>
                <w:szCs w:val="16"/>
              </w:rPr>
              <w:t xml:space="preserve">Jeżeli usługa NKW wpisy, w zakresie w/w funkcji nie jest dostępna dla użytkownika w powyżej określonych godzinach, wówczas ogłaszany jest stan awarii. </w:t>
            </w:r>
          </w:p>
          <w:p w:rsidR="00411EFF" w:rsidRPr="00DF2CA5" w:rsidRDefault="00411EFF" w:rsidP="003A66B1">
            <w:pPr>
              <w:spacing w:before="120" w:after="120"/>
              <w:rPr>
                <w:sz w:val="16"/>
                <w:szCs w:val="16"/>
              </w:rPr>
            </w:pPr>
            <w:r w:rsidRPr="00DF2CA5">
              <w:rPr>
                <w:sz w:val="16"/>
                <w:szCs w:val="16"/>
              </w:rPr>
              <w:t xml:space="preserve">Dostępność usługi NKW wpisy jest definiowana jako stosunek czasu rzeczywistej dostępności systemu do czasu planowanej dostępności systemu. </w:t>
            </w:r>
          </w:p>
          <w:p w:rsidR="00411EFF" w:rsidRPr="00DF2CA5" w:rsidRDefault="00411EFF" w:rsidP="003A66B1">
            <w:pPr>
              <w:spacing w:before="120" w:after="120"/>
              <w:rPr>
                <w:sz w:val="16"/>
                <w:szCs w:val="16"/>
              </w:rPr>
            </w:pPr>
            <w:r w:rsidRPr="00DF2CA5">
              <w:rPr>
                <w:sz w:val="16"/>
                <w:szCs w:val="16"/>
              </w:rPr>
              <w:t xml:space="preserve">Rzeczywista dostępność systemu jest obliczana post factum, na podstawie danych o awariach (czyli rzeczywistym czasie niedostępności systemu).  Od czasu planowanej dostępności odejmowany jest czas, w którym system nie był dostępny dla użytkowników. </w:t>
            </w:r>
          </w:p>
          <w:p w:rsidR="00411EFF" w:rsidRPr="00DF2CA5" w:rsidRDefault="00411EFF" w:rsidP="003A66B1">
            <w:pPr>
              <w:spacing w:before="120" w:after="120"/>
              <w:rPr>
                <w:sz w:val="16"/>
                <w:szCs w:val="16"/>
              </w:rPr>
            </w:pPr>
            <w:r w:rsidRPr="00DF2CA5">
              <w:rPr>
                <w:sz w:val="16"/>
                <w:szCs w:val="16"/>
              </w:rPr>
              <w:t>Docelowo wyliczenie będzie wykonywane w oparciu o dane zgromadzone w systemie ServiceDesk. Do tego czasu w oparciu o dane gromadzone przez administratorów systemu w dziennikach administratorów, dziennikach awarii i dziennikach incydentów. Do tego czasu pomiar nie jest w pełni możliwy, gdyż nie posiadamy pełnej informacji na temat niedostępności usług wewnętrznych IT, za które odpowiedzialne są WKW Sądów Rejonowych.</w:t>
            </w:r>
          </w:p>
          <w:p w:rsidR="00411EFF" w:rsidRPr="00DF2CA5" w:rsidRDefault="00411EFF" w:rsidP="003A66B1">
            <w:pPr>
              <w:spacing w:before="120" w:after="120"/>
              <w:rPr>
                <w:sz w:val="16"/>
                <w:szCs w:val="16"/>
              </w:rPr>
            </w:pPr>
            <w:r w:rsidRPr="00DF2CA5">
              <w:rPr>
                <w:sz w:val="16"/>
                <w:szCs w:val="16"/>
              </w:rPr>
              <w:t>Okres pomiaru usługi: miesięcznie</w:t>
            </w:r>
          </w:p>
        </w:tc>
        <w:tc>
          <w:tcPr>
            <w:tcW w:w="1493" w:type="dxa"/>
            <w:gridSpan w:val="2"/>
            <w:tcMar>
              <w:top w:w="57" w:type="dxa"/>
              <w:left w:w="85" w:type="dxa"/>
              <w:bottom w:w="57" w:type="dxa"/>
              <w:right w:w="85" w:type="dxa"/>
            </w:tcMar>
            <w:vAlign w:val="center"/>
          </w:tcPr>
          <w:p w:rsidR="00411EFF" w:rsidRPr="00DF2CA5" w:rsidRDefault="00411EFF" w:rsidP="002E7DC8">
            <w:pPr>
              <w:spacing w:before="60" w:after="60"/>
              <w:rPr>
                <w:b/>
                <w:sz w:val="16"/>
                <w:szCs w:val="16"/>
              </w:rPr>
            </w:pPr>
            <w:r w:rsidRPr="00DF2CA5">
              <w:rPr>
                <w:b/>
                <w:szCs w:val="16"/>
              </w:rPr>
              <w:t>95 %</w:t>
            </w:r>
          </w:p>
        </w:tc>
      </w:tr>
      <w:tr w:rsidR="00411EFF" w:rsidRPr="00DF2CA5" w:rsidTr="000235F5">
        <w:trPr>
          <w:cantSplit/>
          <w:trHeight w:val="1471"/>
          <w:jc w:val="center"/>
        </w:trPr>
        <w:tc>
          <w:tcPr>
            <w:tcW w:w="2854" w:type="dxa"/>
            <w:gridSpan w:val="7"/>
            <w:shd w:val="clear" w:color="auto" w:fill="E6E6E6"/>
            <w:tcMar>
              <w:top w:w="57" w:type="dxa"/>
              <w:left w:w="85" w:type="dxa"/>
              <w:bottom w:w="57" w:type="dxa"/>
              <w:right w:w="85" w:type="dxa"/>
            </w:tcMar>
            <w:vAlign w:val="center"/>
          </w:tcPr>
          <w:p w:rsidR="00411EFF" w:rsidRPr="00DF2CA5" w:rsidRDefault="00411EFF" w:rsidP="003A66B1">
            <w:pPr>
              <w:spacing w:before="120" w:after="120"/>
              <w:rPr>
                <w:b/>
                <w:sz w:val="16"/>
                <w:szCs w:val="16"/>
              </w:rPr>
            </w:pPr>
            <w:r w:rsidRPr="00DF2CA5">
              <w:rPr>
                <w:b/>
                <w:color w:val="000000"/>
                <w:sz w:val="18"/>
                <w:szCs w:val="18"/>
              </w:rPr>
              <w:lastRenderedPageBreak/>
              <w:t>CZAS OCZEKIWANIA NA PRZETWORZENIE KOMUNIKATU W POPD</w:t>
            </w:r>
          </w:p>
        </w:tc>
        <w:tc>
          <w:tcPr>
            <w:tcW w:w="5356" w:type="dxa"/>
            <w:gridSpan w:val="4"/>
            <w:tcMar>
              <w:top w:w="57" w:type="dxa"/>
              <w:left w:w="85" w:type="dxa"/>
              <w:bottom w:w="57" w:type="dxa"/>
              <w:right w:w="85" w:type="dxa"/>
            </w:tcMar>
            <w:vAlign w:val="center"/>
          </w:tcPr>
          <w:p w:rsidR="00411EFF" w:rsidRPr="00DF2CA5" w:rsidRDefault="00411EFF" w:rsidP="003A66B1">
            <w:pPr>
              <w:spacing w:before="120" w:after="120"/>
              <w:rPr>
                <w:sz w:val="16"/>
                <w:szCs w:val="16"/>
              </w:rPr>
            </w:pPr>
            <w:r w:rsidRPr="00DF2CA5">
              <w:rPr>
                <w:sz w:val="16"/>
                <w:szCs w:val="16"/>
              </w:rPr>
              <w:t>Maksymalny  czas oczekiwania na przetworzenie komunikatu w POPD .</w:t>
            </w:r>
          </w:p>
          <w:p w:rsidR="00411EFF" w:rsidRPr="00DF2CA5" w:rsidRDefault="00411EFF" w:rsidP="003A66B1">
            <w:pPr>
              <w:spacing w:before="120" w:after="120"/>
              <w:rPr>
                <w:sz w:val="16"/>
                <w:szCs w:val="16"/>
              </w:rPr>
            </w:pPr>
            <w:r w:rsidRPr="00DF2CA5">
              <w:rPr>
                <w:sz w:val="16"/>
                <w:szCs w:val="16"/>
              </w:rPr>
              <w:t>Na dzień dzisiejszy, ze względu na brak narzędzi nie jest możliwy pomiar.</w:t>
            </w:r>
          </w:p>
          <w:p w:rsidR="00411EFF" w:rsidRPr="00DF2CA5" w:rsidRDefault="00411EFF" w:rsidP="003A66B1">
            <w:pPr>
              <w:spacing w:before="120" w:after="120"/>
              <w:rPr>
                <w:sz w:val="16"/>
                <w:szCs w:val="16"/>
              </w:rPr>
            </w:pPr>
            <w:r w:rsidRPr="00DF2CA5">
              <w:rPr>
                <w:sz w:val="16"/>
                <w:szCs w:val="16"/>
              </w:rPr>
              <w:t>Okres pomiaru usługi: miesięcznie.</w:t>
            </w:r>
          </w:p>
        </w:tc>
        <w:tc>
          <w:tcPr>
            <w:tcW w:w="1493" w:type="dxa"/>
            <w:gridSpan w:val="2"/>
            <w:tcMar>
              <w:top w:w="57" w:type="dxa"/>
              <w:left w:w="85" w:type="dxa"/>
              <w:bottom w:w="57" w:type="dxa"/>
              <w:right w:w="85" w:type="dxa"/>
            </w:tcMar>
            <w:vAlign w:val="center"/>
          </w:tcPr>
          <w:p w:rsidR="00411EFF" w:rsidRPr="00DF2CA5" w:rsidRDefault="00411EFF" w:rsidP="003A66B1">
            <w:pPr>
              <w:spacing w:before="60" w:after="60"/>
              <w:rPr>
                <w:b/>
                <w:sz w:val="16"/>
                <w:szCs w:val="16"/>
              </w:rPr>
            </w:pPr>
            <w:r w:rsidRPr="00DF2CA5">
              <w:rPr>
                <w:b/>
                <w:szCs w:val="16"/>
              </w:rPr>
              <w:t>0,5 h</w:t>
            </w:r>
          </w:p>
        </w:tc>
      </w:tr>
      <w:tr w:rsidR="00411EFF" w:rsidRPr="00DF2CA5" w:rsidTr="000235F5">
        <w:trPr>
          <w:cantSplit/>
          <w:trHeight w:val="482"/>
          <w:jc w:val="center"/>
        </w:trPr>
        <w:tc>
          <w:tcPr>
            <w:tcW w:w="2854" w:type="dxa"/>
            <w:gridSpan w:val="7"/>
            <w:shd w:val="clear" w:color="auto" w:fill="E6E6E6"/>
            <w:tcMar>
              <w:top w:w="57" w:type="dxa"/>
              <w:left w:w="85" w:type="dxa"/>
              <w:bottom w:w="57" w:type="dxa"/>
              <w:right w:w="85" w:type="dxa"/>
            </w:tcMar>
            <w:vAlign w:val="center"/>
          </w:tcPr>
          <w:p w:rsidR="00411EFF" w:rsidRPr="00DF2CA5" w:rsidRDefault="00411EFF" w:rsidP="003A66B1">
            <w:pPr>
              <w:spacing w:before="120" w:after="120"/>
              <w:rPr>
                <w:b/>
                <w:sz w:val="16"/>
                <w:szCs w:val="16"/>
              </w:rPr>
            </w:pPr>
            <w:r w:rsidRPr="00DF2CA5">
              <w:rPr>
                <w:b/>
                <w:color w:val="000000"/>
                <w:sz w:val="18"/>
                <w:szCs w:val="18"/>
              </w:rPr>
              <w:t xml:space="preserve">MAKSYMALNA  LICZBA AWARII SYSTEMU </w:t>
            </w:r>
          </w:p>
        </w:tc>
        <w:tc>
          <w:tcPr>
            <w:tcW w:w="5356" w:type="dxa"/>
            <w:gridSpan w:val="4"/>
            <w:tcMar>
              <w:top w:w="57" w:type="dxa"/>
              <w:left w:w="85" w:type="dxa"/>
              <w:bottom w:w="57" w:type="dxa"/>
              <w:right w:w="85" w:type="dxa"/>
            </w:tcMar>
            <w:vAlign w:val="center"/>
          </w:tcPr>
          <w:p w:rsidR="00411EFF" w:rsidRPr="00DF2CA5" w:rsidRDefault="00411EFF" w:rsidP="003A66B1">
            <w:pPr>
              <w:spacing w:before="120" w:after="120"/>
              <w:rPr>
                <w:sz w:val="16"/>
                <w:szCs w:val="16"/>
              </w:rPr>
            </w:pPr>
            <w:r w:rsidRPr="00DF2CA5">
              <w:rPr>
                <w:sz w:val="16"/>
                <w:szCs w:val="16"/>
              </w:rPr>
              <w:t>Przez awarię rozumiemy stan, kiedy usługa nie działa we wszystkich WKW.</w:t>
            </w:r>
          </w:p>
          <w:p w:rsidR="00411EFF" w:rsidRPr="00DF2CA5" w:rsidRDefault="00411EFF" w:rsidP="003A66B1">
            <w:pPr>
              <w:spacing w:before="120" w:after="120"/>
              <w:rPr>
                <w:sz w:val="16"/>
                <w:szCs w:val="16"/>
              </w:rPr>
            </w:pPr>
            <w:r w:rsidRPr="00DF2CA5">
              <w:rPr>
                <w:sz w:val="16"/>
                <w:szCs w:val="16"/>
              </w:rPr>
              <w:t>Wartość miernika jest obliczana na podstawie danych o awariach zgromadzonych  docelowo w systemie ServiceDesk. Na dzień dzisiejszy liczba awarii może być określana na podstawie dzienników operatora.</w:t>
            </w:r>
          </w:p>
          <w:p w:rsidR="00411EFF" w:rsidRPr="00DF2CA5" w:rsidRDefault="00411EFF" w:rsidP="003A66B1">
            <w:pPr>
              <w:spacing w:before="120" w:after="120"/>
              <w:rPr>
                <w:sz w:val="16"/>
                <w:szCs w:val="16"/>
              </w:rPr>
            </w:pPr>
            <w:r w:rsidRPr="00DF2CA5">
              <w:rPr>
                <w:sz w:val="16"/>
                <w:szCs w:val="16"/>
              </w:rPr>
              <w:t>Okres pomiaru usługi: miesięcznie</w:t>
            </w:r>
          </w:p>
        </w:tc>
        <w:tc>
          <w:tcPr>
            <w:tcW w:w="1493" w:type="dxa"/>
            <w:gridSpan w:val="2"/>
            <w:tcMar>
              <w:top w:w="57" w:type="dxa"/>
              <w:left w:w="85" w:type="dxa"/>
              <w:bottom w:w="57" w:type="dxa"/>
              <w:right w:w="85" w:type="dxa"/>
            </w:tcMar>
            <w:vAlign w:val="center"/>
          </w:tcPr>
          <w:p w:rsidR="00411EFF" w:rsidRPr="00DF2CA5" w:rsidRDefault="00411EFF" w:rsidP="003A66B1">
            <w:pPr>
              <w:spacing w:before="60" w:after="60"/>
              <w:rPr>
                <w:b/>
                <w:sz w:val="16"/>
                <w:szCs w:val="16"/>
              </w:rPr>
            </w:pPr>
            <w:r w:rsidRPr="00DF2CA5">
              <w:rPr>
                <w:b/>
                <w:szCs w:val="16"/>
              </w:rPr>
              <w:t>2</w:t>
            </w:r>
          </w:p>
        </w:tc>
      </w:tr>
      <w:tr w:rsidR="00411EFF" w:rsidRPr="00DF2CA5" w:rsidTr="000235F5">
        <w:trPr>
          <w:cantSplit/>
          <w:trHeight w:val="888"/>
          <w:jc w:val="center"/>
        </w:trPr>
        <w:tc>
          <w:tcPr>
            <w:tcW w:w="2854" w:type="dxa"/>
            <w:gridSpan w:val="7"/>
            <w:shd w:val="clear" w:color="auto" w:fill="E6E6E6"/>
            <w:tcMar>
              <w:top w:w="57" w:type="dxa"/>
              <w:left w:w="85" w:type="dxa"/>
              <w:bottom w:w="57" w:type="dxa"/>
              <w:right w:w="85" w:type="dxa"/>
            </w:tcMar>
            <w:vAlign w:val="center"/>
          </w:tcPr>
          <w:p w:rsidR="00411EFF" w:rsidRPr="00DF2CA5" w:rsidRDefault="00411EFF" w:rsidP="003A66B1">
            <w:pPr>
              <w:spacing w:before="120" w:after="120"/>
              <w:rPr>
                <w:b/>
                <w:sz w:val="16"/>
                <w:szCs w:val="16"/>
              </w:rPr>
            </w:pPr>
            <w:r w:rsidRPr="00DF2CA5">
              <w:rPr>
                <w:b/>
                <w:color w:val="000000"/>
                <w:sz w:val="18"/>
                <w:szCs w:val="18"/>
              </w:rPr>
              <w:t>MAKSYMALNY CZAS OCZEKIWANIA NA WZNOWIENIE PRACY SYSTEMU PO AWARII</w:t>
            </w:r>
          </w:p>
        </w:tc>
        <w:tc>
          <w:tcPr>
            <w:tcW w:w="5356" w:type="dxa"/>
            <w:gridSpan w:val="4"/>
            <w:tcMar>
              <w:top w:w="57" w:type="dxa"/>
              <w:left w:w="85" w:type="dxa"/>
              <w:bottom w:w="57" w:type="dxa"/>
              <w:right w:w="85" w:type="dxa"/>
            </w:tcMar>
            <w:vAlign w:val="center"/>
          </w:tcPr>
          <w:p w:rsidR="00411EFF" w:rsidRPr="00DF2CA5" w:rsidRDefault="00411EFF" w:rsidP="003A66B1">
            <w:pPr>
              <w:spacing w:before="120" w:after="120"/>
              <w:rPr>
                <w:sz w:val="16"/>
                <w:szCs w:val="16"/>
              </w:rPr>
            </w:pPr>
            <w:r w:rsidRPr="00DF2CA5">
              <w:rPr>
                <w:sz w:val="16"/>
                <w:szCs w:val="16"/>
              </w:rPr>
              <w:t xml:space="preserve">Maksymalny czas oczekiwania na wznowienie pracy systemu po awarii liczony dla awarii, które zostały rozwiązane (naprawione) w danym miesiącu. </w:t>
            </w:r>
          </w:p>
          <w:p w:rsidR="00411EFF" w:rsidRPr="00DF2CA5" w:rsidRDefault="00411EFF" w:rsidP="003A66B1">
            <w:pPr>
              <w:spacing w:before="120" w:after="120"/>
              <w:rPr>
                <w:sz w:val="16"/>
                <w:szCs w:val="16"/>
              </w:rPr>
            </w:pPr>
            <w:r w:rsidRPr="00DF2CA5">
              <w:rPr>
                <w:sz w:val="16"/>
                <w:szCs w:val="16"/>
              </w:rPr>
              <w:t>Wartość miernika jest obliczana na podstawie danych o awariach zgromadzonych docelowo w systemie ServiceDesk. Na dzień dzisiejszy wartość miernika może być określana na podstawie dzienników operatora.</w:t>
            </w:r>
          </w:p>
          <w:p w:rsidR="00411EFF" w:rsidRPr="00DF2CA5" w:rsidRDefault="00411EFF" w:rsidP="003A66B1">
            <w:pPr>
              <w:spacing w:before="120" w:after="120"/>
              <w:rPr>
                <w:sz w:val="16"/>
                <w:szCs w:val="16"/>
              </w:rPr>
            </w:pPr>
            <w:r w:rsidRPr="00DF2CA5">
              <w:rPr>
                <w:sz w:val="16"/>
                <w:szCs w:val="16"/>
              </w:rPr>
              <w:t>Okres pomiaru usługi: miesięcznie</w:t>
            </w:r>
          </w:p>
        </w:tc>
        <w:tc>
          <w:tcPr>
            <w:tcW w:w="1493" w:type="dxa"/>
            <w:gridSpan w:val="2"/>
            <w:tcMar>
              <w:top w:w="57" w:type="dxa"/>
              <w:left w:w="85" w:type="dxa"/>
              <w:bottom w:w="57" w:type="dxa"/>
              <w:right w:w="85" w:type="dxa"/>
            </w:tcMar>
            <w:vAlign w:val="center"/>
          </w:tcPr>
          <w:p w:rsidR="00411EFF" w:rsidRPr="00DF2CA5" w:rsidRDefault="00411EFF" w:rsidP="003A66B1">
            <w:pPr>
              <w:spacing w:before="60" w:after="60"/>
              <w:rPr>
                <w:b/>
                <w:sz w:val="16"/>
                <w:szCs w:val="16"/>
              </w:rPr>
            </w:pPr>
            <w:r w:rsidRPr="00DF2CA5">
              <w:rPr>
                <w:b/>
                <w:szCs w:val="16"/>
              </w:rPr>
              <w:t>2 h</w:t>
            </w:r>
          </w:p>
        </w:tc>
      </w:tr>
      <w:tr w:rsidR="00411EFF" w:rsidRPr="00DF2CA5" w:rsidTr="000235F5">
        <w:trPr>
          <w:cantSplit/>
          <w:trHeight w:val="224"/>
          <w:jc w:val="center"/>
        </w:trPr>
        <w:tc>
          <w:tcPr>
            <w:tcW w:w="9703" w:type="dxa"/>
            <w:gridSpan w:val="13"/>
            <w:shd w:val="clear" w:color="auto" w:fill="0036A2"/>
            <w:tcMar>
              <w:top w:w="57" w:type="dxa"/>
              <w:left w:w="85" w:type="dxa"/>
              <w:bottom w:w="57" w:type="dxa"/>
              <w:right w:w="85" w:type="dxa"/>
            </w:tcMar>
            <w:vAlign w:val="center"/>
          </w:tcPr>
          <w:p w:rsidR="00411EFF" w:rsidRPr="00DF2CA5" w:rsidRDefault="00411EFF" w:rsidP="003A66B1">
            <w:pPr>
              <w:spacing w:before="60" w:after="60"/>
              <w:rPr>
                <w:b/>
                <w:color w:val="FFFFFF"/>
                <w:sz w:val="18"/>
                <w:szCs w:val="18"/>
              </w:rPr>
            </w:pPr>
            <w:r w:rsidRPr="00DF2CA5">
              <w:rPr>
                <w:b/>
                <w:color w:val="FFFFFF"/>
                <w:sz w:val="18"/>
                <w:szCs w:val="18"/>
              </w:rPr>
              <w:t xml:space="preserve">USŁUGI WEWNĘTRZNE IT </w:t>
            </w:r>
            <w:r w:rsidRPr="00DF2CA5">
              <w:rPr>
                <w:b/>
                <w:color w:val="FFFFFF"/>
                <w:sz w:val="22"/>
                <w:szCs w:val="18"/>
              </w:rPr>
              <w:t>(OLA)</w:t>
            </w:r>
          </w:p>
        </w:tc>
      </w:tr>
      <w:tr w:rsidR="00411EFF" w:rsidRPr="00DF2CA5" w:rsidTr="000235F5">
        <w:trPr>
          <w:cantSplit/>
          <w:trHeight w:val="224"/>
          <w:jc w:val="center"/>
        </w:trPr>
        <w:tc>
          <w:tcPr>
            <w:tcW w:w="9703" w:type="dxa"/>
            <w:gridSpan w:val="13"/>
            <w:shd w:val="clear" w:color="auto" w:fill="4F81BD"/>
            <w:tcMar>
              <w:top w:w="57" w:type="dxa"/>
              <w:left w:w="85" w:type="dxa"/>
              <w:bottom w:w="57" w:type="dxa"/>
              <w:right w:w="85" w:type="dxa"/>
            </w:tcMar>
            <w:vAlign w:val="center"/>
          </w:tcPr>
          <w:p w:rsidR="00411EFF" w:rsidRPr="00DF2CA5" w:rsidRDefault="00411EFF" w:rsidP="003A66B1">
            <w:pPr>
              <w:spacing w:before="60" w:after="60"/>
              <w:rPr>
                <w:b/>
                <w:sz w:val="18"/>
                <w:szCs w:val="18"/>
              </w:rPr>
            </w:pPr>
            <w:r w:rsidRPr="00DF2CA5">
              <w:rPr>
                <w:b/>
                <w:sz w:val="18"/>
                <w:szCs w:val="18"/>
              </w:rPr>
              <w:t>Aplikacje</w:t>
            </w:r>
          </w:p>
        </w:tc>
      </w:tr>
      <w:tr w:rsidR="00411EFF" w:rsidRPr="00DF2CA5" w:rsidTr="000235F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1"/>
          <w:wAfter w:w="316" w:type="dxa"/>
          <w:trHeight w:val="341"/>
        </w:trPr>
        <w:tc>
          <w:tcPr>
            <w:tcW w:w="2144" w:type="dxa"/>
            <w:gridSpan w:val="3"/>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b/>
                <w:sz w:val="18"/>
                <w:szCs w:val="18"/>
              </w:rPr>
            </w:pPr>
            <w:r w:rsidRPr="00DF2CA5">
              <w:rPr>
                <w:b/>
                <w:sz w:val="18"/>
                <w:szCs w:val="18"/>
              </w:rPr>
              <w:t xml:space="preserve">Aplikacja </w:t>
            </w:r>
          </w:p>
        </w:tc>
        <w:tc>
          <w:tcPr>
            <w:tcW w:w="1613" w:type="dxa"/>
            <w:gridSpan w:val="5"/>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b/>
                <w:sz w:val="18"/>
                <w:szCs w:val="18"/>
              </w:rPr>
            </w:pPr>
            <w:r w:rsidRPr="00DF2CA5">
              <w:rPr>
                <w:b/>
                <w:sz w:val="18"/>
                <w:szCs w:val="18"/>
              </w:rPr>
              <w:t>Wydział</w:t>
            </w:r>
          </w:p>
        </w:tc>
        <w:tc>
          <w:tcPr>
            <w:tcW w:w="3224" w:type="dxa"/>
            <w:gridSpan w:val="2"/>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b/>
                <w:sz w:val="18"/>
                <w:szCs w:val="18"/>
              </w:rPr>
            </w:pPr>
            <w:r w:rsidRPr="00DF2CA5">
              <w:rPr>
                <w:b/>
                <w:sz w:val="18"/>
                <w:szCs w:val="18"/>
              </w:rPr>
              <w:t>Nazwa miary i sposób jej wyliczania</w:t>
            </w:r>
          </w:p>
        </w:tc>
        <w:tc>
          <w:tcPr>
            <w:tcW w:w="2516" w:type="dxa"/>
            <w:gridSpan w:val="2"/>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b/>
                <w:sz w:val="18"/>
                <w:szCs w:val="18"/>
              </w:rPr>
            </w:pPr>
            <w:r w:rsidRPr="00DF2CA5">
              <w:rPr>
                <w:b/>
                <w:sz w:val="18"/>
                <w:szCs w:val="18"/>
              </w:rPr>
              <w:t>Gwarantowana wartość miary realizacji dla usługi</w:t>
            </w:r>
          </w:p>
        </w:tc>
      </w:tr>
      <w:tr w:rsidR="00411EFF" w:rsidRPr="00DF2CA5" w:rsidTr="000235F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1"/>
          <w:wAfter w:w="316" w:type="dxa"/>
          <w:trHeight w:val="340"/>
        </w:trPr>
        <w:tc>
          <w:tcPr>
            <w:tcW w:w="2144" w:type="dxa"/>
            <w:gridSpan w:val="3"/>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b/>
                <w:sz w:val="16"/>
                <w:szCs w:val="16"/>
              </w:rPr>
            </w:pPr>
            <w:r w:rsidRPr="00DF2CA5">
              <w:rPr>
                <w:b/>
                <w:color w:val="000000"/>
                <w:sz w:val="16"/>
                <w:szCs w:val="18"/>
              </w:rPr>
              <w:t>Dostępność aplikacji SOWKW w WKW</w:t>
            </w:r>
          </w:p>
        </w:tc>
        <w:tc>
          <w:tcPr>
            <w:tcW w:w="1613" w:type="dxa"/>
            <w:gridSpan w:val="5"/>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6"/>
              </w:rPr>
            </w:pPr>
            <w:r w:rsidRPr="00DF2CA5">
              <w:rPr>
                <w:sz w:val="16"/>
                <w:szCs w:val="16"/>
              </w:rPr>
              <w:t>Wydział Ksiąg Nowych Ksiąg Wieczystych</w:t>
            </w:r>
          </w:p>
        </w:tc>
        <w:tc>
          <w:tcPr>
            <w:tcW w:w="3224" w:type="dxa"/>
            <w:gridSpan w:val="2"/>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120" w:after="120"/>
              <w:rPr>
                <w:sz w:val="16"/>
                <w:szCs w:val="16"/>
              </w:rPr>
            </w:pPr>
            <w:r w:rsidRPr="00DF2CA5">
              <w:rPr>
                <w:sz w:val="16"/>
                <w:szCs w:val="16"/>
              </w:rPr>
              <w:t xml:space="preserve">Dostępność / lokalizację - definiowana jako stosunek czasu rzeczywistej dostępności usługi do czasu planowanej dostępności usługi. </w:t>
            </w:r>
          </w:p>
        </w:tc>
        <w:tc>
          <w:tcPr>
            <w:tcW w:w="2516" w:type="dxa"/>
            <w:gridSpan w:val="2"/>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6"/>
              </w:rPr>
            </w:pPr>
            <w:r w:rsidRPr="00DF2CA5">
              <w:rPr>
                <w:sz w:val="16"/>
                <w:szCs w:val="16"/>
              </w:rPr>
              <w:t>90 %</w:t>
            </w:r>
          </w:p>
        </w:tc>
      </w:tr>
      <w:tr w:rsidR="00411EFF" w:rsidRPr="00DF2CA5" w:rsidTr="000235F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1"/>
          <w:wAfter w:w="316" w:type="dxa"/>
          <w:trHeight w:val="340"/>
        </w:trPr>
        <w:tc>
          <w:tcPr>
            <w:tcW w:w="2144" w:type="dxa"/>
            <w:gridSpan w:val="3"/>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b/>
                <w:sz w:val="16"/>
                <w:szCs w:val="16"/>
              </w:rPr>
            </w:pPr>
            <w:r w:rsidRPr="00DF2CA5">
              <w:rPr>
                <w:b/>
                <w:color w:val="000000"/>
                <w:sz w:val="16"/>
                <w:szCs w:val="18"/>
              </w:rPr>
              <w:t>Dostępność lokalnej bazy danych LBDKW w WKW</w:t>
            </w:r>
          </w:p>
        </w:tc>
        <w:tc>
          <w:tcPr>
            <w:tcW w:w="1613" w:type="dxa"/>
            <w:gridSpan w:val="5"/>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6"/>
              </w:rPr>
            </w:pPr>
            <w:r w:rsidRPr="00DF2CA5">
              <w:rPr>
                <w:sz w:val="16"/>
                <w:szCs w:val="16"/>
              </w:rPr>
              <w:t>Wydział Ksiąg Wieczystych w Sądzie Rejonowym</w:t>
            </w:r>
          </w:p>
        </w:tc>
        <w:tc>
          <w:tcPr>
            <w:tcW w:w="3224" w:type="dxa"/>
            <w:gridSpan w:val="2"/>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6"/>
              </w:rPr>
            </w:pPr>
            <w:r w:rsidRPr="00DF2CA5">
              <w:rPr>
                <w:sz w:val="16"/>
                <w:szCs w:val="16"/>
              </w:rPr>
              <w:t>Dostępność / lokalizację - definiowana jako stosunek czasu rzeczywistej dostępności usługi do czasu planowanej dostępności usługi.</w:t>
            </w:r>
          </w:p>
        </w:tc>
        <w:tc>
          <w:tcPr>
            <w:tcW w:w="2516" w:type="dxa"/>
            <w:gridSpan w:val="2"/>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6"/>
                <w:highlight w:val="yellow"/>
              </w:rPr>
            </w:pPr>
            <w:r w:rsidRPr="00DF2CA5">
              <w:rPr>
                <w:sz w:val="16"/>
                <w:szCs w:val="16"/>
              </w:rPr>
              <w:t>określa sąd</w:t>
            </w:r>
          </w:p>
        </w:tc>
      </w:tr>
      <w:tr w:rsidR="00411EFF" w:rsidRPr="00DF2CA5" w:rsidTr="000235F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1"/>
          <w:wAfter w:w="316" w:type="dxa"/>
          <w:trHeight w:val="340"/>
        </w:trPr>
        <w:tc>
          <w:tcPr>
            <w:tcW w:w="2144" w:type="dxa"/>
            <w:gridSpan w:val="3"/>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b/>
                <w:sz w:val="16"/>
                <w:szCs w:val="16"/>
              </w:rPr>
            </w:pPr>
            <w:r w:rsidRPr="00DF2CA5">
              <w:rPr>
                <w:b/>
                <w:color w:val="000000"/>
                <w:sz w:val="16"/>
                <w:szCs w:val="18"/>
              </w:rPr>
              <w:t>Dostępność programu Komunikacyjnego w WKW</w:t>
            </w:r>
          </w:p>
        </w:tc>
        <w:tc>
          <w:tcPr>
            <w:tcW w:w="1613" w:type="dxa"/>
            <w:gridSpan w:val="5"/>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6"/>
              </w:rPr>
            </w:pPr>
            <w:r w:rsidRPr="00DF2CA5">
              <w:rPr>
                <w:sz w:val="16"/>
                <w:szCs w:val="16"/>
              </w:rPr>
              <w:t>Wydział Ksiąg Wieczystych w Sądzie Rejonowym</w:t>
            </w:r>
          </w:p>
        </w:tc>
        <w:tc>
          <w:tcPr>
            <w:tcW w:w="3224" w:type="dxa"/>
            <w:gridSpan w:val="2"/>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6"/>
              </w:rPr>
            </w:pPr>
            <w:r w:rsidRPr="00DF2CA5">
              <w:rPr>
                <w:sz w:val="16"/>
                <w:szCs w:val="16"/>
              </w:rPr>
              <w:t>Dostępność / lokalizację - definiowana jako stosunek czasu rzeczywistej dostępności usługi do czasu planowanej dostępności usługi.</w:t>
            </w:r>
          </w:p>
        </w:tc>
        <w:tc>
          <w:tcPr>
            <w:tcW w:w="2516" w:type="dxa"/>
            <w:gridSpan w:val="2"/>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6"/>
                <w:highlight w:val="yellow"/>
              </w:rPr>
            </w:pPr>
            <w:r w:rsidRPr="00DF2CA5">
              <w:rPr>
                <w:sz w:val="16"/>
                <w:szCs w:val="16"/>
              </w:rPr>
              <w:t>określa sąd</w:t>
            </w:r>
          </w:p>
        </w:tc>
      </w:tr>
      <w:tr w:rsidR="00411EFF" w:rsidRPr="00DF2CA5" w:rsidTr="000235F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1"/>
          <w:wAfter w:w="316" w:type="dxa"/>
          <w:trHeight w:val="340"/>
        </w:trPr>
        <w:tc>
          <w:tcPr>
            <w:tcW w:w="2144" w:type="dxa"/>
            <w:gridSpan w:val="3"/>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b/>
                <w:color w:val="000000"/>
                <w:sz w:val="16"/>
                <w:szCs w:val="18"/>
              </w:rPr>
            </w:pPr>
            <w:r w:rsidRPr="00DF2CA5">
              <w:rPr>
                <w:b/>
                <w:color w:val="000000"/>
                <w:sz w:val="16"/>
                <w:szCs w:val="18"/>
              </w:rPr>
              <w:t>Dostępność aplikacji NKW WPISY na serwerze mainframe</w:t>
            </w:r>
          </w:p>
        </w:tc>
        <w:tc>
          <w:tcPr>
            <w:tcW w:w="1613" w:type="dxa"/>
            <w:gridSpan w:val="5"/>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6"/>
              </w:rPr>
            </w:pPr>
            <w:r w:rsidRPr="00DF2CA5">
              <w:rPr>
                <w:sz w:val="16"/>
                <w:szCs w:val="16"/>
              </w:rPr>
              <w:t>Wydział Nowych Ksiąg Wieczystych</w:t>
            </w:r>
          </w:p>
          <w:p w:rsidR="00411EFF" w:rsidRPr="00DF2CA5" w:rsidRDefault="00411EFF" w:rsidP="003A66B1">
            <w:pPr>
              <w:spacing w:before="60" w:after="60"/>
              <w:rPr>
                <w:sz w:val="16"/>
                <w:szCs w:val="16"/>
              </w:rPr>
            </w:pPr>
          </w:p>
        </w:tc>
        <w:tc>
          <w:tcPr>
            <w:tcW w:w="3224" w:type="dxa"/>
            <w:gridSpan w:val="2"/>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6"/>
              </w:rPr>
            </w:pPr>
            <w:r w:rsidRPr="00DF2CA5">
              <w:rPr>
                <w:sz w:val="16"/>
                <w:szCs w:val="16"/>
              </w:rPr>
              <w:t>Dostępność / lokalizację - definiowana jako stosunek czasu rzeczywistej dostępności usługi do czasu planowanej dostępności usługi.</w:t>
            </w:r>
          </w:p>
        </w:tc>
        <w:tc>
          <w:tcPr>
            <w:tcW w:w="2516" w:type="dxa"/>
            <w:gridSpan w:val="2"/>
            <w:tcBorders>
              <w:top w:val="single" w:sz="4" w:space="0" w:color="auto"/>
              <w:left w:val="single" w:sz="4" w:space="0" w:color="auto"/>
              <w:bottom w:val="single" w:sz="4" w:space="0" w:color="auto"/>
              <w:right w:val="single" w:sz="4" w:space="0" w:color="auto"/>
            </w:tcBorders>
          </w:tcPr>
          <w:p w:rsidR="00411EFF" w:rsidRPr="00DF2CA5" w:rsidRDefault="00411EFF" w:rsidP="00E75FCA">
            <w:pPr>
              <w:spacing w:before="60" w:after="60"/>
              <w:rPr>
                <w:sz w:val="16"/>
                <w:szCs w:val="16"/>
              </w:rPr>
            </w:pPr>
            <w:r w:rsidRPr="00DF2CA5">
              <w:rPr>
                <w:sz w:val="16"/>
                <w:szCs w:val="16"/>
              </w:rPr>
              <w:t>95%</w:t>
            </w:r>
          </w:p>
        </w:tc>
      </w:tr>
      <w:tr w:rsidR="00411EFF" w:rsidRPr="00DF2CA5" w:rsidTr="000235F5">
        <w:trPr>
          <w:cantSplit/>
          <w:trHeight w:val="224"/>
          <w:jc w:val="center"/>
        </w:trPr>
        <w:tc>
          <w:tcPr>
            <w:tcW w:w="9703" w:type="dxa"/>
            <w:gridSpan w:val="13"/>
            <w:shd w:val="clear" w:color="auto" w:fill="4F81BD"/>
            <w:tcMar>
              <w:top w:w="57" w:type="dxa"/>
              <w:left w:w="85" w:type="dxa"/>
              <w:bottom w:w="57" w:type="dxa"/>
              <w:right w:w="85" w:type="dxa"/>
            </w:tcMar>
            <w:vAlign w:val="center"/>
          </w:tcPr>
          <w:p w:rsidR="00411EFF" w:rsidRPr="00DF2CA5" w:rsidRDefault="00411EFF" w:rsidP="003A66B1">
            <w:pPr>
              <w:spacing w:before="60" w:after="60"/>
              <w:rPr>
                <w:b/>
                <w:sz w:val="18"/>
                <w:szCs w:val="18"/>
              </w:rPr>
            </w:pPr>
            <w:r w:rsidRPr="00DF2CA5">
              <w:rPr>
                <w:b/>
                <w:sz w:val="18"/>
                <w:szCs w:val="18"/>
              </w:rPr>
              <w:t>Telekomunikacja</w:t>
            </w:r>
          </w:p>
        </w:tc>
      </w:tr>
      <w:tr w:rsidR="00411EFF" w:rsidRPr="00DF2CA5" w:rsidTr="000235F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1"/>
          <w:wAfter w:w="316" w:type="dxa"/>
          <w:trHeight w:val="318"/>
        </w:trPr>
        <w:tc>
          <w:tcPr>
            <w:tcW w:w="2144" w:type="dxa"/>
            <w:gridSpan w:val="3"/>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b/>
                <w:sz w:val="18"/>
                <w:szCs w:val="18"/>
              </w:rPr>
            </w:pPr>
            <w:r w:rsidRPr="00DF2CA5">
              <w:rPr>
                <w:b/>
                <w:sz w:val="18"/>
                <w:szCs w:val="18"/>
              </w:rPr>
              <w:t>System</w:t>
            </w:r>
          </w:p>
        </w:tc>
        <w:tc>
          <w:tcPr>
            <w:tcW w:w="1613" w:type="dxa"/>
            <w:gridSpan w:val="5"/>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b/>
                <w:sz w:val="18"/>
                <w:szCs w:val="18"/>
              </w:rPr>
            </w:pPr>
            <w:r w:rsidRPr="00DF2CA5">
              <w:rPr>
                <w:b/>
                <w:sz w:val="18"/>
                <w:szCs w:val="18"/>
              </w:rPr>
              <w:t>Wydział</w:t>
            </w:r>
          </w:p>
        </w:tc>
        <w:tc>
          <w:tcPr>
            <w:tcW w:w="3224" w:type="dxa"/>
            <w:gridSpan w:val="2"/>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b/>
                <w:sz w:val="18"/>
                <w:szCs w:val="18"/>
              </w:rPr>
            </w:pPr>
            <w:r w:rsidRPr="00DF2CA5">
              <w:rPr>
                <w:b/>
                <w:sz w:val="18"/>
                <w:szCs w:val="18"/>
              </w:rPr>
              <w:t>Nazwa miary i sposób jej wyliczania</w:t>
            </w:r>
          </w:p>
        </w:tc>
        <w:tc>
          <w:tcPr>
            <w:tcW w:w="2516" w:type="dxa"/>
            <w:gridSpan w:val="2"/>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b/>
                <w:sz w:val="18"/>
                <w:szCs w:val="18"/>
              </w:rPr>
            </w:pPr>
            <w:r w:rsidRPr="00DF2CA5">
              <w:rPr>
                <w:b/>
                <w:sz w:val="18"/>
                <w:szCs w:val="18"/>
              </w:rPr>
              <w:t>Gwarantowana wartość miary realizacji dla usługi</w:t>
            </w:r>
          </w:p>
        </w:tc>
      </w:tr>
      <w:tr w:rsidR="00411EFF" w:rsidRPr="00DF2CA5" w:rsidTr="000235F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1"/>
          <w:wAfter w:w="316" w:type="dxa"/>
          <w:trHeight w:val="318"/>
        </w:trPr>
        <w:tc>
          <w:tcPr>
            <w:tcW w:w="2144" w:type="dxa"/>
            <w:gridSpan w:val="3"/>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b/>
                <w:sz w:val="16"/>
                <w:szCs w:val="18"/>
              </w:rPr>
            </w:pPr>
            <w:r w:rsidRPr="00DF2CA5">
              <w:rPr>
                <w:b/>
                <w:color w:val="000000"/>
                <w:sz w:val="16"/>
                <w:szCs w:val="18"/>
              </w:rPr>
              <w:t>Dostępność sieci LAN w WKW</w:t>
            </w:r>
          </w:p>
        </w:tc>
        <w:tc>
          <w:tcPr>
            <w:tcW w:w="1613" w:type="dxa"/>
            <w:gridSpan w:val="5"/>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8"/>
              </w:rPr>
            </w:pPr>
            <w:r w:rsidRPr="00DF2CA5">
              <w:rPr>
                <w:sz w:val="16"/>
                <w:szCs w:val="16"/>
              </w:rPr>
              <w:t>Wydział Ksiąg Wieczystych w Sądzie Rejonowym</w:t>
            </w:r>
          </w:p>
        </w:tc>
        <w:tc>
          <w:tcPr>
            <w:tcW w:w="3224" w:type="dxa"/>
            <w:gridSpan w:val="2"/>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8"/>
              </w:rPr>
            </w:pPr>
            <w:r w:rsidRPr="00DF2CA5">
              <w:rPr>
                <w:sz w:val="16"/>
                <w:szCs w:val="16"/>
              </w:rPr>
              <w:t>Dostępność - definiowana jako stosunek czasu rzeczywistej dostępności usługi do czasu planowanej dostępności usługi.</w:t>
            </w:r>
          </w:p>
        </w:tc>
        <w:tc>
          <w:tcPr>
            <w:tcW w:w="2516" w:type="dxa"/>
            <w:gridSpan w:val="2"/>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6"/>
              </w:rPr>
            </w:pPr>
            <w:r w:rsidRPr="00DF2CA5">
              <w:rPr>
                <w:sz w:val="16"/>
                <w:szCs w:val="16"/>
              </w:rPr>
              <w:t>określa sąd</w:t>
            </w:r>
          </w:p>
        </w:tc>
      </w:tr>
      <w:tr w:rsidR="00411EFF" w:rsidRPr="00DF2CA5" w:rsidTr="000235F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1"/>
          <w:wAfter w:w="316" w:type="dxa"/>
          <w:trHeight w:val="318"/>
        </w:trPr>
        <w:tc>
          <w:tcPr>
            <w:tcW w:w="2144" w:type="dxa"/>
            <w:gridSpan w:val="3"/>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b/>
                <w:color w:val="000000"/>
                <w:sz w:val="16"/>
                <w:szCs w:val="18"/>
              </w:rPr>
            </w:pPr>
            <w:r w:rsidRPr="00DF2CA5">
              <w:rPr>
                <w:b/>
                <w:color w:val="000000"/>
                <w:sz w:val="16"/>
                <w:szCs w:val="18"/>
              </w:rPr>
              <w:t>Dostępność sieci WAN</w:t>
            </w:r>
          </w:p>
        </w:tc>
        <w:tc>
          <w:tcPr>
            <w:tcW w:w="1613" w:type="dxa"/>
            <w:gridSpan w:val="5"/>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8"/>
              </w:rPr>
            </w:pPr>
            <w:r w:rsidRPr="00DF2CA5">
              <w:rPr>
                <w:sz w:val="16"/>
                <w:szCs w:val="18"/>
              </w:rPr>
              <w:t>Wydział Sieci i Systemów Komunikacyjnych</w:t>
            </w:r>
          </w:p>
        </w:tc>
        <w:tc>
          <w:tcPr>
            <w:tcW w:w="3224" w:type="dxa"/>
            <w:gridSpan w:val="2"/>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8"/>
              </w:rPr>
            </w:pPr>
            <w:r w:rsidRPr="00DF2CA5">
              <w:rPr>
                <w:sz w:val="16"/>
                <w:szCs w:val="18"/>
              </w:rPr>
              <w:t xml:space="preserve">Dostępność  / lokalizację - </w:t>
            </w:r>
            <w:r w:rsidRPr="00DF2CA5">
              <w:rPr>
                <w:sz w:val="16"/>
                <w:szCs w:val="16"/>
              </w:rPr>
              <w:t>definiowana jako stosunek czasu rzeczywistej dostępności usługi do czasu planowanej dostępności usługi.</w:t>
            </w:r>
          </w:p>
        </w:tc>
        <w:tc>
          <w:tcPr>
            <w:tcW w:w="2516" w:type="dxa"/>
            <w:gridSpan w:val="2"/>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6"/>
              </w:rPr>
            </w:pPr>
            <w:r w:rsidRPr="00DF2CA5">
              <w:rPr>
                <w:sz w:val="16"/>
                <w:szCs w:val="16"/>
              </w:rPr>
              <w:t>WKW – 90%</w:t>
            </w:r>
          </w:p>
          <w:p w:rsidR="00411EFF" w:rsidRPr="00DF2CA5" w:rsidRDefault="00411EFF" w:rsidP="003A66B1">
            <w:pPr>
              <w:spacing w:before="60" w:after="60"/>
              <w:rPr>
                <w:sz w:val="16"/>
                <w:szCs w:val="16"/>
              </w:rPr>
            </w:pPr>
            <w:r w:rsidRPr="00DF2CA5">
              <w:rPr>
                <w:sz w:val="16"/>
                <w:szCs w:val="16"/>
              </w:rPr>
              <w:t>Centrala – 95%</w:t>
            </w:r>
          </w:p>
        </w:tc>
      </w:tr>
      <w:tr w:rsidR="00411EFF" w:rsidRPr="00DF2CA5" w:rsidTr="000235F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1"/>
          <w:wAfter w:w="316" w:type="dxa"/>
          <w:trHeight w:val="318"/>
        </w:trPr>
        <w:tc>
          <w:tcPr>
            <w:tcW w:w="2144" w:type="dxa"/>
            <w:gridSpan w:val="3"/>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b/>
                <w:color w:val="000000"/>
                <w:sz w:val="16"/>
                <w:szCs w:val="18"/>
              </w:rPr>
            </w:pPr>
            <w:r w:rsidRPr="00DF2CA5">
              <w:rPr>
                <w:b/>
                <w:color w:val="000000"/>
                <w:sz w:val="16"/>
                <w:szCs w:val="18"/>
              </w:rPr>
              <w:lastRenderedPageBreak/>
              <w:t>Dostępność sieci LAN w POPD</w:t>
            </w:r>
          </w:p>
        </w:tc>
        <w:tc>
          <w:tcPr>
            <w:tcW w:w="1613" w:type="dxa"/>
            <w:gridSpan w:val="5"/>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8"/>
              </w:rPr>
            </w:pPr>
            <w:r w:rsidRPr="00DF2CA5">
              <w:rPr>
                <w:sz w:val="16"/>
                <w:szCs w:val="18"/>
              </w:rPr>
              <w:t>Wydział Sieci i Systemów Komunikacyjnych</w:t>
            </w:r>
          </w:p>
        </w:tc>
        <w:tc>
          <w:tcPr>
            <w:tcW w:w="3224" w:type="dxa"/>
            <w:gridSpan w:val="2"/>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8"/>
              </w:rPr>
            </w:pPr>
            <w:r w:rsidRPr="00DF2CA5">
              <w:rPr>
                <w:sz w:val="16"/>
                <w:szCs w:val="18"/>
              </w:rPr>
              <w:t>Dostępność</w:t>
            </w:r>
            <w:r w:rsidRPr="00DF2CA5">
              <w:rPr>
                <w:sz w:val="16"/>
                <w:szCs w:val="16"/>
              </w:rPr>
              <w:t xml:space="preserve"> - definiowana jako stosunek czasu rzeczywistej dostępności usługi do czasu planowanej dostępności usługi.</w:t>
            </w:r>
          </w:p>
        </w:tc>
        <w:tc>
          <w:tcPr>
            <w:tcW w:w="2516" w:type="dxa"/>
            <w:gridSpan w:val="2"/>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6"/>
              </w:rPr>
            </w:pPr>
            <w:r w:rsidRPr="00DF2CA5">
              <w:rPr>
                <w:sz w:val="16"/>
                <w:szCs w:val="16"/>
              </w:rPr>
              <w:t>97 %</w:t>
            </w:r>
          </w:p>
        </w:tc>
      </w:tr>
      <w:tr w:rsidR="00411EFF" w:rsidRPr="00DF2CA5" w:rsidTr="000235F5">
        <w:trPr>
          <w:cantSplit/>
          <w:trHeight w:val="224"/>
          <w:jc w:val="center"/>
        </w:trPr>
        <w:tc>
          <w:tcPr>
            <w:tcW w:w="9703" w:type="dxa"/>
            <w:gridSpan w:val="13"/>
            <w:shd w:val="clear" w:color="auto" w:fill="4F81BD"/>
            <w:tcMar>
              <w:top w:w="57" w:type="dxa"/>
              <w:left w:w="85" w:type="dxa"/>
              <w:bottom w:w="57" w:type="dxa"/>
              <w:right w:w="85" w:type="dxa"/>
            </w:tcMar>
            <w:vAlign w:val="center"/>
          </w:tcPr>
          <w:p w:rsidR="00411EFF" w:rsidRPr="00DF2CA5" w:rsidRDefault="00411EFF" w:rsidP="003A66B1">
            <w:pPr>
              <w:spacing w:before="60" w:after="60"/>
              <w:rPr>
                <w:b/>
                <w:sz w:val="18"/>
                <w:szCs w:val="18"/>
              </w:rPr>
            </w:pPr>
            <w:r w:rsidRPr="00DF2CA5">
              <w:rPr>
                <w:b/>
                <w:sz w:val="18"/>
                <w:szCs w:val="18"/>
              </w:rPr>
              <w:t>Infrastruktura</w:t>
            </w:r>
          </w:p>
        </w:tc>
      </w:tr>
      <w:tr w:rsidR="00411EFF" w:rsidRPr="00DF2CA5" w:rsidTr="000235F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1"/>
          <w:wAfter w:w="316" w:type="dxa"/>
          <w:trHeight w:val="318"/>
        </w:trPr>
        <w:tc>
          <w:tcPr>
            <w:tcW w:w="2156" w:type="dxa"/>
            <w:gridSpan w:val="4"/>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b/>
                <w:sz w:val="18"/>
                <w:szCs w:val="18"/>
              </w:rPr>
            </w:pPr>
            <w:r w:rsidRPr="00DF2CA5">
              <w:rPr>
                <w:b/>
                <w:sz w:val="18"/>
                <w:szCs w:val="18"/>
              </w:rPr>
              <w:t>Sprzęt / systemy/ usługi</w:t>
            </w:r>
          </w:p>
        </w:tc>
        <w:tc>
          <w:tcPr>
            <w:tcW w:w="1601" w:type="dxa"/>
            <w:gridSpan w:val="4"/>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b/>
                <w:sz w:val="18"/>
                <w:szCs w:val="18"/>
              </w:rPr>
            </w:pPr>
            <w:r w:rsidRPr="00DF2CA5">
              <w:rPr>
                <w:b/>
                <w:sz w:val="18"/>
                <w:szCs w:val="18"/>
              </w:rPr>
              <w:t>Wydział</w:t>
            </w:r>
          </w:p>
        </w:tc>
        <w:tc>
          <w:tcPr>
            <w:tcW w:w="3224" w:type="dxa"/>
            <w:gridSpan w:val="2"/>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b/>
                <w:sz w:val="18"/>
                <w:szCs w:val="18"/>
              </w:rPr>
            </w:pPr>
            <w:r w:rsidRPr="00DF2CA5">
              <w:rPr>
                <w:b/>
                <w:sz w:val="18"/>
                <w:szCs w:val="18"/>
              </w:rPr>
              <w:t>Nazwa miary i sposób jej wyliczania</w:t>
            </w:r>
          </w:p>
        </w:tc>
        <w:tc>
          <w:tcPr>
            <w:tcW w:w="2516" w:type="dxa"/>
            <w:gridSpan w:val="2"/>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b/>
                <w:sz w:val="18"/>
                <w:szCs w:val="18"/>
              </w:rPr>
            </w:pPr>
            <w:r w:rsidRPr="00DF2CA5">
              <w:rPr>
                <w:b/>
                <w:sz w:val="18"/>
                <w:szCs w:val="18"/>
              </w:rPr>
              <w:t>Gwarantowana wartość miary realizacji dla usługi</w:t>
            </w:r>
          </w:p>
        </w:tc>
      </w:tr>
      <w:tr w:rsidR="00411EFF" w:rsidRPr="00DF2CA5" w:rsidTr="000235F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1"/>
          <w:wAfter w:w="316" w:type="dxa"/>
          <w:trHeight w:val="318"/>
        </w:trPr>
        <w:tc>
          <w:tcPr>
            <w:tcW w:w="2156" w:type="dxa"/>
            <w:gridSpan w:val="4"/>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b/>
                <w:sz w:val="16"/>
                <w:szCs w:val="18"/>
              </w:rPr>
            </w:pPr>
            <w:r w:rsidRPr="00DF2CA5">
              <w:rPr>
                <w:b/>
                <w:color w:val="000000"/>
                <w:sz w:val="16"/>
                <w:szCs w:val="18"/>
              </w:rPr>
              <w:t>Dostępność serwerów i stacji roboczych (odpowiednio skonfigurowanych) w WKW</w:t>
            </w:r>
          </w:p>
        </w:tc>
        <w:tc>
          <w:tcPr>
            <w:tcW w:w="1601" w:type="dxa"/>
            <w:gridSpan w:val="4"/>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8"/>
              </w:rPr>
            </w:pPr>
            <w:r w:rsidRPr="00DF2CA5">
              <w:rPr>
                <w:sz w:val="16"/>
                <w:szCs w:val="16"/>
              </w:rPr>
              <w:t>Wydział Ksiąg Wieczystych w Sądzie Rejonowym</w:t>
            </w:r>
          </w:p>
        </w:tc>
        <w:tc>
          <w:tcPr>
            <w:tcW w:w="3224" w:type="dxa"/>
            <w:gridSpan w:val="2"/>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8"/>
              </w:rPr>
            </w:pPr>
            <w:r w:rsidRPr="00DF2CA5">
              <w:rPr>
                <w:sz w:val="16"/>
                <w:szCs w:val="16"/>
              </w:rPr>
              <w:t>Dostępność lokalizację - definiowana jako stosunek czasu rzeczywistej dostępności usługi do czasu planowanej dostępności usługi.</w:t>
            </w:r>
          </w:p>
        </w:tc>
        <w:tc>
          <w:tcPr>
            <w:tcW w:w="2516" w:type="dxa"/>
            <w:gridSpan w:val="2"/>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6"/>
                <w:highlight w:val="yellow"/>
              </w:rPr>
            </w:pPr>
            <w:r w:rsidRPr="00DF2CA5">
              <w:rPr>
                <w:sz w:val="16"/>
                <w:szCs w:val="16"/>
              </w:rPr>
              <w:t>określa sąd</w:t>
            </w:r>
          </w:p>
        </w:tc>
      </w:tr>
      <w:tr w:rsidR="00411EFF" w:rsidRPr="00DF2CA5" w:rsidTr="000235F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1"/>
          <w:wAfter w:w="316" w:type="dxa"/>
          <w:trHeight w:val="975"/>
        </w:trPr>
        <w:tc>
          <w:tcPr>
            <w:tcW w:w="2156" w:type="dxa"/>
            <w:gridSpan w:val="4"/>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b/>
                <w:color w:val="000000"/>
                <w:sz w:val="16"/>
                <w:szCs w:val="18"/>
              </w:rPr>
            </w:pPr>
            <w:r w:rsidRPr="00DF2CA5">
              <w:rPr>
                <w:b/>
                <w:color w:val="000000"/>
                <w:sz w:val="16"/>
                <w:szCs w:val="18"/>
              </w:rPr>
              <w:t>Dostępność serwerów komunikacyjnych (NKWKOM01, NKWKOM02)</w:t>
            </w:r>
          </w:p>
        </w:tc>
        <w:tc>
          <w:tcPr>
            <w:tcW w:w="1601" w:type="dxa"/>
            <w:gridSpan w:val="4"/>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8"/>
              </w:rPr>
            </w:pPr>
            <w:r w:rsidRPr="00DF2CA5">
              <w:rPr>
                <w:sz w:val="16"/>
                <w:szCs w:val="16"/>
              </w:rPr>
              <w:t>Wydział Przetwarzania Danych (FRONT-END</w:t>
            </w:r>
            <w:r w:rsidRPr="00DF2CA5" w:rsidDel="00237A57">
              <w:rPr>
                <w:sz w:val="16"/>
                <w:szCs w:val="16"/>
              </w:rPr>
              <w:t xml:space="preserve"> </w:t>
            </w:r>
            <w:r w:rsidRPr="00DF2CA5">
              <w:rPr>
                <w:sz w:val="16"/>
                <w:szCs w:val="16"/>
              </w:rPr>
              <w:t>)</w:t>
            </w:r>
          </w:p>
        </w:tc>
        <w:tc>
          <w:tcPr>
            <w:tcW w:w="3224" w:type="dxa"/>
            <w:gridSpan w:val="2"/>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8"/>
              </w:rPr>
            </w:pPr>
            <w:r w:rsidRPr="00DF2CA5">
              <w:rPr>
                <w:sz w:val="16"/>
                <w:szCs w:val="18"/>
              </w:rPr>
              <w:t xml:space="preserve">Dostępność </w:t>
            </w:r>
            <w:r w:rsidRPr="00DF2CA5">
              <w:rPr>
                <w:sz w:val="16"/>
                <w:szCs w:val="16"/>
              </w:rPr>
              <w:t>- definiowana jako stosunek czasu rzeczywistej dostępności usługi do czasu planowanej dostępności usługi.</w:t>
            </w:r>
          </w:p>
        </w:tc>
        <w:tc>
          <w:tcPr>
            <w:tcW w:w="2516" w:type="dxa"/>
            <w:gridSpan w:val="2"/>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6"/>
              </w:rPr>
            </w:pPr>
            <w:r w:rsidRPr="00DF2CA5">
              <w:rPr>
                <w:sz w:val="16"/>
                <w:szCs w:val="16"/>
              </w:rPr>
              <w:t>96%</w:t>
            </w:r>
          </w:p>
        </w:tc>
      </w:tr>
      <w:tr w:rsidR="00411EFF" w:rsidRPr="00DF2CA5" w:rsidTr="000235F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1"/>
          <w:wAfter w:w="316" w:type="dxa"/>
          <w:trHeight w:val="975"/>
        </w:trPr>
        <w:tc>
          <w:tcPr>
            <w:tcW w:w="2156" w:type="dxa"/>
            <w:gridSpan w:val="4"/>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b/>
                <w:color w:val="000000"/>
                <w:sz w:val="16"/>
                <w:szCs w:val="18"/>
              </w:rPr>
            </w:pPr>
            <w:r w:rsidRPr="00DF2CA5">
              <w:rPr>
                <w:b/>
                <w:sz w:val="16"/>
                <w:szCs w:val="18"/>
              </w:rPr>
              <w:t>Dostępność aplikacji translatorów - NKWKOM01 wejściowy WZM, PCKW, WKW, domyślny) i narzędzi IBM Websphere MQ - qmanager NKWP; NKWKOM02 wyjściowy domyślny, narzędzi IBM Websphere MQ - qmanager AUX</w:t>
            </w:r>
          </w:p>
        </w:tc>
        <w:tc>
          <w:tcPr>
            <w:tcW w:w="1601" w:type="dxa"/>
            <w:gridSpan w:val="4"/>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6"/>
              </w:rPr>
            </w:pPr>
            <w:r w:rsidRPr="00DF2CA5">
              <w:rPr>
                <w:sz w:val="16"/>
                <w:szCs w:val="16"/>
              </w:rPr>
              <w:t>Wydział Przetwarzania Danych (FRONT-END)</w:t>
            </w:r>
          </w:p>
        </w:tc>
        <w:tc>
          <w:tcPr>
            <w:tcW w:w="3224" w:type="dxa"/>
            <w:gridSpan w:val="2"/>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8"/>
              </w:rPr>
            </w:pPr>
            <w:r w:rsidRPr="00DF2CA5">
              <w:rPr>
                <w:sz w:val="16"/>
                <w:szCs w:val="18"/>
              </w:rPr>
              <w:t xml:space="preserve">Dostępność </w:t>
            </w:r>
            <w:r w:rsidRPr="00DF2CA5">
              <w:rPr>
                <w:sz w:val="16"/>
                <w:szCs w:val="16"/>
              </w:rPr>
              <w:t>- definiowana jako stosunek czasu rzeczywistej dostępności usługi do czasu planowanej dostępności usługi.</w:t>
            </w:r>
          </w:p>
        </w:tc>
        <w:tc>
          <w:tcPr>
            <w:tcW w:w="2516" w:type="dxa"/>
            <w:gridSpan w:val="2"/>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6"/>
                <w:highlight w:val="yellow"/>
              </w:rPr>
            </w:pPr>
            <w:r w:rsidRPr="00DF2CA5">
              <w:rPr>
                <w:sz w:val="16"/>
                <w:szCs w:val="16"/>
              </w:rPr>
              <w:t>90%</w:t>
            </w:r>
          </w:p>
        </w:tc>
      </w:tr>
      <w:tr w:rsidR="00411EFF" w:rsidRPr="00DF2CA5" w:rsidTr="000235F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1"/>
          <w:wAfter w:w="316" w:type="dxa"/>
          <w:trHeight w:val="975"/>
        </w:trPr>
        <w:tc>
          <w:tcPr>
            <w:tcW w:w="2156" w:type="dxa"/>
            <w:gridSpan w:val="4"/>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b/>
                <w:color w:val="000000"/>
                <w:sz w:val="16"/>
                <w:szCs w:val="18"/>
              </w:rPr>
            </w:pPr>
            <w:r w:rsidRPr="00DF2CA5">
              <w:rPr>
                <w:b/>
                <w:color w:val="000000"/>
                <w:sz w:val="16"/>
                <w:szCs w:val="18"/>
              </w:rPr>
              <w:t>Dostępność serwerów usługi katalogowej (NKWZU, NKWZU01, NKWZU02, NKWZU03, NKWZU04, NKWZU05)</w:t>
            </w:r>
          </w:p>
        </w:tc>
        <w:tc>
          <w:tcPr>
            <w:tcW w:w="1601" w:type="dxa"/>
            <w:gridSpan w:val="4"/>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8"/>
              </w:rPr>
            </w:pPr>
            <w:r w:rsidRPr="00DF2CA5">
              <w:rPr>
                <w:sz w:val="16"/>
                <w:szCs w:val="16"/>
              </w:rPr>
              <w:t>Wydział Przetwarzania Danych (FRONT-END</w:t>
            </w:r>
            <w:r w:rsidRPr="00DF2CA5" w:rsidDel="00237A57">
              <w:rPr>
                <w:sz w:val="16"/>
                <w:szCs w:val="16"/>
              </w:rPr>
              <w:t xml:space="preserve"> </w:t>
            </w:r>
            <w:r w:rsidRPr="00DF2CA5">
              <w:rPr>
                <w:sz w:val="16"/>
                <w:szCs w:val="16"/>
              </w:rPr>
              <w:t>)</w:t>
            </w:r>
          </w:p>
        </w:tc>
        <w:tc>
          <w:tcPr>
            <w:tcW w:w="3224" w:type="dxa"/>
            <w:gridSpan w:val="2"/>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8"/>
              </w:rPr>
            </w:pPr>
            <w:r w:rsidRPr="00DF2CA5">
              <w:rPr>
                <w:sz w:val="16"/>
                <w:szCs w:val="18"/>
              </w:rPr>
              <w:t xml:space="preserve">Dostępność </w:t>
            </w:r>
            <w:r w:rsidRPr="00DF2CA5">
              <w:rPr>
                <w:sz w:val="16"/>
                <w:szCs w:val="16"/>
              </w:rPr>
              <w:t>- definiowana jako stosunek czasu rzeczywistej dostępności usługi do czasu planowanej dostępności usługi.</w:t>
            </w:r>
          </w:p>
        </w:tc>
        <w:tc>
          <w:tcPr>
            <w:tcW w:w="2516" w:type="dxa"/>
            <w:gridSpan w:val="2"/>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6"/>
              </w:rPr>
            </w:pPr>
            <w:r w:rsidRPr="00DF2CA5">
              <w:rPr>
                <w:sz w:val="16"/>
                <w:szCs w:val="16"/>
              </w:rPr>
              <w:t>96%</w:t>
            </w:r>
          </w:p>
        </w:tc>
      </w:tr>
      <w:tr w:rsidR="00411EFF" w:rsidRPr="00DF2CA5" w:rsidTr="000235F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1"/>
          <w:wAfter w:w="316" w:type="dxa"/>
          <w:trHeight w:val="975"/>
        </w:trPr>
        <w:tc>
          <w:tcPr>
            <w:tcW w:w="2156" w:type="dxa"/>
            <w:gridSpan w:val="4"/>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b/>
                <w:color w:val="000000"/>
                <w:sz w:val="16"/>
                <w:szCs w:val="18"/>
              </w:rPr>
            </w:pPr>
            <w:r w:rsidRPr="00DF2CA5">
              <w:rPr>
                <w:b/>
                <w:color w:val="000000"/>
                <w:sz w:val="16"/>
                <w:szCs w:val="18"/>
              </w:rPr>
              <w:t>Dostępność usługi katalogowej i certyfikacyjnej</w:t>
            </w:r>
          </w:p>
        </w:tc>
        <w:tc>
          <w:tcPr>
            <w:tcW w:w="1601" w:type="dxa"/>
            <w:gridSpan w:val="4"/>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6"/>
              </w:rPr>
            </w:pPr>
            <w:r w:rsidRPr="00DF2CA5">
              <w:rPr>
                <w:sz w:val="16"/>
                <w:szCs w:val="16"/>
              </w:rPr>
              <w:t>Wydział Nowych Ksiąg Wieczystych</w:t>
            </w:r>
          </w:p>
        </w:tc>
        <w:tc>
          <w:tcPr>
            <w:tcW w:w="3224" w:type="dxa"/>
            <w:gridSpan w:val="2"/>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6"/>
              </w:rPr>
            </w:pPr>
            <w:r w:rsidRPr="00DF2CA5">
              <w:rPr>
                <w:sz w:val="16"/>
                <w:szCs w:val="18"/>
              </w:rPr>
              <w:t xml:space="preserve">Dostępność </w:t>
            </w:r>
            <w:r w:rsidRPr="00DF2CA5">
              <w:rPr>
                <w:sz w:val="16"/>
                <w:szCs w:val="16"/>
              </w:rPr>
              <w:t>- definiowana jako stosunek czasu rzeczywistej dostępności usługi do czasu planowanej dostępności usługi</w:t>
            </w:r>
          </w:p>
        </w:tc>
        <w:tc>
          <w:tcPr>
            <w:tcW w:w="2516" w:type="dxa"/>
            <w:gridSpan w:val="2"/>
            <w:tcBorders>
              <w:top w:val="single" w:sz="4" w:space="0" w:color="auto"/>
              <w:left w:val="single" w:sz="4" w:space="0" w:color="auto"/>
              <w:bottom w:val="single" w:sz="4" w:space="0" w:color="auto"/>
              <w:right w:val="single" w:sz="4" w:space="0" w:color="auto"/>
            </w:tcBorders>
          </w:tcPr>
          <w:p w:rsidR="00411EFF" w:rsidRPr="00DF2CA5" w:rsidRDefault="00411EFF" w:rsidP="00E75FCA">
            <w:pPr>
              <w:spacing w:before="60" w:after="60"/>
              <w:rPr>
                <w:sz w:val="16"/>
                <w:szCs w:val="16"/>
              </w:rPr>
            </w:pPr>
            <w:r w:rsidRPr="00DF2CA5">
              <w:rPr>
                <w:sz w:val="16"/>
                <w:szCs w:val="16"/>
              </w:rPr>
              <w:t xml:space="preserve">95% </w:t>
            </w:r>
          </w:p>
        </w:tc>
      </w:tr>
      <w:tr w:rsidR="00411EFF" w:rsidRPr="00DF2CA5" w:rsidTr="000235F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1"/>
          <w:wAfter w:w="316" w:type="dxa"/>
          <w:trHeight w:val="975"/>
        </w:trPr>
        <w:tc>
          <w:tcPr>
            <w:tcW w:w="2156" w:type="dxa"/>
            <w:gridSpan w:val="4"/>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b/>
                <w:sz w:val="16"/>
                <w:szCs w:val="18"/>
              </w:rPr>
            </w:pPr>
            <w:r w:rsidRPr="00DF2CA5">
              <w:rPr>
                <w:b/>
                <w:sz w:val="16"/>
                <w:szCs w:val="18"/>
              </w:rPr>
              <w:t xml:space="preserve">Dostępność serwera centrum certyfikacji offline i online -  SCA i NKWZU </w:t>
            </w:r>
          </w:p>
        </w:tc>
        <w:tc>
          <w:tcPr>
            <w:tcW w:w="1601" w:type="dxa"/>
            <w:gridSpan w:val="4"/>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8"/>
              </w:rPr>
            </w:pPr>
            <w:r w:rsidRPr="00DF2CA5">
              <w:rPr>
                <w:sz w:val="16"/>
                <w:szCs w:val="16"/>
              </w:rPr>
              <w:t>Wydział Przetwarzania Danych (FRONT-END</w:t>
            </w:r>
            <w:r w:rsidRPr="00DF2CA5" w:rsidDel="00237A57">
              <w:rPr>
                <w:sz w:val="16"/>
                <w:szCs w:val="16"/>
              </w:rPr>
              <w:t xml:space="preserve"> </w:t>
            </w:r>
            <w:r w:rsidRPr="00DF2CA5">
              <w:rPr>
                <w:sz w:val="16"/>
                <w:szCs w:val="16"/>
              </w:rPr>
              <w:t>)</w:t>
            </w:r>
          </w:p>
        </w:tc>
        <w:tc>
          <w:tcPr>
            <w:tcW w:w="3224" w:type="dxa"/>
            <w:gridSpan w:val="2"/>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8"/>
              </w:rPr>
            </w:pPr>
            <w:r w:rsidRPr="00DF2CA5">
              <w:rPr>
                <w:sz w:val="16"/>
                <w:szCs w:val="18"/>
              </w:rPr>
              <w:t xml:space="preserve">Dostępność </w:t>
            </w:r>
            <w:r w:rsidRPr="00DF2CA5">
              <w:rPr>
                <w:sz w:val="16"/>
                <w:szCs w:val="16"/>
              </w:rPr>
              <w:t>- definiowana jako stosunek czasu rzeczywistej dostępności usługi do czasu planowanej dostępności usługi.</w:t>
            </w:r>
          </w:p>
        </w:tc>
        <w:tc>
          <w:tcPr>
            <w:tcW w:w="2516" w:type="dxa"/>
            <w:gridSpan w:val="2"/>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6"/>
              </w:rPr>
            </w:pPr>
            <w:r w:rsidRPr="00DF2CA5">
              <w:rPr>
                <w:sz w:val="16"/>
                <w:szCs w:val="16"/>
              </w:rPr>
              <w:t>96%</w:t>
            </w:r>
          </w:p>
        </w:tc>
      </w:tr>
      <w:tr w:rsidR="00411EFF" w:rsidRPr="00DF2CA5" w:rsidTr="000235F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1"/>
          <w:wAfter w:w="316" w:type="dxa"/>
          <w:trHeight w:val="975"/>
        </w:trPr>
        <w:tc>
          <w:tcPr>
            <w:tcW w:w="2156" w:type="dxa"/>
            <w:gridSpan w:val="4"/>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b/>
                <w:sz w:val="16"/>
                <w:szCs w:val="18"/>
              </w:rPr>
            </w:pPr>
            <w:r w:rsidRPr="00DF2CA5">
              <w:rPr>
                <w:b/>
                <w:sz w:val="16"/>
                <w:szCs w:val="18"/>
              </w:rPr>
              <w:t xml:space="preserve">Dostępność usługi certyfikacji </w:t>
            </w:r>
          </w:p>
        </w:tc>
        <w:tc>
          <w:tcPr>
            <w:tcW w:w="1601" w:type="dxa"/>
            <w:gridSpan w:val="4"/>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6"/>
              </w:rPr>
            </w:pPr>
            <w:r w:rsidRPr="00DF2CA5">
              <w:rPr>
                <w:sz w:val="16"/>
                <w:szCs w:val="16"/>
              </w:rPr>
              <w:t>Wydział Nowych Ksiąg Wieczystych</w:t>
            </w:r>
          </w:p>
        </w:tc>
        <w:tc>
          <w:tcPr>
            <w:tcW w:w="3224" w:type="dxa"/>
            <w:gridSpan w:val="2"/>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8"/>
              </w:rPr>
            </w:pPr>
            <w:r w:rsidRPr="00DF2CA5">
              <w:rPr>
                <w:sz w:val="16"/>
                <w:szCs w:val="18"/>
              </w:rPr>
              <w:t xml:space="preserve">Dostępność </w:t>
            </w:r>
            <w:r w:rsidRPr="00DF2CA5">
              <w:rPr>
                <w:sz w:val="16"/>
                <w:szCs w:val="16"/>
              </w:rPr>
              <w:t>- definiowana jako stosunek czasu rzeczywistej dostępności usługi do czasu planowanej dostępności usługi</w:t>
            </w:r>
          </w:p>
        </w:tc>
        <w:tc>
          <w:tcPr>
            <w:tcW w:w="2516" w:type="dxa"/>
            <w:gridSpan w:val="2"/>
            <w:tcBorders>
              <w:top w:val="single" w:sz="4" w:space="0" w:color="auto"/>
              <w:left w:val="single" w:sz="4" w:space="0" w:color="auto"/>
              <w:bottom w:val="single" w:sz="4" w:space="0" w:color="auto"/>
              <w:right w:val="single" w:sz="4" w:space="0" w:color="auto"/>
            </w:tcBorders>
          </w:tcPr>
          <w:p w:rsidR="00411EFF" w:rsidRPr="00DF2CA5" w:rsidRDefault="00411EFF" w:rsidP="00E75FCA">
            <w:pPr>
              <w:spacing w:before="60" w:after="60"/>
              <w:rPr>
                <w:sz w:val="16"/>
                <w:szCs w:val="16"/>
              </w:rPr>
            </w:pPr>
            <w:r w:rsidRPr="00DF2CA5">
              <w:rPr>
                <w:sz w:val="16"/>
                <w:szCs w:val="16"/>
              </w:rPr>
              <w:t>95%</w:t>
            </w:r>
          </w:p>
        </w:tc>
      </w:tr>
      <w:tr w:rsidR="00411EFF" w:rsidRPr="00DF2CA5" w:rsidTr="000235F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1"/>
          <w:wAfter w:w="316" w:type="dxa"/>
          <w:trHeight w:val="975"/>
        </w:trPr>
        <w:tc>
          <w:tcPr>
            <w:tcW w:w="2156" w:type="dxa"/>
            <w:gridSpan w:val="4"/>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b/>
                <w:color w:val="000000"/>
                <w:sz w:val="16"/>
                <w:szCs w:val="18"/>
              </w:rPr>
            </w:pPr>
            <w:r w:rsidRPr="00DF2CA5">
              <w:rPr>
                <w:b/>
                <w:color w:val="000000"/>
                <w:sz w:val="16"/>
                <w:szCs w:val="18"/>
              </w:rPr>
              <w:t>Dostępność systemu z/OS NKW0 na serwerze mainframe</w:t>
            </w:r>
          </w:p>
        </w:tc>
        <w:tc>
          <w:tcPr>
            <w:tcW w:w="1601" w:type="dxa"/>
            <w:gridSpan w:val="4"/>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8"/>
              </w:rPr>
            </w:pPr>
            <w:r w:rsidRPr="00DF2CA5">
              <w:rPr>
                <w:sz w:val="16"/>
                <w:szCs w:val="16"/>
              </w:rPr>
              <w:t>Wydział Przetwarzania Danych (MAINFRAME)</w:t>
            </w:r>
          </w:p>
        </w:tc>
        <w:tc>
          <w:tcPr>
            <w:tcW w:w="3224" w:type="dxa"/>
            <w:gridSpan w:val="2"/>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8"/>
              </w:rPr>
            </w:pPr>
            <w:r w:rsidRPr="00DF2CA5">
              <w:rPr>
                <w:sz w:val="16"/>
                <w:szCs w:val="18"/>
              </w:rPr>
              <w:t xml:space="preserve">Dostępność </w:t>
            </w:r>
            <w:r w:rsidRPr="00DF2CA5">
              <w:rPr>
                <w:sz w:val="16"/>
                <w:szCs w:val="16"/>
              </w:rPr>
              <w:t>- definiowana jako stosunek czasu rzeczywistej dostępności usługi do czasu planowanej dostępności usługi.</w:t>
            </w:r>
          </w:p>
        </w:tc>
        <w:tc>
          <w:tcPr>
            <w:tcW w:w="2516" w:type="dxa"/>
            <w:gridSpan w:val="2"/>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6"/>
              </w:rPr>
            </w:pPr>
            <w:r w:rsidRPr="00DF2CA5">
              <w:rPr>
                <w:sz w:val="16"/>
                <w:szCs w:val="16"/>
              </w:rPr>
              <w:t>95 %</w:t>
            </w:r>
          </w:p>
        </w:tc>
      </w:tr>
      <w:tr w:rsidR="00411EFF" w:rsidRPr="00DF2CA5" w:rsidTr="000235F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1"/>
          <w:wAfter w:w="316" w:type="dxa"/>
          <w:trHeight w:val="975"/>
        </w:trPr>
        <w:tc>
          <w:tcPr>
            <w:tcW w:w="2156" w:type="dxa"/>
            <w:gridSpan w:val="4"/>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b/>
                <w:color w:val="000000"/>
                <w:sz w:val="16"/>
                <w:szCs w:val="18"/>
              </w:rPr>
            </w:pPr>
            <w:r w:rsidRPr="00DF2CA5">
              <w:rPr>
                <w:b/>
                <w:color w:val="000000"/>
                <w:sz w:val="16"/>
                <w:szCs w:val="18"/>
              </w:rPr>
              <w:t>Dostępność podsystemu CICS (KCAP)</w:t>
            </w:r>
          </w:p>
        </w:tc>
        <w:tc>
          <w:tcPr>
            <w:tcW w:w="1601" w:type="dxa"/>
            <w:gridSpan w:val="4"/>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6"/>
              </w:rPr>
            </w:pPr>
            <w:r w:rsidRPr="00DF2CA5">
              <w:rPr>
                <w:sz w:val="16"/>
                <w:szCs w:val="16"/>
              </w:rPr>
              <w:t>Wydział Przetwarzania Danych (MAINFRAME)</w:t>
            </w:r>
          </w:p>
        </w:tc>
        <w:tc>
          <w:tcPr>
            <w:tcW w:w="3224" w:type="dxa"/>
            <w:gridSpan w:val="2"/>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8"/>
              </w:rPr>
            </w:pPr>
            <w:r w:rsidRPr="00DF2CA5">
              <w:rPr>
                <w:sz w:val="16"/>
                <w:szCs w:val="18"/>
              </w:rPr>
              <w:t xml:space="preserve">Dostępność </w:t>
            </w:r>
            <w:r w:rsidRPr="00DF2CA5">
              <w:rPr>
                <w:sz w:val="16"/>
                <w:szCs w:val="16"/>
              </w:rPr>
              <w:t>- definiowana jako stosunek czasu rzeczywistej dostępności usługi do czasu planowanej dostępności usługi.</w:t>
            </w:r>
          </w:p>
        </w:tc>
        <w:tc>
          <w:tcPr>
            <w:tcW w:w="2516" w:type="dxa"/>
            <w:gridSpan w:val="2"/>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6"/>
              </w:rPr>
            </w:pPr>
            <w:r w:rsidRPr="00DF2CA5">
              <w:rPr>
                <w:sz w:val="16"/>
                <w:szCs w:val="16"/>
              </w:rPr>
              <w:t>95 %</w:t>
            </w:r>
          </w:p>
        </w:tc>
      </w:tr>
      <w:tr w:rsidR="00411EFF" w:rsidRPr="00DF2CA5" w:rsidTr="000235F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1"/>
          <w:wAfter w:w="316" w:type="dxa"/>
          <w:trHeight w:val="975"/>
        </w:trPr>
        <w:tc>
          <w:tcPr>
            <w:tcW w:w="2156" w:type="dxa"/>
            <w:gridSpan w:val="4"/>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b/>
                <w:color w:val="000000"/>
                <w:sz w:val="16"/>
                <w:szCs w:val="18"/>
              </w:rPr>
            </w:pPr>
            <w:r w:rsidRPr="00DF2CA5">
              <w:rPr>
                <w:b/>
                <w:color w:val="000000"/>
                <w:sz w:val="16"/>
                <w:szCs w:val="18"/>
              </w:rPr>
              <w:t xml:space="preserve">Dostępność podsystemu MQ(KQAP) </w:t>
            </w:r>
          </w:p>
        </w:tc>
        <w:tc>
          <w:tcPr>
            <w:tcW w:w="1601" w:type="dxa"/>
            <w:gridSpan w:val="4"/>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6"/>
              </w:rPr>
            </w:pPr>
            <w:r w:rsidRPr="00DF2CA5">
              <w:rPr>
                <w:sz w:val="16"/>
                <w:szCs w:val="16"/>
              </w:rPr>
              <w:t>Wydział Przetwarzania Danych (MAINFRAME)</w:t>
            </w:r>
          </w:p>
        </w:tc>
        <w:tc>
          <w:tcPr>
            <w:tcW w:w="3224" w:type="dxa"/>
            <w:gridSpan w:val="2"/>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8"/>
              </w:rPr>
            </w:pPr>
            <w:r w:rsidRPr="00DF2CA5">
              <w:rPr>
                <w:sz w:val="16"/>
                <w:szCs w:val="18"/>
              </w:rPr>
              <w:t xml:space="preserve">Dostępność </w:t>
            </w:r>
            <w:r w:rsidRPr="00DF2CA5">
              <w:rPr>
                <w:sz w:val="16"/>
                <w:szCs w:val="16"/>
              </w:rPr>
              <w:t>- definiowana jako stosunek czasu rzeczywistej dostępności usługi do czasu planowanej dostępności usługi.</w:t>
            </w:r>
          </w:p>
        </w:tc>
        <w:tc>
          <w:tcPr>
            <w:tcW w:w="2516" w:type="dxa"/>
            <w:gridSpan w:val="2"/>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6"/>
                <w:highlight w:val="yellow"/>
              </w:rPr>
            </w:pPr>
            <w:r w:rsidRPr="00DF2CA5">
              <w:rPr>
                <w:sz w:val="16"/>
                <w:szCs w:val="16"/>
              </w:rPr>
              <w:t>90 %</w:t>
            </w:r>
          </w:p>
        </w:tc>
      </w:tr>
      <w:tr w:rsidR="00411EFF" w:rsidRPr="00DF2CA5" w:rsidTr="000235F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1"/>
          <w:wAfter w:w="316" w:type="dxa"/>
          <w:trHeight w:val="975"/>
        </w:trPr>
        <w:tc>
          <w:tcPr>
            <w:tcW w:w="2156" w:type="dxa"/>
            <w:gridSpan w:val="4"/>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b/>
                <w:color w:val="000000"/>
                <w:sz w:val="16"/>
                <w:szCs w:val="18"/>
              </w:rPr>
            </w:pPr>
            <w:r w:rsidRPr="00DF2CA5">
              <w:rPr>
                <w:b/>
                <w:color w:val="000000"/>
                <w:sz w:val="16"/>
                <w:szCs w:val="18"/>
              </w:rPr>
              <w:lastRenderedPageBreak/>
              <w:t>Dostępność podsystemu  DB2(K1AP)</w:t>
            </w:r>
          </w:p>
          <w:p w:rsidR="00411EFF" w:rsidRPr="00DF2CA5" w:rsidRDefault="00411EFF" w:rsidP="003A66B1">
            <w:pPr>
              <w:rPr>
                <w:sz w:val="16"/>
                <w:szCs w:val="18"/>
              </w:rPr>
            </w:pPr>
          </w:p>
        </w:tc>
        <w:tc>
          <w:tcPr>
            <w:tcW w:w="1601" w:type="dxa"/>
            <w:gridSpan w:val="4"/>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6"/>
              </w:rPr>
            </w:pPr>
            <w:r w:rsidRPr="00DF2CA5">
              <w:rPr>
                <w:sz w:val="16"/>
                <w:szCs w:val="16"/>
              </w:rPr>
              <w:t>Wydział Przetwarzania Danych (MAINFRAME)</w:t>
            </w:r>
          </w:p>
        </w:tc>
        <w:tc>
          <w:tcPr>
            <w:tcW w:w="3224" w:type="dxa"/>
            <w:gridSpan w:val="2"/>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8"/>
              </w:rPr>
            </w:pPr>
            <w:r w:rsidRPr="00DF2CA5">
              <w:rPr>
                <w:sz w:val="16"/>
                <w:szCs w:val="18"/>
              </w:rPr>
              <w:t xml:space="preserve">Dostępność </w:t>
            </w:r>
            <w:r w:rsidRPr="00DF2CA5">
              <w:rPr>
                <w:sz w:val="16"/>
                <w:szCs w:val="16"/>
              </w:rPr>
              <w:t>- definiowana jako stosunek czasu rzeczywistej dostępności usługi do czasu planowanej dostępności usługi.</w:t>
            </w:r>
          </w:p>
        </w:tc>
        <w:tc>
          <w:tcPr>
            <w:tcW w:w="2516" w:type="dxa"/>
            <w:gridSpan w:val="2"/>
            <w:tcBorders>
              <w:top w:val="single" w:sz="4" w:space="0" w:color="auto"/>
              <w:left w:val="single" w:sz="4" w:space="0" w:color="auto"/>
              <w:bottom w:val="single" w:sz="4" w:space="0" w:color="auto"/>
              <w:right w:val="single" w:sz="4" w:space="0" w:color="auto"/>
            </w:tcBorders>
          </w:tcPr>
          <w:p w:rsidR="00411EFF" w:rsidRPr="00DF2CA5" w:rsidRDefault="00411EFF" w:rsidP="003A66B1">
            <w:pPr>
              <w:spacing w:before="60" w:after="60"/>
              <w:rPr>
                <w:sz w:val="16"/>
                <w:szCs w:val="16"/>
                <w:highlight w:val="yellow"/>
              </w:rPr>
            </w:pPr>
            <w:r w:rsidRPr="00DF2CA5">
              <w:rPr>
                <w:sz w:val="16"/>
                <w:szCs w:val="16"/>
              </w:rPr>
              <w:t>95 %</w:t>
            </w:r>
          </w:p>
        </w:tc>
      </w:tr>
      <w:tr w:rsidR="00411EFF" w:rsidRPr="00DF2CA5" w:rsidTr="000235F5">
        <w:trPr>
          <w:cantSplit/>
          <w:trHeight w:val="224"/>
          <w:jc w:val="center"/>
        </w:trPr>
        <w:tc>
          <w:tcPr>
            <w:tcW w:w="9703" w:type="dxa"/>
            <w:gridSpan w:val="13"/>
            <w:shd w:val="clear" w:color="auto" w:fill="0036A2"/>
            <w:tcMar>
              <w:top w:w="57" w:type="dxa"/>
              <w:left w:w="85" w:type="dxa"/>
              <w:bottom w:w="57" w:type="dxa"/>
              <w:right w:w="85" w:type="dxa"/>
            </w:tcMar>
            <w:vAlign w:val="center"/>
          </w:tcPr>
          <w:p w:rsidR="00411EFF" w:rsidRPr="00DF2CA5" w:rsidRDefault="00411EFF" w:rsidP="003A66B1">
            <w:pPr>
              <w:spacing w:before="60" w:after="60"/>
              <w:rPr>
                <w:b/>
                <w:sz w:val="18"/>
                <w:szCs w:val="18"/>
              </w:rPr>
            </w:pPr>
            <w:r w:rsidRPr="00DF2CA5">
              <w:rPr>
                <w:b/>
                <w:sz w:val="18"/>
                <w:szCs w:val="18"/>
              </w:rPr>
              <w:t>CZASY REAKCJI I CZASY NAPRAWY</w:t>
            </w:r>
          </w:p>
        </w:tc>
      </w:tr>
      <w:tr w:rsidR="00411EFF" w:rsidRPr="00DF2CA5" w:rsidTr="000235F5">
        <w:trPr>
          <w:cantSplit/>
          <w:trHeight w:val="381"/>
          <w:jc w:val="center"/>
        </w:trPr>
        <w:tc>
          <w:tcPr>
            <w:tcW w:w="2764" w:type="dxa"/>
            <w:gridSpan w:val="6"/>
            <w:shd w:val="clear" w:color="auto" w:fill="E6E6E6"/>
            <w:tcMar>
              <w:top w:w="57" w:type="dxa"/>
              <w:left w:w="85" w:type="dxa"/>
              <w:bottom w:w="57" w:type="dxa"/>
              <w:right w:w="85" w:type="dxa"/>
            </w:tcMar>
            <w:vAlign w:val="center"/>
          </w:tcPr>
          <w:p w:rsidR="00411EFF" w:rsidRPr="00DF2CA5" w:rsidRDefault="00411EFF" w:rsidP="003A66B1">
            <w:pPr>
              <w:spacing w:before="60" w:after="60"/>
              <w:rPr>
                <w:b/>
                <w:sz w:val="18"/>
                <w:szCs w:val="18"/>
              </w:rPr>
            </w:pPr>
            <w:r w:rsidRPr="00DF2CA5">
              <w:rPr>
                <w:b/>
                <w:sz w:val="18"/>
                <w:szCs w:val="18"/>
              </w:rPr>
              <w:t>Błąd krytyczny AWARIA (nie działa cała usługa) – czas reakcji</w:t>
            </w:r>
          </w:p>
        </w:tc>
        <w:tc>
          <w:tcPr>
            <w:tcW w:w="6939" w:type="dxa"/>
            <w:gridSpan w:val="7"/>
            <w:tcMar>
              <w:top w:w="57" w:type="dxa"/>
              <w:left w:w="85" w:type="dxa"/>
              <w:bottom w:w="57" w:type="dxa"/>
              <w:right w:w="85" w:type="dxa"/>
            </w:tcMar>
            <w:vAlign w:val="center"/>
          </w:tcPr>
          <w:p w:rsidR="00411EFF" w:rsidRPr="00DF2CA5" w:rsidRDefault="00411EFF" w:rsidP="002E7DC8">
            <w:pPr>
              <w:spacing w:before="60" w:after="60"/>
              <w:rPr>
                <w:sz w:val="16"/>
                <w:szCs w:val="16"/>
              </w:rPr>
            </w:pPr>
            <w:r w:rsidRPr="00DF2CA5">
              <w:rPr>
                <w:sz w:val="16"/>
                <w:szCs w:val="16"/>
              </w:rPr>
              <w:t>4 godziny</w:t>
            </w:r>
          </w:p>
        </w:tc>
      </w:tr>
      <w:tr w:rsidR="00411EFF" w:rsidRPr="00DF2CA5" w:rsidTr="000235F5">
        <w:trPr>
          <w:cantSplit/>
          <w:trHeight w:val="397"/>
          <w:jc w:val="center"/>
        </w:trPr>
        <w:tc>
          <w:tcPr>
            <w:tcW w:w="2764" w:type="dxa"/>
            <w:gridSpan w:val="6"/>
            <w:shd w:val="clear" w:color="auto" w:fill="E6E6E6"/>
            <w:tcMar>
              <w:top w:w="57" w:type="dxa"/>
              <w:left w:w="85" w:type="dxa"/>
              <w:bottom w:w="57" w:type="dxa"/>
              <w:right w:w="85" w:type="dxa"/>
            </w:tcMar>
            <w:vAlign w:val="center"/>
          </w:tcPr>
          <w:p w:rsidR="00411EFF" w:rsidRPr="00DF2CA5" w:rsidRDefault="00411EFF" w:rsidP="003A66B1">
            <w:pPr>
              <w:spacing w:before="60" w:after="60"/>
              <w:rPr>
                <w:b/>
                <w:sz w:val="18"/>
                <w:szCs w:val="18"/>
              </w:rPr>
            </w:pPr>
            <w:r w:rsidRPr="00DF2CA5">
              <w:rPr>
                <w:b/>
                <w:sz w:val="18"/>
                <w:szCs w:val="18"/>
              </w:rPr>
              <w:t>Błąd krytyczny – czas naprawy</w:t>
            </w:r>
          </w:p>
        </w:tc>
        <w:tc>
          <w:tcPr>
            <w:tcW w:w="6939" w:type="dxa"/>
            <w:gridSpan w:val="7"/>
            <w:tcMar>
              <w:top w:w="57" w:type="dxa"/>
              <w:left w:w="85" w:type="dxa"/>
              <w:bottom w:w="57" w:type="dxa"/>
              <w:right w:w="85" w:type="dxa"/>
            </w:tcMar>
            <w:vAlign w:val="center"/>
          </w:tcPr>
          <w:p w:rsidR="00411EFF" w:rsidRPr="00DF2CA5" w:rsidRDefault="00411EFF" w:rsidP="003A66B1">
            <w:pPr>
              <w:spacing w:before="60" w:after="60"/>
              <w:rPr>
                <w:sz w:val="16"/>
                <w:szCs w:val="16"/>
              </w:rPr>
            </w:pPr>
            <w:r w:rsidRPr="00DF2CA5">
              <w:rPr>
                <w:sz w:val="16"/>
                <w:szCs w:val="16"/>
              </w:rPr>
              <w:t xml:space="preserve"> 24 godziny</w:t>
            </w:r>
          </w:p>
        </w:tc>
      </w:tr>
      <w:tr w:rsidR="00411EFF" w:rsidRPr="00DF2CA5" w:rsidTr="000235F5">
        <w:trPr>
          <w:cantSplit/>
          <w:trHeight w:val="397"/>
          <w:jc w:val="center"/>
        </w:trPr>
        <w:tc>
          <w:tcPr>
            <w:tcW w:w="2764" w:type="dxa"/>
            <w:gridSpan w:val="6"/>
            <w:shd w:val="clear" w:color="auto" w:fill="E6E6E6"/>
            <w:tcMar>
              <w:top w:w="57" w:type="dxa"/>
              <w:left w:w="85" w:type="dxa"/>
              <w:bottom w:w="57" w:type="dxa"/>
              <w:right w:w="85" w:type="dxa"/>
            </w:tcMar>
            <w:vAlign w:val="center"/>
          </w:tcPr>
          <w:p w:rsidR="00411EFF" w:rsidRPr="00DF2CA5" w:rsidRDefault="00411EFF" w:rsidP="003A66B1">
            <w:pPr>
              <w:spacing w:before="60" w:after="60"/>
              <w:rPr>
                <w:b/>
                <w:sz w:val="18"/>
                <w:szCs w:val="18"/>
              </w:rPr>
            </w:pPr>
            <w:r w:rsidRPr="00DF2CA5">
              <w:rPr>
                <w:b/>
                <w:sz w:val="18"/>
                <w:szCs w:val="18"/>
              </w:rPr>
              <w:t>Błąd pilny (nie działa usługa w jednej lokalizacji) – czas reakcji</w:t>
            </w:r>
          </w:p>
        </w:tc>
        <w:tc>
          <w:tcPr>
            <w:tcW w:w="6939" w:type="dxa"/>
            <w:gridSpan w:val="7"/>
            <w:tcMar>
              <w:top w:w="57" w:type="dxa"/>
              <w:left w:w="85" w:type="dxa"/>
              <w:bottom w:w="57" w:type="dxa"/>
              <w:right w:w="85" w:type="dxa"/>
            </w:tcMar>
            <w:vAlign w:val="center"/>
          </w:tcPr>
          <w:p w:rsidR="00411EFF" w:rsidRPr="00DF2CA5" w:rsidRDefault="00411EFF" w:rsidP="002E7DC8">
            <w:pPr>
              <w:spacing w:before="60" w:after="60"/>
              <w:rPr>
                <w:sz w:val="16"/>
                <w:szCs w:val="16"/>
              </w:rPr>
            </w:pPr>
            <w:r w:rsidRPr="00DF2CA5">
              <w:rPr>
                <w:sz w:val="16"/>
                <w:szCs w:val="16"/>
              </w:rPr>
              <w:t>4 godziny</w:t>
            </w:r>
          </w:p>
        </w:tc>
      </w:tr>
      <w:tr w:rsidR="00411EFF" w:rsidRPr="00DF2CA5" w:rsidTr="000235F5">
        <w:trPr>
          <w:cantSplit/>
          <w:trHeight w:val="397"/>
          <w:jc w:val="center"/>
        </w:trPr>
        <w:tc>
          <w:tcPr>
            <w:tcW w:w="2764" w:type="dxa"/>
            <w:gridSpan w:val="6"/>
            <w:shd w:val="clear" w:color="auto" w:fill="E6E6E6"/>
            <w:tcMar>
              <w:top w:w="57" w:type="dxa"/>
              <w:left w:w="85" w:type="dxa"/>
              <w:bottom w:w="57" w:type="dxa"/>
              <w:right w:w="85" w:type="dxa"/>
            </w:tcMar>
            <w:vAlign w:val="center"/>
          </w:tcPr>
          <w:p w:rsidR="00411EFF" w:rsidRPr="00DF2CA5" w:rsidRDefault="00411EFF" w:rsidP="003A66B1">
            <w:pPr>
              <w:spacing w:before="60" w:after="60"/>
              <w:rPr>
                <w:b/>
                <w:sz w:val="18"/>
                <w:szCs w:val="18"/>
              </w:rPr>
            </w:pPr>
            <w:r w:rsidRPr="00DF2CA5">
              <w:rPr>
                <w:b/>
                <w:sz w:val="18"/>
                <w:szCs w:val="18"/>
              </w:rPr>
              <w:t>Błąd pilny – czas naprawy</w:t>
            </w:r>
          </w:p>
        </w:tc>
        <w:tc>
          <w:tcPr>
            <w:tcW w:w="6939" w:type="dxa"/>
            <w:gridSpan w:val="7"/>
            <w:tcMar>
              <w:top w:w="57" w:type="dxa"/>
              <w:left w:w="85" w:type="dxa"/>
              <w:bottom w:w="57" w:type="dxa"/>
              <w:right w:w="85" w:type="dxa"/>
            </w:tcMar>
            <w:vAlign w:val="center"/>
          </w:tcPr>
          <w:p w:rsidR="00411EFF" w:rsidRPr="00DF2CA5" w:rsidRDefault="00411EFF" w:rsidP="003A66B1">
            <w:pPr>
              <w:spacing w:before="60" w:after="60"/>
              <w:rPr>
                <w:sz w:val="16"/>
                <w:szCs w:val="16"/>
              </w:rPr>
            </w:pPr>
            <w:r w:rsidRPr="00DF2CA5">
              <w:rPr>
                <w:sz w:val="16"/>
                <w:szCs w:val="16"/>
              </w:rPr>
              <w:t>48 godzin</w:t>
            </w:r>
          </w:p>
        </w:tc>
      </w:tr>
      <w:tr w:rsidR="00411EFF" w:rsidRPr="00DF2CA5" w:rsidTr="000235F5">
        <w:trPr>
          <w:cantSplit/>
          <w:trHeight w:val="397"/>
          <w:jc w:val="center"/>
        </w:trPr>
        <w:tc>
          <w:tcPr>
            <w:tcW w:w="2764" w:type="dxa"/>
            <w:gridSpan w:val="6"/>
            <w:shd w:val="clear" w:color="auto" w:fill="E6E6E6"/>
            <w:tcMar>
              <w:top w:w="57" w:type="dxa"/>
              <w:left w:w="85" w:type="dxa"/>
              <w:bottom w:w="57" w:type="dxa"/>
              <w:right w:w="85" w:type="dxa"/>
            </w:tcMar>
            <w:vAlign w:val="center"/>
          </w:tcPr>
          <w:p w:rsidR="00411EFF" w:rsidRPr="00DF2CA5" w:rsidRDefault="00411EFF" w:rsidP="003A66B1">
            <w:pPr>
              <w:spacing w:before="60" w:after="60"/>
              <w:rPr>
                <w:b/>
                <w:sz w:val="18"/>
                <w:szCs w:val="18"/>
              </w:rPr>
            </w:pPr>
            <w:r w:rsidRPr="00DF2CA5">
              <w:rPr>
                <w:b/>
                <w:sz w:val="18"/>
                <w:szCs w:val="18"/>
              </w:rPr>
              <w:t>Błąd zwykły (nie działa usługa dla użytkownika) – czas reakcji</w:t>
            </w:r>
          </w:p>
        </w:tc>
        <w:tc>
          <w:tcPr>
            <w:tcW w:w="6939" w:type="dxa"/>
            <w:gridSpan w:val="7"/>
            <w:tcMar>
              <w:top w:w="57" w:type="dxa"/>
              <w:left w:w="85" w:type="dxa"/>
              <w:bottom w:w="57" w:type="dxa"/>
              <w:right w:w="85" w:type="dxa"/>
            </w:tcMar>
            <w:vAlign w:val="center"/>
          </w:tcPr>
          <w:p w:rsidR="00411EFF" w:rsidRPr="00DF2CA5" w:rsidRDefault="00411EFF" w:rsidP="003A66B1">
            <w:pPr>
              <w:spacing w:before="60" w:after="60"/>
              <w:rPr>
                <w:sz w:val="16"/>
                <w:szCs w:val="16"/>
              </w:rPr>
            </w:pPr>
            <w:r w:rsidRPr="00DF2CA5">
              <w:rPr>
                <w:sz w:val="16"/>
                <w:szCs w:val="16"/>
              </w:rPr>
              <w:t>24 godziny</w:t>
            </w:r>
          </w:p>
        </w:tc>
      </w:tr>
      <w:tr w:rsidR="00411EFF" w:rsidRPr="00DF2CA5" w:rsidTr="000235F5">
        <w:trPr>
          <w:cantSplit/>
          <w:trHeight w:val="397"/>
          <w:jc w:val="center"/>
        </w:trPr>
        <w:tc>
          <w:tcPr>
            <w:tcW w:w="2764" w:type="dxa"/>
            <w:gridSpan w:val="6"/>
            <w:shd w:val="clear" w:color="auto" w:fill="E6E6E6"/>
            <w:tcMar>
              <w:top w:w="57" w:type="dxa"/>
              <w:left w:w="85" w:type="dxa"/>
              <w:bottom w:w="57" w:type="dxa"/>
              <w:right w:w="85" w:type="dxa"/>
            </w:tcMar>
            <w:vAlign w:val="center"/>
          </w:tcPr>
          <w:p w:rsidR="00411EFF" w:rsidRPr="00DF2CA5" w:rsidRDefault="00411EFF" w:rsidP="003A66B1">
            <w:pPr>
              <w:spacing w:before="60" w:after="60"/>
              <w:rPr>
                <w:b/>
                <w:sz w:val="18"/>
                <w:szCs w:val="18"/>
              </w:rPr>
            </w:pPr>
            <w:r w:rsidRPr="00DF2CA5">
              <w:rPr>
                <w:b/>
                <w:sz w:val="18"/>
                <w:szCs w:val="18"/>
              </w:rPr>
              <w:t>Błąd zwykły – czas naprawy</w:t>
            </w:r>
          </w:p>
        </w:tc>
        <w:tc>
          <w:tcPr>
            <w:tcW w:w="6939" w:type="dxa"/>
            <w:gridSpan w:val="7"/>
            <w:tcMar>
              <w:top w:w="57" w:type="dxa"/>
              <w:left w:w="85" w:type="dxa"/>
              <w:bottom w:w="57" w:type="dxa"/>
              <w:right w:w="85" w:type="dxa"/>
            </w:tcMar>
            <w:vAlign w:val="center"/>
          </w:tcPr>
          <w:p w:rsidR="00411EFF" w:rsidRPr="00DF2CA5" w:rsidRDefault="00411EFF" w:rsidP="003A66B1">
            <w:pPr>
              <w:spacing w:before="60" w:after="60"/>
              <w:rPr>
                <w:sz w:val="16"/>
                <w:szCs w:val="16"/>
              </w:rPr>
            </w:pPr>
            <w:r w:rsidRPr="00DF2CA5">
              <w:rPr>
                <w:sz w:val="16"/>
                <w:szCs w:val="16"/>
              </w:rPr>
              <w:t>14 dni</w:t>
            </w:r>
          </w:p>
        </w:tc>
      </w:tr>
      <w:tr w:rsidR="00411EFF" w:rsidRPr="00DF2CA5" w:rsidTr="000235F5">
        <w:trPr>
          <w:cantSplit/>
          <w:trHeight w:val="364"/>
          <w:jc w:val="center"/>
        </w:trPr>
        <w:tc>
          <w:tcPr>
            <w:tcW w:w="9703" w:type="dxa"/>
            <w:gridSpan w:val="13"/>
            <w:shd w:val="clear" w:color="auto" w:fill="0036A2"/>
            <w:tcMar>
              <w:top w:w="57" w:type="dxa"/>
              <w:left w:w="85" w:type="dxa"/>
              <w:bottom w:w="57" w:type="dxa"/>
              <w:right w:w="85" w:type="dxa"/>
            </w:tcMar>
            <w:vAlign w:val="center"/>
          </w:tcPr>
          <w:p w:rsidR="00411EFF" w:rsidRPr="00DF2CA5" w:rsidRDefault="00411EFF" w:rsidP="003A66B1">
            <w:pPr>
              <w:spacing w:before="60" w:after="60"/>
              <w:rPr>
                <w:sz w:val="16"/>
                <w:szCs w:val="16"/>
              </w:rPr>
            </w:pPr>
            <w:r w:rsidRPr="00DF2CA5">
              <w:rPr>
                <w:b/>
                <w:sz w:val="18"/>
                <w:szCs w:val="18"/>
              </w:rPr>
              <w:t>DODATKOWE PARAMETRY USŁUGI</w:t>
            </w:r>
          </w:p>
        </w:tc>
      </w:tr>
      <w:tr w:rsidR="00411EFF" w:rsidRPr="00DF2CA5" w:rsidTr="000235F5">
        <w:trPr>
          <w:cantSplit/>
          <w:trHeight w:val="733"/>
          <w:jc w:val="center"/>
        </w:trPr>
        <w:tc>
          <w:tcPr>
            <w:tcW w:w="2764" w:type="dxa"/>
            <w:gridSpan w:val="6"/>
            <w:shd w:val="clear" w:color="auto" w:fill="E6E6E6"/>
            <w:tcMar>
              <w:top w:w="57" w:type="dxa"/>
              <w:left w:w="85" w:type="dxa"/>
              <w:bottom w:w="57" w:type="dxa"/>
              <w:right w:w="85" w:type="dxa"/>
            </w:tcMar>
            <w:vAlign w:val="center"/>
          </w:tcPr>
          <w:p w:rsidR="00411EFF" w:rsidRPr="00DF2CA5" w:rsidRDefault="00411EFF" w:rsidP="003A66B1">
            <w:pPr>
              <w:spacing w:before="60" w:after="60"/>
              <w:rPr>
                <w:b/>
                <w:sz w:val="18"/>
                <w:szCs w:val="18"/>
              </w:rPr>
            </w:pPr>
            <w:r w:rsidRPr="00DF2CA5">
              <w:rPr>
                <w:b/>
                <w:sz w:val="18"/>
                <w:szCs w:val="18"/>
              </w:rPr>
              <w:t>Opcjonalne rozszerzenia parametrów usługi</w:t>
            </w:r>
          </w:p>
        </w:tc>
        <w:tc>
          <w:tcPr>
            <w:tcW w:w="6939" w:type="dxa"/>
            <w:gridSpan w:val="7"/>
            <w:tcMar>
              <w:top w:w="57" w:type="dxa"/>
              <w:left w:w="85" w:type="dxa"/>
              <w:bottom w:w="57" w:type="dxa"/>
              <w:right w:w="85" w:type="dxa"/>
            </w:tcMar>
            <w:vAlign w:val="center"/>
          </w:tcPr>
          <w:p w:rsidR="00411EFF" w:rsidRPr="00DF2CA5" w:rsidRDefault="00411EFF" w:rsidP="003A66B1">
            <w:pPr>
              <w:spacing w:before="60" w:after="60"/>
              <w:rPr>
                <w:sz w:val="18"/>
                <w:szCs w:val="18"/>
              </w:rPr>
            </w:pPr>
            <w:r w:rsidRPr="00DF2CA5">
              <w:rPr>
                <w:sz w:val="16"/>
                <w:szCs w:val="16"/>
              </w:rPr>
              <w:t>Nie dotyczy</w:t>
            </w:r>
          </w:p>
        </w:tc>
      </w:tr>
      <w:tr w:rsidR="00411EFF" w:rsidRPr="00DF2CA5" w:rsidTr="000235F5">
        <w:trPr>
          <w:cantSplit/>
          <w:trHeight w:val="440"/>
          <w:jc w:val="center"/>
        </w:trPr>
        <w:tc>
          <w:tcPr>
            <w:tcW w:w="2764" w:type="dxa"/>
            <w:gridSpan w:val="6"/>
            <w:shd w:val="clear" w:color="auto" w:fill="E6E6E6"/>
            <w:tcMar>
              <w:top w:w="57" w:type="dxa"/>
              <w:left w:w="85" w:type="dxa"/>
              <w:bottom w:w="57" w:type="dxa"/>
              <w:right w:w="85" w:type="dxa"/>
            </w:tcMar>
            <w:vAlign w:val="center"/>
          </w:tcPr>
          <w:p w:rsidR="00411EFF" w:rsidRPr="00DF2CA5" w:rsidRDefault="00411EFF" w:rsidP="003A66B1">
            <w:pPr>
              <w:spacing w:before="60" w:after="60"/>
              <w:rPr>
                <w:b/>
                <w:sz w:val="18"/>
                <w:szCs w:val="18"/>
              </w:rPr>
            </w:pPr>
            <w:r w:rsidRPr="00DF2CA5">
              <w:rPr>
                <w:b/>
                <w:sz w:val="18"/>
                <w:szCs w:val="18"/>
              </w:rPr>
              <w:t>Uwarunkowania realizacyjne</w:t>
            </w:r>
          </w:p>
        </w:tc>
        <w:tc>
          <w:tcPr>
            <w:tcW w:w="6939" w:type="dxa"/>
            <w:gridSpan w:val="7"/>
            <w:tcMar>
              <w:top w:w="57" w:type="dxa"/>
              <w:left w:w="85" w:type="dxa"/>
              <w:bottom w:w="57" w:type="dxa"/>
              <w:right w:w="85" w:type="dxa"/>
            </w:tcMar>
          </w:tcPr>
          <w:p w:rsidR="00411EFF" w:rsidRPr="00DF2CA5" w:rsidRDefault="00411EFF" w:rsidP="00DE5013">
            <w:pPr>
              <w:numPr>
                <w:ilvl w:val="0"/>
                <w:numId w:val="16"/>
              </w:numPr>
              <w:spacing w:before="120" w:after="120"/>
              <w:ind w:left="357" w:hanging="357"/>
              <w:rPr>
                <w:sz w:val="16"/>
              </w:rPr>
            </w:pPr>
            <w:r w:rsidRPr="00DF2CA5">
              <w:rPr>
                <w:sz w:val="16"/>
              </w:rPr>
              <w:t xml:space="preserve">System jest dostępny dla użytkowników w godzinach pracy wydziałów ksiąg wieczystych sądów 7:00 – 18:00. </w:t>
            </w:r>
          </w:p>
          <w:p w:rsidR="00411EFF" w:rsidRPr="00DF2CA5" w:rsidRDefault="00411EFF" w:rsidP="00DE5013">
            <w:pPr>
              <w:numPr>
                <w:ilvl w:val="0"/>
                <w:numId w:val="16"/>
              </w:numPr>
              <w:spacing w:before="120" w:after="120"/>
              <w:ind w:left="357" w:hanging="357"/>
              <w:rPr>
                <w:sz w:val="16"/>
              </w:rPr>
            </w:pPr>
            <w:r w:rsidRPr="00DF2CA5">
              <w:rPr>
                <w:sz w:val="16"/>
              </w:rPr>
              <w:t>Użytkownicy mają obowiązek wylogowania się z systemu do godziny 18:00, a w przypadku zmiany godzin dostępności usługi – do godziny określonej we wniosku.</w:t>
            </w:r>
          </w:p>
          <w:p w:rsidR="00411EFF" w:rsidRPr="00DF2CA5" w:rsidRDefault="00411EFF" w:rsidP="00DE5013">
            <w:pPr>
              <w:numPr>
                <w:ilvl w:val="0"/>
                <w:numId w:val="16"/>
              </w:numPr>
              <w:spacing w:before="120" w:after="120"/>
              <w:ind w:left="357" w:hanging="357"/>
              <w:rPr>
                <w:sz w:val="16"/>
              </w:rPr>
            </w:pPr>
            <w:r w:rsidRPr="00DF2CA5">
              <w:rPr>
                <w:sz w:val="16"/>
              </w:rPr>
              <w:t>Użytkownicy systemu mają obowiązek natychmiastowego zgłaszania w Service Desk każdej nieprawidłowości w funkcjonowaniu usługi.</w:t>
            </w:r>
          </w:p>
          <w:p w:rsidR="00411EFF" w:rsidRPr="00DF2CA5" w:rsidRDefault="00411EFF" w:rsidP="00DE5013">
            <w:pPr>
              <w:numPr>
                <w:ilvl w:val="0"/>
                <w:numId w:val="16"/>
              </w:numPr>
              <w:spacing w:before="120" w:after="120"/>
              <w:ind w:left="357" w:hanging="357"/>
              <w:rPr>
                <w:sz w:val="16"/>
              </w:rPr>
            </w:pPr>
            <w:r w:rsidRPr="00DF2CA5">
              <w:rPr>
                <w:sz w:val="16"/>
              </w:rPr>
              <w:t xml:space="preserve">Konsultanci ServiceDesk są dostępni w godzinach pracy ServiceDesk (8:15—16:15). </w:t>
            </w:r>
          </w:p>
          <w:p w:rsidR="00411EFF" w:rsidRPr="00DF2CA5" w:rsidRDefault="00411EFF" w:rsidP="00DE5013">
            <w:pPr>
              <w:numPr>
                <w:ilvl w:val="0"/>
                <w:numId w:val="16"/>
              </w:numPr>
              <w:spacing w:before="120" w:after="120"/>
              <w:ind w:left="357" w:hanging="357"/>
              <w:rPr>
                <w:sz w:val="16"/>
              </w:rPr>
            </w:pPr>
            <w:r w:rsidRPr="00DF2CA5">
              <w:rPr>
                <w:noProof/>
                <w:sz w:val="16"/>
              </w:rPr>
              <w:t>Zaplanowane i uzgodnione przerwy serwisowe nie wpływają na dostępność systemu.</w:t>
            </w:r>
          </w:p>
          <w:p w:rsidR="00411EFF" w:rsidRPr="00DF2CA5" w:rsidRDefault="00411EFF" w:rsidP="00DE5013">
            <w:pPr>
              <w:numPr>
                <w:ilvl w:val="0"/>
                <w:numId w:val="16"/>
              </w:numPr>
              <w:spacing w:before="120" w:after="120"/>
              <w:ind w:left="357" w:hanging="357"/>
              <w:rPr>
                <w:sz w:val="16"/>
              </w:rPr>
            </w:pPr>
            <w:r w:rsidRPr="00DF2CA5">
              <w:rPr>
                <w:sz w:val="16"/>
              </w:rPr>
              <w:t>Klient jest zobowiązany do przedstawiania, w odstępach rocznych, planu pojemności zawierającego informację o liczbie planowanych użytkowników .</w:t>
            </w:r>
          </w:p>
        </w:tc>
      </w:tr>
      <w:tr w:rsidR="00411EFF" w:rsidRPr="00DF2CA5" w:rsidTr="000235F5">
        <w:trPr>
          <w:cantSplit/>
          <w:trHeight w:val="406"/>
          <w:jc w:val="center"/>
        </w:trPr>
        <w:tc>
          <w:tcPr>
            <w:tcW w:w="2764" w:type="dxa"/>
            <w:gridSpan w:val="6"/>
            <w:shd w:val="clear" w:color="auto" w:fill="E6E6E6"/>
            <w:tcMar>
              <w:top w:w="57" w:type="dxa"/>
              <w:left w:w="85" w:type="dxa"/>
              <w:bottom w:w="57" w:type="dxa"/>
              <w:right w:w="85" w:type="dxa"/>
            </w:tcMar>
            <w:vAlign w:val="center"/>
          </w:tcPr>
          <w:p w:rsidR="00411EFF" w:rsidRPr="00DF2CA5" w:rsidRDefault="00411EFF" w:rsidP="003A66B1">
            <w:pPr>
              <w:spacing w:before="60" w:after="60"/>
              <w:rPr>
                <w:b/>
                <w:sz w:val="18"/>
                <w:szCs w:val="18"/>
              </w:rPr>
            </w:pPr>
            <w:r w:rsidRPr="00DF2CA5">
              <w:rPr>
                <w:b/>
                <w:sz w:val="18"/>
                <w:szCs w:val="18"/>
              </w:rPr>
              <w:t>Obsługa sytuacji awaryjnych</w:t>
            </w:r>
          </w:p>
        </w:tc>
        <w:tc>
          <w:tcPr>
            <w:tcW w:w="6939" w:type="dxa"/>
            <w:gridSpan w:val="7"/>
            <w:tcMar>
              <w:top w:w="57" w:type="dxa"/>
              <w:left w:w="85" w:type="dxa"/>
              <w:bottom w:w="57" w:type="dxa"/>
              <w:right w:w="85" w:type="dxa"/>
            </w:tcMar>
            <w:vAlign w:val="center"/>
          </w:tcPr>
          <w:p w:rsidR="00411EFF" w:rsidRPr="00DF2CA5" w:rsidRDefault="00411EFF" w:rsidP="003A66B1">
            <w:pPr>
              <w:keepNext/>
              <w:spacing w:before="60" w:after="60"/>
              <w:rPr>
                <w:sz w:val="16"/>
                <w:szCs w:val="16"/>
              </w:rPr>
            </w:pPr>
            <w:r w:rsidRPr="00DF2CA5">
              <w:rPr>
                <w:sz w:val="16"/>
                <w:szCs w:val="16"/>
              </w:rPr>
              <w:t xml:space="preserve">Każda nieprawidłowość w funkcjonowaniu usługi musi zostać zgłoszona do ServiceDesk jednym z wybranych kanałów dostępu. </w:t>
            </w:r>
          </w:p>
        </w:tc>
      </w:tr>
      <w:tr w:rsidR="00411EFF" w:rsidRPr="00DF2CA5" w:rsidTr="000235F5">
        <w:trPr>
          <w:cantSplit/>
          <w:trHeight w:val="406"/>
          <w:jc w:val="center"/>
        </w:trPr>
        <w:tc>
          <w:tcPr>
            <w:tcW w:w="9703" w:type="dxa"/>
            <w:gridSpan w:val="13"/>
            <w:shd w:val="clear" w:color="auto" w:fill="002060"/>
            <w:tcMar>
              <w:top w:w="57" w:type="dxa"/>
              <w:left w:w="85" w:type="dxa"/>
              <w:bottom w:w="57" w:type="dxa"/>
              <w:right w:w="85" w:type="dxa"/>
            </w:tcMar>
            <w:vAlign w:val="center"/>
          </w:tcPr>
          <w:p w:rsidR="00411EFF" w:rsidRPr="00DF2CA5" w:rsidRDefault="00411EFF" w:rsidP="003A66B1">
            <w:pPr>
              <w:spacing w:before="60" w:after="60"/>
              <w:rPr>
                <w:b/>
                <w:sz w:val="18"/>
                <w:szCs w:val="18"/>
              </w:rPr>
            </w:pPr>
            <w:r w:rsidRPr="00DF2CA5">
              <w:rPr>
                <w:b/>
                <w:sz w:val="18"/>
                <w:szCs w:val="18"/>
              </w:rPr>
              <w:t>DZIAŁANIA REALIZOWANE W RAMACH USŁUGI</w:t>
            </w:r>
          </w:p>
        </w:tc>
      </w:tr>
      <w:tr w:rsidR="00411EFF" w:rsidRPr="00DF2CA5" w:rsidTr="000235F5">
        <w:trPr>
          <w:cantSplit/>
          <w:trHeight w:val="406"/>
          <w:jc w:val="center"/>
        </w:trPr>
        <w:tc>
          <w:tcPr>
            <w:tcW w:w="9703" w:type="dxa"/>
            <w:gridSpan w:val="13"/>
            <w:tcMar>
              <w:top w:w="57" w:type="dxa"/>
              <w:left w:w="85" w:type="dxa"/>
              <w:bottom w:w="57" w:type="dxa"/>
              <w:right w:w="85" w:type="dxa"/>
            </w:tcMar>
            <w:vAlign w:val="center"/>
          </w:tcPr>
          <w:p w:rsidR="00411EFF" w:rsidRPr="00DF2CA5" w:rsidRDefault="00411EFF" w:rsidP="00DE5013">
            <w:pPr>
              <w:numPr>
                <w:ilvl w:val="0"/>
                <w:numId w:val="18"/>
              </w:numPr>
              <w:spacing w:before="120" w:after="120"/>
              <w:rPr>
                <w:sz w:val="16"/>
              </w:rPr>
            </w:pPr>
            <w:r w:rsidRPr="00DF2CA5">
              <w:rPr>
                <w:sz w:val="16"/>
              </w:rPr>
              <w:lastRenderedPageBreak/>
              <w:t>Prace operatorskie</w:t>
            </w:r>
          </w:p>
          <w:p w:rsidR="00411EFF" w:rsidRPr="00DF2CA5" w:rsidRDefault="00411EFF" w:rsidP="00DE5013">
            <w:pPr>
              <w:numPr>
                <w:ilvl w:val="0"/>
                <w:numId w:val="18"/>
              </w:numPr>
              <w:spacing w:before="120" w:after="120"/>
              <w:ind w:left="357" w:hanging="357"/>
              <w:rPr>
                <w:sz w:val="16"/>
              </w:rPr>
            </w:pPr>
            <w:r w:rsidRPr="00DF2CA5">
              <w:rPr>
                <w:sz w:val="16"/>
              </w:rPr>
              <w:t>Prace administratorskie</w:t>
            </w:r>
          </w:p>
          <w:p w:rsidR="00411EFF" w:rsidRPr="00DF2CA5" w:rsidRDefault="00411EFF" w:rsidP="00DE5013">
            <w:pPr>
              <w:numPr>
                <w:ilvl w:val="0"/>
                <w:numId w:val="18"/>
              </w:numPr>
              <w:spacing w:before="120" w:after="120"/>
              <w:ind w:left="357" w:hanging="357"/>
              <w:rPr>
                <w:sz w:val="16"/>
              </w:rPr>
            </w:pPr>
            <w:r w:rsidRPr="00DF2CA5">
              <w:rPr>
                <w:sz w:val="16"/>
              </w:rPr>
              <w:t>Usuwanie błędów aplikacji, sprzętu, sieci</w:t>
            </w:r>
          </w:p>
          <w:p w:rsidR="00411EFF" w:rsidRPr="00DF2CA5" w:rsidRDefault="00411EFF" w:rsidP="00DE5013">
            <w:pPr>
              <w:numPr>
                <w:ilvl w:val="0"/>
                <w:numId w:val="18"/>
              </w:numPr>
              <w:spacing w:before="120" w:after="120"/>
              <w:ind w:left="357" w:hanging="357"/>
              <w:rPr>
                <w:sz w:val="16"/>
              </w:rPr>
            </w:pPr>
            <w:r w:rsidRPr="00DF2CA5">
              <w:rPr>
                <w:sz w:val="16"/>
              </w:rPr>
              <w:t>Usuwanie awarii aplikacji, sprzętu, sieci</w:t>
            </w:r>
          </w:p>
          <w:p w:rsidR="00411EFF" w:rsidRPr="00DF2CA5" w:rsidRDefault="00411EFF" w:rsidP="00DE5013">
            <w:pPr>
              <w:numPr>
                <w:ilvl w:val="0"/>
                <w:numId w:val="18"/>
              </w:numPr>
              <w:spacing w:before="120" w:after="120"/>
              <w:ind w:left="357" w:hanging="357"/>
              <w:rPr>
                <w:sz w:val="16"/>
              </w:rPr>
            </w:pPr>
            <w:r w:rsidRPr="00DF2CA5">
              <w:rPr>
                <w:sz w:val="16"/>
              </w:rPr>
              <w:t>Bieżąca obsługa systemu (m.in.: nadawanie/zmiana uprawnień, zakładanie i kasowanie kont użytkowników)</w:t>
            </w:r>
          </w:p>
          <w:p w:rsidR="00411EFF" w:rsidRPr="00DF2CA5" w:rsidRDefault="00411EFF" w:rsidP="00DE5013">
            <w:pPr>
              <w:numPr>
                <w:ilvl w:val="0"/>
                <w:numId w:val="18"/>
              </w:numPr>
              <w:spacing w:before="120" w:after="120"/>
              <w:ind w:left="357" w:hanging="357"/>
              <w:rPr>
                <w:sz w:val="16"/>
              </w:rPr>
            </w:pPr>
            <w:r w:rsidRPr="00DF2CA5">
              <w:rPr>
                <w:sz w:val="16"/>
              </w:rPr>
              <w:t>Udzielanie informacji użytkownikom</w:t>
            </w:r>
          </w:p>
          <w:p w:rsidR="00411EFF" w:rsidRPr="00DF2CA5" w:rsidRDefault="00411EFF" w:rsidP="00DE5013">
            <w:pPr>
              <w:numPr>
                <w:ilvl w:val="0"/>
                <w:numId w:val="18"/>
              </w:numPr>
              <w:spacing w:before="120" w:after="120"/>
              <w:ind w:left="357" w:hanging="357"/>
              <w:rPr>
                <w:sz w:val="16"/>
              </w:rPr>
            </w:pPr>
            <w:r w:rsidRPr="00DF2CA5">
              <w:rPr>
                <w:sz w:val="16"/>
              </w:rPr>
              <w:t>Planowanie rozwoju systemu</w:t>
            </w:r>
          </w:p>
          <w:p w:rsidR="00411EFF" w:rsidRPr="00DF2CA5" w:rsidRDefault="00411EFF" w:rsidP="00DE5013">
            <w:pPr>
              <w:numPr>
                <w:ilvl w:val="0"/>
                <w:numId w:val="18"/>
              </w:numPr>
              <w:spacing w:before="120" w:after="120"/>
              <w:ind w:left="357" w:hanging="357"/>
              <w:rPr>
                <w:sz w:val="16"/>
              </w:rPr>
            </w:pPr>
            <w:r w:rsidRPr="00DF2CA5">
              <w:rPr>
                <w:sz w:val="16"/>
              </w:rPr>
              <w:t>Zmiana wersji oprogramowania</w:t>
            </w:r>
          </w:p>
          <w:p w:rsidR="00411EFF" w:rsidRPr="00DF2CA5" w:rsidRDefault="00411EFF" w:rsidP="00DE5013">
            <w:pPr>
              <w:numPr>
                <w:ilvl w:val="0"/>
                <w:numId w:val="18"/>
              </w:numPr>
              <w:spacing w:before="120" w:after="120"/>
              <w:ind w:left="357" w:hanging="357"/>
              <w:rPr>
                <w:sz w:val="16"/>
              </w:rPr>
            </w:pPr>
            <w:r w:rsidRPr="00DF2CA5">
              <w:rPr>
                <w:sz w:val="16"/>
              </w:rPr>
              <w:t>Rozwój systemu</w:t>
            </w:r>
          </w:p>
          <w:p w:rsidR="00411EFF" w:rsidRPr="00DF2CA5" w:rsidRDefault="00411EFF" w:rsidP="00DE5013">
            <w:pPr>
              <w:numPr>
                <w:ilvl w:val="0"/>
                <w:numId w:val="18"/>
              </w:numPr>
              <w:spacing w:before="120" w:after="120"/>
              <w:ind w:left="357" w:hanging="357"/>
              <w:rPr>
                <w:sz w:val="16"/>
              </w:rPr>
            </w:pPr>
            <w:r w:rsidRPr="00DF2CA5">
              <w:rPr>
                <w:sz w:val="16"/>
              </w:rPr>
              <w:t>Współpraca z dostawcami oprogramowania</w:t>
            </w:r>
          </w:p>
          <w:p w:rsidR="00411EFF" w:rsidRPr="00DF2CA5" w:rsidRDefault="00411EFF" w:rsidP="00DE5013">
            <w:pPr>
              <w:numPr>
                <w:ilvl w:val="0"/>
                <w:numId w:val="18"/>
              </w:numPr>
              <w:spacing w:before="120" w:after="120"/>
              <w:ind w:left="357" w:hanging="357"/>
              <w:rPr>
                <w:sz w:val="16"/>
              </w:rPr>
            </w:pPr>
            <w:r w:rsidRPr="00DF2CA5">
              <w:rPr>
                <w:sz w:val="16"/>
              </w:rPr>
              <w:t>Współpraca z dostawcami platformy sprzętowo – systemowej</w:t>
            </w:r>
          </w:p>
          <w:p w:rsidR="00411EFF" w:rsidRPr="00DF2CA5" w:rsidRDefault="00411EFF" w:rsidP="00DE5013">
            <w:pPr>
              <w:numPr>
                <w:ilvl w:val="0"/>
                <w:numId w:val="18"/>
              </w:numPr>
              <w:spacing w:before="120" w:after="120"/>
              <w:ind w:left="357" w:hanging="357"/>
              <w:rPr>
                <w:sz w:val="16"/>
              </w:rPr>
            </w:pPr>
            <w:r w:rsidRPr="00DF2CA5">
              <w:rPr>
                <w:sz w:val="16"/>
              </w:rPr>
              <w:t>Współpraca z dostawcami infrastruktury sieciowej</w:t>
            </w:r>
          </w:p>
        </w:tc>
      </w:tr>
      <w:tr w:rsidR="00411EFF" w:rsidRPr="00DF2CA5" w:rsidTr="000235F5">
        <w:trPr>
          <w:cantSplit/>
          <w:trHeight w:val="406"/>
          <w:jc w:val="center"/>
        </w:trPr>
        <w:tc>
          <w:tcPr>
            <w:tcW w:w="9703" w:type="dxa"/>
            <w:gridSpan w:val="13"/>
            <w:shd w:val="clear" w:color="auto" w:fill="002060"/>
            <w:tcMar>
              <w:top w:w="57" w:type="dxa"/>
              <w:left w:w="85" w:type="dxa"/>
              <w:bottom w:w="57" w:type="dxa"/>
              <w:right w:w="85" w:type="dxa"/>
            </w:tcMar>
            <w:vAlign w:val="center"/>
          </w:tcPr>
          <w:p w:rsidR="00411EFF" w:rsidRPr="00DF2CA5" w:rsidRDefault="00411EFF" w:rsidP="003A66B1">
            <w:pPr>
              <w:rPr>
                <w:b/>
                <w:sz w:val="18"/>
                <w:szCs w:val="18"/>
              </w:rPr>
            </w:pPr>
            <w:r w:rsidRPr="00DF2CA5">
              <w:rPr>
                <w:b/>
                <w:sz w:val="18"/>
                <w:szCs w:val="18"/>
              </w:rPr>
              <w:t>HISTORIA WERSJI</w:t>
            </w:r>
          </w:p>
        </w:tc>
      </w:tr>
      <w:tr w:rsidR="00411EFF" w:rsidRPr="00DF2CA5" w:rsidTr="000235F5">
        <w:trPr>
          <w:cantSplit/>
          <w:trHeight w:val="530"/>
          <w:jc w:val="center"/>
        </w:trPr>
        <w:tc>
          <w:tcPr>
            <w:tcW w:w="496" w:type="dxa"/>
            <w:tcMar>
              <w:top w:w="57" w:type="dxa"/>
              <w:left w:w="85" w:type="dxa"/>
              <w:bottom w:w="57" w:type="dxa"/>
              <w:right w:w="85" w:type="dxa"/>
            </w:tcMar>
            <w:vAlign w:val="center"/>
          </w:tcPr>
          <w:p w:rsidR="00411EFF" w:rsidRPr="00DF2CA5" w:rsidRDefault="00411EFF" w:rsidP="003A66B1">
            <w:pPr>
              <w:spacing w:before="60" w:after="60"/>
              <w:ind w:left="57"/>
              <w:rPr>
                <w:b/>
                <w:sz w:val="16"/>
                <w:szCs w:val="18"/>
              </w:rPr>
            </w:pPr>
            <w:r w:rsidRPr="00DF2CA5">
              <w:rPr>
                <w:b/>
                <w:sz w:val="16"/>
                <w:szCs w:val="18"/>
              </w:rPr>
              <w:t>Lp.</w:t>
            </w:r>
          </w:p>
        </w:tc>
        <w:tc>
          <w:tcPr>
            <w:tcW w:w="831" w:type="dxa"/>
            <w:vAlign w:val="center"/>
          </w:tcPr>
          <w:p w:rsidR="00411EFF" w:rsidRPr="00DF2CA5" w:rsidRDefault="00411EFF" w:rsidP="003A66B1">
            <w:pPr>
              <w:spacing w:before="60" w:after="60"/>
              <w:ind w:left="57"/>
              <w:rPr>
                <w:b/>
                <w:sz w:val="16"/>
                <w:szCs w:val="18"/>
              </w:rPr>
            </w:pPr>
            <w:r w:rsidRPr="00DF2CA5">
              <w:rPr>
                <w:b/>
                <w:sz w:val="16"/>
                <w:szCs w:val="18"/>
              </w:rPr>
              <w:t>Numer wersji</w:t>
            </w:r>
          </w:p>
        </w:tc>
        <w:tc>
          <w:tcPr>
            <w:tcW w:w="1397" w:type="dxa"/>
            <w:gridSpan w:val="3"/>
            <w:vAlign w:val="center"/>
          </w:tcPr>
          <w:p w:rsidR="00411EFF" w:rsidRPr="00DF2CA5" w:rsidRDefault="00411EFF" w:rsidP="003A66B1">
            <w:pPr>
              <w:spacing w:before="60" w:after="60"/>
              <w:ind w:left="57"/>
              <w:rPr>
                <w:b/>
                <w:sz w:val="16"/>
                <w:szCs w:val="18"/>
              </w:rPr>
            </w:pPr>
            <w:r w:rsidRPr="00DF2CA5">
              <w:rPr>
                <w:b/>
                <w:sz w:val="16"/>
                <w:szCs w:val="18"/>
              </w:rPr>
              <w:t>Data wersji</w:t>
            </w:r>
          </w:p>
        </w:tc>
        <w:tc>
          <w:tcPr>
            <w:tcW w:w="1945" w:type="dxa"/>
            <w:gridSpan w:val="4"/>
            <w:vAlign w:val="center"/>
          </w:tcPr>
          <w:p w:rsidR="00411EFF" w:rsidRPr="00DF2CA5" w:rsidRDefault="00411EFF" w:rsidP="003A66B1">
            <w:pPr>
              <w:spacing w:before="60" w:after="60"/>
              <w:ind w:left="57"/>
              <w:rPr>
                <w:b/>
                <w:sz w:val="16"/>
                <w:szCs w:val="18"/>
              </w:rPr>
            </w:pPr>
            <w:r w:rsidRPr="00DF2CA5">
              <w:rPr>
                <w:b/>
                <w:sz w:val="16"/>
                <w:szCs w:val="18"/>
              </w:rPr>
              <w:t>Autor</w:t>
            </w:r>
          </w:p>
        </w:tc>
        <w:tc>
          <w:tcPr>
            <w:tcW w:w="5034" w:type="dxa"/>
            <w:gridSpan w:val="4"/>
            <w:vAlign w:val="center"/>
          </w:tcPr>
          <w:p w:rsidR="00411EFF" w:rsidRPr="00DF2CA5" w:rsidRDefault="00411EFF" w:rsidP="003A66B1">
            <w:pPr>
              <w:spacing w:before="60" w:after="60"/>
              <w:ind w:left="57"/>
              <w:rPr>
                <w:b/>
                <w:sz w:val="16"/>
                <w:szCs w:val="18"/>
              </w:rPr>
            </w:pPr>
            <w:r w:rsidRPr="00DF2CA5">
              <w:rPr>
                <w:b/>
                <w:sz w:val="16"/>
                <w:szCs w:val="18"/>
              </w:rPr>
              <w:t>Wprowadzone zmiany</w:t>
            </w:r>
          </w:p>
        </w:tc>
      </w:tr>
      <w:tr w:rsidR="00411EFF" w:rsidRPr="00DF2CA5" w:rsidTr="000235F5">
        <w:trPr>
          <w:cantSplit/>
          <w:trHeight w:val="267"/>
          <w:jc w:val="center"/>
        </w:trPr>
        <w:tc>
          <w:tcPr>
            <w:tcW w:w="496" w:type="dxa"/>
            <w:tcMar>
              <w:top w:w="57" w:type="dxa"/>
              <w:left w:w="85" w:type="dxa"/>
              <w:bottom w:w="57" w:type="dxa"/>
              <w:right w:w="85" w:type="dxa"/>
            </w:tcMar>
            <w:vAlign w:val="center"/>
          </w:tcPr>
          <w:p w:rsidR="00411EFF" w:rsidRPr="00DF2CA5" w:rsidRDefault="00411EFF" w:rsidP="003A66B1">
            <w:pPr>
              <w:spacing w:before="60" w:after="60"/>
              <w:ind w:left="57"/>
              <w:rPr>
                <w:sz w:val="16"/>
                <w:szCs w:val="18"/>
              </w:rPr>
            </w:pPr>
            <w:r w:rsidRPr="00DF2CA5">
              <w:rPr>
                <w:sz w:val="16"/>
                <w:szCs w:val="18"/>
              </w:rPr>
              <w:t>1</w:t>
            </w:r>
          </w:p>
        </w:tc>
        <w:tc>
          <w:tcPr>
            <w:tcW w:w="831" w:type="dxa"/>
            <w:vAlign w:val="center"/>
          </w:tcPr>
          <w:p w:rsidR="00411EFF" w:rsidRPr="00DF2CA5" w:rsidRDefault="00411EFF" w:rsidP="003A66B1">
            <w:pPr>
              <w:spacing w:before="60" w:after="60"/>
              <w:ind w:left="57"/>
              <w:rPr>
                <w:sz w:val="16"/>
                <w:szCs w:val="18"/>
              </w:rPr>
            </w:pPr>
            <w:r w:rsidRPr="00DF2CA5">
              <w:rPr>
                <w:sz w:val="16"/>
                <w:szCs w:val="18"/>
              </w:rPr>
              <w:t>01</w:t>
            </w:r>
          </w:p>
        </w:tc>
        <w:tc>
          <w:tcPr>
            <w:tcW w:w="1397" w:type="dxa"/>
            <w:gridSpan w:val="3"/>
            <w:vAlign w:val="center"/>
          </w:tcPr>
          <w:p w:rsidR="00411EFF" w:rsidRPr="00DF2CA5" w:rsidRDefault="00411EFF" w:rsidP="003A66B1">
            <w:pPr>
              <w:spacing w:before="60" w:after="60"/>
              <w:ind w:left="57"/>
              <w:rPr>
                <w:sz w:val="16"/>
                <w:szCs w:val="18"/>
              </w:rPr>
            </w:pPr>
          </w:p>
        </w:tc>
        <w:tc>
          <w:tcPr>
            <w:tcW w:w="1945" w:type="dxa"/>
            <w:gridSpan w:val="4"/>
            <w:vAlign w:val="center"/>
          </w:tcPr>
          <w:p w:rsidR="00411EFF" w:rsidRPr="00DF2CA5" w:rsidRDefault="00411EFF" w:rsidP="003A66B1">
            <w:pPr>
              <w:spacing w:before="60" w:after="60"/>
              <w:ind w:left="57"/>
              <w:rPr>
                <w:sz w:val="16"/>
                <w:szCs w:val="18"/>
              </w:rPr>
            </w:pPr>
          </w:p>
        </w:tc>
        <w:tc>
          <w:tcPr>
            <w:tcW w:w="5034" w:type="dxa"/>
            <w:gridSpan w:val="4"/>
            <w:vAlign w:val="center"/>
          </w:tcPr>
          <w:p w:rsidR="00411EFF" w:rsidRPr="00DF2CA5" w:rsidRDefault="00411EFF" w:rsidP="003A66B1">
            <w:pPr>
              <w:spacing w:before="60" w:after="60"/>
              <w:ind w:left="57"/>
              <w:rPr>
                <w:sz w:val="16"/>
                <w:szCs w:val="18"/>
              </w:rPr>
            </w:pPr>
            <w:r w:rsidRPr="00DF2CA5">
              <w:rPr>
                <w:sz w:val="16"/>
                <w:szCs w:val="18"/>
              </w:rPr>
              <w:t>Utworzenie karty usługi</w:t>
            </w:r>
          </w:p>
        </w:tc>
      </w:tr>
      <w:tr w:rsidR="00411EFF" w:rsidRPr="00DF2CA5" w:rsidTr="000235F5">
        <w:trPr>
          <w:cantSplit/>
          <w:trHeight w:val="238"/>
          <w:jc w:val="center"/>
        </w:trPr>
        <w:tc>
          <w:tcPr>
            <w:tcW w:w="496" w:type="dxa"/>
            <w:tcMar>
              <w:top w:w="57" w:type="dxa"/>
              <w:left w:w="85" w:type="dxa"/>
              <w:bottom w:w="57" w:type="dxa"/>
              <w:right w:w="85" w:type="dxa"/>
            </w:tcMar>
            <w:vAlign w:val="center"/>
          </w:tcPr>
          <w:p w:rsidR="00411EFF" w:rsidRPr="00DF2CA5" w:rsidRDefault="00411EFF" w:rsidP="003A66B1">
            <w:pPr>
              <w:spacing w:before="60" w:after="60"/>
              <w:ind w:left="57"/>
              <w:rPr>
                <w:sz w:val="16"/>
                <w:szCs w:val="18"/>
              </w:rPr>
            </w:pPr>
            <w:r w:rsidRPr="00DF2CA5">
              <w:rPr>
                <w:sz w:val="16"/>
                <w:szCs w:val="18"/>
              </w:rPr>
              <w:t>2</w:t>
            </w:r>
          </w:p>
        </w:tc>
        <w:tc>
          <w:tcPr>
            <w:tcW w:w="831" w:type="dxa"/>
            <w:vAlign w:val="center"/>
          </w:tcPr>
          <w:p w:rsidR="00411EFF" w:rsidRPr="00DF2CA5" w:rsidRDefault="00411EFF" w:rsidP="003A66B1">
            <w:pPr>
              <w:spacing w:before="60" w:after="60"/>
              <w:ind w:left="57"/>
              <w:rPr>
                <w:sz w:val="16"/>
                <w:szCs w:val="18"/>
              </w:rPr>
            </w:pPr>
            <w:r w:rsidRPr="00DF2CA5">
              <w:rPr>
                <w:sz w:val="16"/>
                <w:szCs w:val="18"/>
              </w:rPr>
              <w:t>02</w:t>
            </w:r>
          </w:p>
        </w:tc>
        <w:tc>
          <w:tcPr>
            <w:tcW w:w="1397" w:type="dxa"/>
            <w:gridSpan w:val="3"/>
            <w:vAlign w:val="center"/>
          </w:tcPr>
          <w:p w:rsidR="00411EFF" w:rsidRPr="00DF2CA5" w:rsidRDefault="00411EFF" w:rsidP="003A66B1">
            <w:pPr>
              <w:spacing w:before="60" w:after="60"/>
              <w:ind w:left="57"/>
              <w:rPr>
                <w:sz w:val="16"/>
                <w:szCs w:val="18"/>
              </w:rPr>
            </w:pPr>
          </w:p>
        </w:tc>
        <w:tc>
          <w:tcPr>
            <w:tcW w:w="1945" w:type="dxa"/>
            <w:gridSpan w:val="4"/>
            <w:vAlign w:val="center"/>
          </w:tcPr>
          <w:p w:rsidR="00411EFF" w:rsidRPr="00DF2CA5" w:rsidRDefault="00411EFF" w:rsidP="003A66B1">
            <w:pPr>
              <w:spacing w:before="60" w:after="60"/>
              <w:ind w:left="57"/>
              <w:rPr>
                <w:sz w:val="16"/>
                <w:szCs w:val="18"/>
              </w:rPr>
            </w:pPr>
          </w:p>
        </w:tc>
        <w:tc>
          <w:tcPr>
            <w:tcW w:w="5034" w:type="dxa"/>
            <w:gridSpan w:val="4"/>
            <w:vAlign w:val="center"/>
          </w:tcPr>
          <w:p w:rsidR="00411EFF" w:rsidRPr="00DF2CA5" w:rsidRDefault="00411EFF" w:rsidP="003A66B1">
            <w:pPr>
              <w:spacing w:before="60" w:after="60"/>
              <w:ind w:left="57"/>
              <w:rPr>
                <w:sz w:val="16"/>
                <w:szCs w:val="18"/>
              </w:rPr>
            </w:pPr>
            <w:r w:rsidRPr="00DF2CA5">
              <w:rPr>
                <w:sz w:val="16"/>
                <w:szCs w:val="18"/>
              </w:rPr>
              <w:t>Wprowadzenie modyfikacji w oparciu o uwagi SLMa</w:t>
            </w:r>
          </w:p>
        </w:tc>
      </w:tr>
      <w:tr w:rsidR="00411EFF" w:rsidRPr="00DF2CA5" w:rsidTr="000235F5">
        <w:trPr>
          <w:cantSplit/>
          <w:trHeight w:val="291"/>
          <w:jc w:val="center"/>
        </w:trPr>
        <w:tc>
          <w:tcPr>
            <w:tcW w:w="496" w:type="dxa"/>
            <w:tcMar>
              <w:top w:w="57" w:type="dxa"/>
              <w:left w:w="85" w:type="dxa"/>
              <w:bottom w:w="57" w:type="dxa"/>
              <w:right w:w="85" w:type="dxa"/>
            </w:tcMar>
            <w:vAlign w:val="center"/>
          </w:tcPr>
          <w:p w:rsidR="00411EFF" w:rsidRPr="00DF2CA5" w:rsidRDefault="00411EFF" w:rsidP="003A66B1">
            <w:pPr>
              <w:spacing w:before="60" w:after="60"/>
              <w:ind w:left="57"/>
              <w:rPr>
                <w:sz w:val="16"/>
                <w:szCs w:val="18"/>
              </w:rPr>
            </w:pPr>
            <w:r w:rsidRPr="00DF2CA5">
              <w:rPr>
                <w:sz w:val="16"/>
                <w:szCs w:val="18"/>
              </w:rPr>
              <w:t>3</w:t>
            </w:r>
          </w:p>
        </w:tc>
        <w:tc>
          <w:tcPr>
            <w:tcW w:w="831" w:type="dxa"/>
            <w:vAlign w:val="center"/>
          </w:tcPr>
          <w:p w:rsidR="00411EFF" w:rsidRPr="00DF2CA5" w:rsidRDefault="00411EFF" w:rsidP="003A66B1">
            <w:pPr>
              <w:spacing w:before="60" w:after="60"/>
              <w:ind w:left="57"/>
              <w:rPr>
                <w:sz w:val="16"/>
                <w:szCs w:val="18"/>
              </w:rPr>
            </w:pPr>
            <w:r w:rsidRPr="00DF2CA5">
              <w:rPr>
                <w:sz w:val="16"/>
                <w:szCs w:val="18"/>
              </w:rPr>
              <w:t>03</w:t>
            </w:r>
          </w:p>
        </w:tc>
        <w:tc>
          <w:tcPr>
            <w:tcW w:w="1397" w:type="dxa"/>
            <w:gridSpan w:val="3"/>
            <w:vAlign w:val="center"/>
          </w:tcPr>
          <w:p w:rsidR="00411EFF" w:rsidRPr="00DF2CA5" w:rsidRDefault="00411EFF" w:rsidP="003A66B1">
            <w:pPr>
              <w:spacing w:before="60" w:after="60"/>
              <w:ind w:left="57"/>
              <w:rPr>
                <w:sz w:val="16"/>
                <w:szCs w:val="18"/>
              </w:rPr>
            </w:pPr>
          </w:p>
        </w:tc>
        <w:tc>
          <w:tcPr>
            <w:tcW w:w="1945" w:type="dxa"/>
            <w:gridSpan w:val="4"/>
            <w:vAlign w:val="center"/>
          </w:tcPr>
          <w:p w:rsidR="00411EFF" w:rsidRPr="00DF2CA5" w:rsidRDefault="00411EFF" w:rsidP="003A66B1">
            <w:pPr>
              <w:spacing w:before="60" w:after="60"/>
              <w:ind w:left="57"/>
              <w:rPr>
                <w:sz w:val="16"/>
                <w:szCs w:val="18"/>
              </w:rPr>
            </w:pPr>
          </w:p>
        </w:tc>
        <w:tc>
          <w:tcPr>
            <w:tcW w:w="5034" w:type="dxa"/>
            <w:gridSpan w:val="4"/>
            <w:vAlign w:val="center"/>
          </w:tcPr>
          <w:p w:rsidR="00411EFF" w:rsidRPr="00DF2CA5" w:rsidRDefault="00411EFF" w:rsidP="003A66B1">
            <w:pPr>
              <w:spacing w:before="60" w:after="60"/>
              <w:ind w:left="57"/>
              <w:rPr>
                <w:sz w:val="16"/>
                <w:szCs w:val="18"/>
              </w:rPr>
            </w:pPr>
            <w:r w:rsidRPr="00DF2CA5">
              <w:rPr>
                <w:sz w:val="16"/>
                <w:szCs w:val="18"/>
              </w:rPr>
              <w:t>Wprowadzenie uwagi po spotkaniu SLM-ów</w:t>
            </w:r>
          </w:p>
        </w:tc>
      </w:tr>
      <w:tr w:rsidR="00411EFF" w:rsidRPr="00DF2CA5" w:rsidTr="000235F5">
        <w:trPr>
          <w:cantSplit/>
          <w:trHeight w:val="357"/>
          <w:jc w:val="center"/>
        </w:trPr>
        <w:tc>
          <w:tcPr>
            <w:tcW w:w="496" w:type="dxa"/>
            <w:tcMar>
              <w:top w:w="57" w:type="dxa"/>
              <w:left w:w="85" w:type="dxa"/>
              <w:bottom w:w="57" w:type="dxa"/>
              <w:right w:w="85" w:type="dxa"/>
            </w:tcMar>
            <w:vAlign w:val="center"/>
          </w:tcPr>
          <w:p w:rsidR="00411EFF" w:rsidRPr="00DF2CA5" w:rsidRDefault="00411EFF" w:rsidP="003A66B1">
            <w:pPr>
              <w:spacing w:before="60" w:after="60"/>
              <w:ind w:left="57"/>
              <w:rPr>
                <w:sz w:val="16"/>
                <w:szCs w:val="18"/>
              </w:rPr>
            </w:pPr>
            <w:r w:rsidRPr="00DF2CA5">
              <w:rPr>
                <w:sz w:val="16"/>
                <w:szCs w:val="18"/>
              </w:rPr>
              <w:t>4</w:t>
            </w:r>
          </w:p>
        </w:tc>
        <w:tc>
          <w:tcPr>
            <w:tcW w:w="831" w:type="dxa"/>
            <w:vAlign w:val="center"/>
          </w:tcPr>
          <w:p w:rsidR="00411EFF" w:rsidRPr="00DF2CA5" w:rsidRDefault="00411EFF" w:rsidP="003A66B1">
            <w:pPr>
              <w:spacing w:before="60" w:after="60"/>
              <w:ind w:left="57"/>
              <w:rPr>
                <w:sz w:val="16"/>
                <w:szCs w:val="18"/>
              </w:rPr>
            </w:pPr>
            <w:r w:rsidRPr="00DF2CA5">
              <w:rPr>
                <w:sz w:val="16"/>
                <w:szCs w:val="18"/>
              </w:rPr>
              <w:t>04</w:t>
            </w:r>
          </w:p>
        </w:tc>
        <w:tc>
          <w:tcPr>
            <w:tcW w:w="1397" w:type="dxa"/>
            <w:gridSpan w:val="3"/>
            <w:vAlign w:val="center"/>
          </w:tcPr>
          <w:p w:rsidR="00411EFF" w:rsidRPr="00DF2CA5" w:rsidRDefault="00411EFF" w:rsidP="003A66B1">
            <w:pPr>
              <w:spacing w:before="60" w:after="60"/>
              <w:ind w:left="57"/>
              <w:rPr>
                <w:sz w:val="16"/>
                <w:szCs w:val="18"/>
              </w:rPr>
            </w:pPr>
          </w:p>
        </w:tc>
        <w:tc>
          <w:tcPr>
            <w:tcW w:w="1945" w:type="dxa"/>
            <w:gridSpan w:val="4"/>
            <w:vAlign w:val="center"/>
          </w:tcPr>
          <w:p w:rsidR="00411EFF" w:rsidRPr="00DF2CA5" w:rsidRDefault="00411EFF" w:rsidP="003A66B1">
            <w:pPr>
              <w:spacing w:before="60" w:after="60"/>
              <w:ind w:left="57"/>
              <w:rPr>
                <w:sz w:val="16"/>
                <w:szCs w:val="18"/>
              </w:rPr>
            </w:pPr>
          </w:p>
        </w:tc>
        <w:tc>
          <w:tcPr>
            <w:tcW w:w="5034" w:type="dxa"/>
            <w:gridSpan w:val="4"/>
            <w:vAlign w:val="center"/>
          </w:tcPr>
          <w:p w:rsidR="00411EFF" w:rsidRPr="00DF2CA5" w:rsidRDefault="00411EFF" w:rsidP="003A66B1">
            <w:pPr>
              <w:spacing w:before="60" w:after="60"/>
              <w:ind w:left="57"/>
              <w:rPr>
                <w:sz w:val="16"/>
                <w:szCs w:val="18"/>
              </w:rPr>
            </w:pPr>
            <w:r w:rsidRPr="00DF2CA5">
              <w:rPr>
                <w:sz w:val="16"/>
                <w:szCs w:val="18"/>
              </w:rPr>
              <w:t>Wprowadzenie uwag SLM-a</w:t>
            </w:r>
          </w:p>
        </w:tc>
      </w:tr>
    </w:tbl>
    <w:p w:rsidR="00411EFF" w:rsidRPr="00DF2CA5" w:rsidRDefault="00411EFF" w:rsidP="00D151C1">
      <w:pPr>
        <w:pStyle w:val="Tekstf2"/>
        <w:rPr>
          <w:rFonts w:ascii="Times New Roman" w:hAnsi="Times New Roman"/>
        </w:rPr>
      </w:pPr>
    </w:p>
    <w:p w:rsidR="00411EFF" w:rsidRPr="00DF2CA5" w:rsidRDefault="00411EFF" w:rsidP="00F96A83">
      <w:pPr>
        <w:pStyle w:val="Nagweknum1"/>
        <w:rPr>
          <w:rFonts w:ascii="Times New Roman" w:hAnsi="Times New Roman" w:cs="Times New Roman"/>
        </w:rPr>
      </w:pPr>
      <w:bookmarkStart w:id="410" w:name="_Toc275750776"/>
      <w:r w:rsidRPr="00DF2CA5">
        <w:rPr>
          <w:rFonts w:ascii="Times New Roman" w:hAnsi="Times New Roman" w:cs="Times New Roman"/>
        </w:rPr>
        <w:t>Szablony umów OLA, UIC</w:t>
      </w:r>
      <w:bookmarkEnd w:id="410"/>
    </w:p>
    <w:p w:rsidR="00411EFF" w:rsidRPr="00DF2CA5" w:rsidRDefault="00411EFF" w:rsidP="00AD1BAB">
      <w:pPr>
        <w:pStyle w:val="Tekstf2"/>
        <w:rPr>
          <w:rFonts w:ascii="Times New Roman" w:hAnsi="Times New Roman"/>
        </w:rPr>
      </w:pPr>
      <w:r w:rsidRPr="00DF2CA5">
        <w:rPr>
          <w:rFonts w:ascii="Times New Roman" w:hAnsi="Times New Roman"/>
        </w:rPr>
        <w:t>Celem zawierania umów OLA i UIC jest zapewnienie realizacji uzgodnionych z Klientem umów SLA bądź dotrzymania jednostronnie gwarantowanych poziomów dostarczania usługi.</w:t>
      </w:r>
    </w:p>
    <w:p w:rsidR="00411EFF" w:rsidRPr="00DF2CA5" w:rsidRDefault="00411EFF" w:rsidP="00AD1BAB">
      <w:pPr>
        <w:pStyle w:val="Tekstf2"/>
        <w:rPr>
          <w:rFonts w:ascii="Times New Roman" w:hAnsi="Times New Roman"/>
        </w:rPr>
      </w:pPr>
      <w:r w:rsidRPr="00DF2CA5">
        <w:rPr>
          <w:rFonts w:ascii="Times New Roman" w:hAnsi="Times New Roman"/>
        </w:rPr>
        <w:t xml:space="preserve">Konieczność zawarcia takich umów powstaje wtedy, gdy jednostka IT, odpowiedzialna za realizację usługi, nie jest wstanie samodzielnie wypełnić wszystkich postanowień SLA i musi się posiłkować bądź to współpracą innych wydziałów DIRS bądź innych jednostek organizacyjnych Ministerstwa (np. BAF) – umowa OLA lub dostawców zewnętrznych – umowa UIC. </w:t>
      </w:r>
    </w:p>
    <w:p w:rsidR="00411EFF" w:rsidRPr="00DF2CA5" w:rsidRDefault="00411EFF" w:rsidP="00E01A41">
      <w:pPr>
        <w:pStyle w:val="Tekstf2"/>
        <w:rPr>
          <w:rFonts w:ascii="Times New Roman" w:hAnsi="Times New Roman"/>
        </w:rPr>
      </w:pPr>
      <w:r w:rsidRPr="00DF2CA5">
        <w:rPr>
          <w:rFonts w:ascii="Times New Roman" w:hAnsi="Times New Roman"/>
        </w:rPr>
        <w:t xml:space="preserve">Umowy OLA I UIC powinny mieć analogiczną strukturę jak umowa SLA, różnić się powinny jedynie gwarantowanymi wartościami mierników usług (OLA i UIC powinny zabezpieczyć realizację SLA więc wartości tych mierników powinny dawać bezpieczeństwo dla umowy SLA). </w:t>
      </w:r>
    </w:p>
    <w:p w:rsidR="00411EFF" w:rsidRPr="00DF2CA5" w:rsidRDefault="00411EFF" w:rsidP="00E01A41">
      <w:pPr>
        <w:pStyle w:val="Tekstf2"/>
        <w:rPr>
          <w:rFonts w:ascii="Times New Roman" w:hAnsi="Times New Roman"/>
        </w:rPr>
      </w:pPr>
      <w:r w:rsidRPr="00DF2CA5">
        <w:rPr>
          <w:rFonts w:ascii="Times New Roman" w:hAnsi="Times New Roman"/>
        </w:rPr>
        <w:t>Poniższa lista zawiera informacje, które powinny zostać zawarte w obu typach umów. Jednakże ze względu na fakt, że OLA jest wewnętrznym porozumieniem w DIRS, forma tej umowy nie musi być zgodna z umowami prawnymi (może być np. zawarta w tabeli):</w:t>
      </w:r>
    </w:p>
    <w:p w:rsidR="00411EFF" w:rsidRPr="00DF2CA5" w:rsidRDefault="00411EFF" w:rsidP="00DE5013">
      <w:pPr>
        <w:pStyle w:val="Tekstf2"/>
        <w:numPr>
          <w:ilvl w:val="0"/>
          <w:numId w:val="8"/>
        </w:numPr>
        <w:rPr>
          <w:rFonts w:ascii="Times New Roman" w:hAnsi="Times New Roman"/>
        </w:rPr>
      </w:pPr>
      <w:r w:rsidRPr="00DF2CA5">
        <w:rPr>
          <w:rFonts w:ascii="Times New Roman" w:hAnsi="Times New Roman"/>
        </w:rPr>
        <w:t xml:space="preserve">Nazwa usługi, </w:t>
      </w:r>
    </w:p>
    <w:p w:rsidR="00411EFF" w:rsidRPr="00DF2CA5" w:rsidRDefault="00411EFF" w:rsidP="00DE5013">
      <w:pPr>
        <w:pStyle w:val="Tekstf2"/>
        <w:numPr>
          <w:ilvl w:val="0"/>
          <w:numId w:val="8"/>
        </w:numPr>
        <w:rPr>
          <w:rFonts w:ascii="Times New Roman" w:hAnsi="Times New Roman"/>
        </w:rPr>
      </w:pPr>
      <w:r w:rsidRPr="00DF2CA5">
        <w:rPr>
          <w:rFonts w:ascii="Times New Roman" w:hAnsi="Times New Roman"/>
        </w:rPr>
        <w:t xml:space="preserve">Strony umowy; </w:t>
      </w:r>
    </w:p>
    <w:p w:rsidR="00411EFF" w:rsidRPr="00DF2CA5" w:rsidRDefault="00411EFF" w:rsidP="00DE5013">
      <w:pPr>
        <w:pStyle w:val="Tekstf2"/>
        <w:numPr>
          <w:ilvl w:val="0"/>
          <w:numId w:val="8"/>
        </w:numPr>
        <w:rPr>
          <w:rFonts w:ascii="Times New Roman" w:hAnsi="Times New Roman"/>
        </w:rPr>
      </w:pPr>
      <w:r w:rsidRPr="00DF2CA5">
        <w:rPr>
          <w:rFonts w:ascii="Times New Roman" w:hAnsi="Times New Roman"/>
        </w:rPr>
        <w:t xml:space="preserve">Data i miejsce podpisania umowy; </w:t>
      </w:r>
    </w:p>
    <w:p w:rsidR="00411EFF" w:rsidRPr="00DF2CA5" w:rsidRDefault="00411EFF" w:rsidP="00DE5013">
      <w:pPr>
        <w:pStyle w:val="Tekstf2"/>
        <w:numPr>
          <w:ilvl w:val="0"/>
          <w:numId w:val="8"/>
        </w:numPr>
        <w:rPr>
          <w:rFonts w:ascii="Times New Roman" w:hAnsi="Times New Roman"/>
        </w:rPr>
      </w:pPr>
      <w:r w:rsidRPr="00DF2CA5">
        <w:rPr>
          <w:rFonts w:ascii="Times New Roman" w:hAnsi="Times New Roman"/>
        </w:rPr>
        <w:t>Osoby kontaktowe w ramach usługi:</w:t>
      </w:r>
    </w:p>
    <w:p w:rsidR="00411EFF" w:rsidRPr="00DF2CA5" w:rsidRDefault="00411EFF" w:rsidP="00DE5013">
      <w:pPr>
        <w:pStyle w:val="Tekstf2"/>
        <w:numPr>
          <w:ilvl w:val="1"/>
          <w:numId w:val="8"/>
        </w:numPr>
        <w:rPr>
          <w:rFonts w:ascii="Times New Roman" w:hAnsi="Times New Roman"/>
        </w:rPr>
      </w:pPr>
      <w:r w:rsidRPr="00DF2CA5">
        <w:rPr>
          <w:rFonts w:ascii="Times New Roman" w:hAnsi="Times New Roman"/>
        </w:rPr>
        <w:t>Service Level Manager;</w:t>
      </w:r>
    </w:p>
    <w:p w:rsidR="00411EFF" w:rsidRPr="00DF2CA5" w:rsidRDefault="00411EFF" w:rsidP="00DE5013">
      <w:pPr>
        <w:pStyle w:val="Tekstf2"/>
        <w:numPr>
          <w:ilvl w:val="1"/>
          <w:numId w:val="8"/>
        </w:numPr>
        <w:rPr>
          <w:rFonts w:ascii="Times New Roman" w:hAnsi="Times New Roman"/>
        </w:rPr>
      </w:pPr>
      <w:r w:rsidRPr="00DF2CA5">
        <w:rPr>
          <w:rFonts w:ascii="Times New Roman" w:hAnsi="Times New Roman"/>
        </w:rPr>
        <w:lastRenderedPageBreak/>
        <w:t xml:space="preserve">Właściciel usługi; </w:t>
      </w:r>
    </w:p>
    <w:p w:rsidR="00411EFF" w:rsidRPr="00DF2CA5" w:rsidRDefault="00411EFF" w:rsidP="00DE5013">
      <w:pPr>
        <w:pStyle w:val="Tekstf2"/>
        <w:numPr>
          <w:ilvl w:val="1"/>
          <w:numId w:val="8"/>
        </w:numPr>
        <w:rPr>
          <w:rFonts w:ascii="Times New Roman" w:hAnsi="Times New Roman"/>
        </w:rPr>
      </w:pPr>
      <w:r w:rsidRPr="00DF2CA5">
        <w:rPr>
          <w:rFonts w:ascii="Times New Roman" w:hAnsi="Times New Roman"/>
        </w:rPr>
        <w:t xml:space="preserve">Właściciele wewnętrznych usług IT; </w:t>
      </w:r>
    </w:p>
    <w:p w:rsidR="00411EFF" w:rsidRPr="00DF2CA5" w:rsidRDefault="00411EFF" w:rsidP="00DE5013">
      <w:pPr>
        <w:pStyle w:val="Tekstf2"/>
        <w:numPr>
          <w:ilvl w:val="1"/>
          <w:numId w:val="8"/>
        </w:numPr>
        <w:rPr>
          <w:rFonts w:ascii="Times New Roman" w:hAnsi="Times New Roman"/>
        </w:rPr>
      </w:pPr>
      <w:r w:rsidRPr="00DF2CA5">
        <w:rPr>
          <w:rFonts w:ascii="Times New Roman" w:hAnsi="Times New Roman"/>
        </w:rPr>
        <w:t xml:space="preserve">Menadżerowie IT; </w:t>
      </w:r>
    </w:p>
    <w:p w:rsidR="00411EFF" w:rsidRPr="00DF2CA5" w:rsidRDefault="00411EFF" w:rsidP="00DE5013">
      <w:pPr>
        <w:pStyle w:val="Tekstf2"/>
        <w:numPr>
          <w:ilvl w:val="0"/>
          <w:numId w:val="8"/>
        </w:numPr>
        <w:rPr>
          <w:rFonts w:ascii="Times New Roman" w:hAnsi="Times New Roman"/>
        </w:rPr>
      </w:pPr>
      <w:r w:rsidRPr="00DF2CA5">
        <w:rPr>
          <w:rFonts w:ascii="Times New Roman" w:hAnsi="Times New Roman"/>
        </w:rPr>
        <w:t xml:space="preserve">Czas trwania umowy (Data rozpoczęcia i data zakończenia umowy); </w:t>
      </w:r>
    </w:p>
    <w:p w:rsidR="00411EFF" w:rsidRPr="00DF2CA5" w:rsidRDefault="00411EFF" w:rsidP="00DE5013">
      <w:pPr>
        <w:pStyle w:val="Tekstf2"/>
        <w:numPr>
          <w:ilvl w:val="0"/>
          <w:numId w:val="8"/>
        </w:numPr>
        <w:rPr>
          <w:rFonts w:ascii="Times New Roman" w:hAnsi="Times New Roman"/>
        </w:rPr>
      </w:pPr>
      <w:r w:rsidRPr="00DF2CA5">
        <w:rPr>
          <w:rFonts w:ascii="Times New Roman" w:hAnsi="Times New Roman"/>
        </w:rPr>
        <w:t>Osoby odpowiedzialne za:</w:t>
      </w:r>
    </w:p>
    <w:p w:rsidR="00411EFF" w:rsidRPr="00DF2CA5" w:rsidRDefault="00411EFF" w:rsidP="00DE5013">
      <w:pPr>
        <w:pStyle w:val="Tekstf2"/>
        <w:numPr>
          <w:ilvl w:val="1"/>
          <w:numId w:val="8"/>
        </w:numPr>
        <w:rPr>
          <w:rFonts w:ascii="Times New Roman" w:hAnsi="Times New Roman"/>
        </w:rPr>
      </w:pPr>
      <w:r w:rsidRPr="00DF2CA5">
        <w:rPr>
          <w:rFonts w:ascii="Times New Roman" w:hAnsi="Times New Roman"/>
        </w:rPr>
        <w:t xml:space="preserve">Zmiany w umowie; </w:t>
      </w:r>
    </w:p>
    <w:p w:rsidR="00411EFF" w:rsidRPr="00DF2CA5" w:rsidRDefault="00411EFF" w:rsidP="00DE5013">
      <w:pPr>
        <w:pStyle w:val="Tekstf2"/>
        <w:numPr>
          <w:ilvl w:val="1"/>
          <w:numId w:val="8"/>
        </w:numPr>
        <w:rPr>
          <w:rFonts w:ascii="Times New Roman" w:hAnsi="Times New Roman"/>
        </w:rPr>
      </w:pPr>
      <w:r w:rsidRPr="00DF2CA5">
        <w:rPr>
          <w:rFonts w:ascii="Times New Roman" w:hAnsi="Times New Roman"/>
        </w:rPr>
        <w:t xml:space="preserve">Reklamacje i zażalenia; </w:t>
      </w:r>
    </w:p>
    <w:p w:rsidR="00411EFF" w:rsidRPr="00DF2CA5" w:rsidRDefault="00411EFF" w:rsidP="00DE5013">
      <w:pPr>
        <w:pStyle w:val="Tekstf2"/>
        <w:numPr>
          <w:ilvl w:val="1"/>
          <w:numId w:val="8"/>
        </w:numPr>
        <w:rPr>
          <w:rFonts w:ascii="Times New Roman" w:hAnsi="Times New Roman"/>
        </w:rPr>
      </w:pPr>
      <w:r w:rsidRPr="00DF2CA5">
        <w:rPr>
          <w:rFonts w:ascii="Times New Roman" w:hAnsi="Times New Roman"/>
        </w:rPr>
        <w:t xml:space="preserve">Eskalacje w razie naruszenia umowy; </w:t>
      </w:r>
    </w:p>
    <w:p w:rsidR="00411EFF" w:rsidRPr="00DF2CA5" w:rsidRDefault="00411EFF" w:rsidP="00DE5013">
      <w:pPr>
        <w:pStyle w:val="Tekstf2"/>
        <w:numPr>
          <w:ilvl w:val="1"/>
          <w:numId w:val="8"/>
        </w:numPr>
        <w:rPr>
          <w:rFonts w:ascii="Times New Roman" w:hAnsi="Times New Roman"/>
        </w:rPr>
      </w:pPr>
      <w:r w:rsidRPr="00DF2CA5">
        <w:rPr>
          <w:rFonts w:ascii="Times New Roman" w:hAnsi="Times New Roman"/>
        </w:rPr>
        <w:t xml:space="preserve">Przeglądy usług; </w:t>
      </w:r>
    </w:p>
    <w:p w:rsidR="00411EFF" w:rsidRPr="00DF2CA5" w:rsidRDefault="00411EFF" w:rsidP="00DE5013">
      <w:pPr>
        <w:pStyle w:val="Tekstf2"/>
        <w:numPr>
          <w:ilvl w:val="1"/>
          <w:numId w:val="8"/>
        </w:numPr>
        <w:rPr>
          <w:rFonts w:ascii="Times New Roman" w:hAnsi="Times New Roman"/>
        </w:rPr>
      </w:pPr>
      <w:r w:rsidRPr="00DF2CA5">
        <w:rPr>
          <w:rFonts w:ascii="Times New Roman" w:hAnsi="Times New Roman"/>
        </w:rPr>
        <w:t>Obsługę sytuacji krytycznych;</w:t>
      </w:r>
    </w:p>
    <w:p w:rsidR="00411EFF" w:rsidRPr="00DF2CA5" w:rsidRDefault="00411EFF" w:rsidP="00DE5013">
      <w:pPr>
        <w:pStyle w:val="Tekstf2"/>
        <w:numPr>
          <w:ilvl w:val="0"/>
          <w:numId w:val="8"/>
        </w:numPr>
        <w:rPr>
          <w:rFonts w:ascii="Times New Roman" w:hAnsi="Times New Roman"/>
        </w:rPr>
      </w:pPr>
      <w:r w:rsidRPr="00DF2CA5">
        <w:rPr>
          <w:rFonts w:ascii="Times New Roman" w:hAnsi="Times New Roman"/>
        </w:rPr>
        <w:t>Zasady wprowadzania zmian w OLA/UIC</w:t>
      </w:r>
    </w:p>
    <w:p w:rsidR="00411EFF" w:rsidRPr="00DF2CA5" w:rsidRDefault="00411EFF" w:rsidP="00DE5013">
      <w:pPr>
        <w:pStyle w:val="Tekstf2"/>
        <w:numPr>
          <w:ilvl w:val="1"/>
          <w:numId w:val="8"/>
        </w:numPr>
        <w:rPr>
          <w:rFonts w:ascii="Times New Roman" w:hAnsi="Times New Roman"/>
        </w:rPr>
      </w:pPr>
      <w:r w:rsidRPr="00DF2CA5">
        <w:rPr>
          <w:rFonts w:ascii="Times New Roman" w:hAnsi="Times New Roman"/>
        </w:rPr>
        <w:t xml:space="preserve">Sposób składania i rozpatrywania wniosków o zmianę w umowie; </w:t>
      </w:r>
    </w:p>
    <w:p w:rsidR="00411EFF" w:rsidRPr="00DF2CA5" w:rsidRDefault="00411EFF" w:rsidP="00DE5013">
      <w:pPr>
        <w:pStyle w:val="Tekstf2"/>
        <w:numPr>
          <w:ilvl w:val="1"/>
          <w:numId w:val="8"/>
        </w:numPr>
        <w:rPr>
          <w:rFonts w:ascii="Times New Roman" w:hAnsi="Times New Roman"/>
        </w:rPr>
      </w:pPr>
      <w:r w:rsidRPr="00DF2CA5">
        <w:rPr>
          <w:rFonts w:ascii="Times New Roman" w:hAnsi="Times New Roman"/>
        </w:rPr>
        <w:t xml:space="preserve">Sposób kontrolowania wprowadzania wnioskowanych zmian; </w:t>
      </w:r>
    </w:p>
    <w:p w:rsidR="00411EFF" w:rsidRPr="00DF2CA5" w:rsidRDefault="00411EFF" w:rsidP="00DE5013">
      <w:pPr>
        <w:pStyle w:val="Tekstf2"/>
        <w:numPr>
          <w:ilvl w:val="1"/>
          <w:numId w:val="8"/>
        </w:numPr>
        <w:rPr>
          <w:rFonts w:ascii="Times New Roman" w:hAnsi="Times New Roman"/>
        </w:rPr>
      </w:pPr>
      <w:r w:rsidRPr="00DF2CA5">
        <w:rPr>
          <w:rFonts w:ascii="Times New Roman" w:hAnsi="Times New Roman"/>
        </w:rPr>
        <w:t xml:space="preserve">Osoba odpowiedzialna za wprowadzanie zmian; </w:t>
      </w:r>
    </w:p>
    <w:p w:rsidR="00411EFF" w:rsidRPr="00DF2CA5" w:rsidRDefault="00411EFF" w:rsidP="00DE5013">
      <w:pPr>
        <w:pStyle w:val="Tekstf2"/>
        <w:numPr>
          <w:ilvl w:val="0"/>
          <w:numId w:val="8"/>
        </w:numPr>
        <w:rPr>
          <w:rFonts w:ascii="Times New Roman" w:hAnsi="Times New Roman"/>
        </w:rPr>
      </w:pPr>
      <w:r w:rsidRPr="00DF2CA5">
        <w:rPr>
          <w:rFonts w:ascii="Times New Roman" w:hAnsi="Times New Roman"/>
        </w:rPr>
        <w:t xml:space="preserve">Zasady wypowiedzenia (rozwiązania) umowy </w:t>
      </w:r>
    </w:p>
    <w:p w:rsidR="00411EFF" w:rsidRPr="00DF2CA5" w:rsidRDefault="00411EFF" w:rsidP="00DE5013">
      <w:pPr>
        <w:pStyle w:val="Tekstf2"/>
        <w:numPr>
          <w:ilvl w:val="0"/>
          <w:numId w:val="8"/>
        </w:numPr>
        <w:rPr>
          <w:rFonts w:ascii="Times New Roman" w:hAnsi="Times New Roman"/>
        </w:rPr>
      </w:pPr>
      <w:r w:rsidRPr="00DF2CA5">
        <w:rPr>
          <w:rFonts w:ascii="Times New Roman" w:hAnsi="Times New Roman"/>
        </w:rPr>
        <w:t>Usługi</w:t>
      </w:r>
    </w:p>
    <w:p w:rsidR="00411EFF" w:rsidRPr="00DF2CA5" w:rsidRDefault="00411EFF" w:rsidP="00DE5013">
      <w:pPr>
        <w:pStyle w:val="Tekstf2"/>
        <w:numPr>
          <w:ilvl w:val="1"/>
          <w:numId w:val="8"/>
        </w:numPr>
        <w:rPr>
          <w:rFonts w:ascii="Times New Roman" w:hAnsi="Times New Roman"/>
        </w:rPr>
      </w:pPr>
      <w:r w:rsidRPr="00DF2CA5">
        <w:rPr>
          <w:rFonts w:ascii="Times New Roman" w:hAnsi="Times New Roman"/>
        </w:rPr>
        <w:t>Opis usług wewnętrznych IT (zgodnie z opisem zawartym w Karcie Usługi);</w:t>
      </w:r>
    </w:p>
    <w:p w:rsidR="00411EFF" w:rsidRPr="00DF2CA5" w:rsidRDefault="00411EFF" w:rsidP="00DE5013">
      <w:pPr>
        <w:pStyle w:val="Tekstf2"/>
        <w:numPr>
          <w:ilvl w:val="1"/>
          <w:numId w:val="8"/>
        </w:numPr>
        <w:rPr>
          <w:rFonts w:ascii="Times New Roman" w:hAnsi="Times New Roman"/>
        </w:rPr>
      </w:pPr>
      <w:r w:rsidRPr="00DF2CA5">
        <w:rPr>
          <w:rFonts w:ascii="Times New Roman" w:hAnsi="Times New Roman"/>
        </w:rPr>
        <w:t>Dla każdej usługi wewnętrznej (lub grupy):</w:t>
      </w:r>
    </w:p>
    <w:p w:rsidR="00411EFF" w:rsidRPr="00DF2CA5" w:rsidRDefault="00411EFF" w:rsidP="00DE5013">
      <w:pPr>
        <w:pStyle w:val="Tekstf2"/>
        <w:numPr>
          <w:ilvl w:val="2"/>
          <w:numId w:val="8"/>
        </w:numPr>
        <w:rPr>
          <w:rFonts w:ascii="Times New Roman" w:hAnsi="Times New Roman"/>
        </w:rPr>
      </w:pPr>
      <w:r w:rsidRPr="00DF2CA5">
        <w:rPr>
          <w:rFonts w:ascii="Times New Roman" w:hAnsi="Times New Roman"/>
        </w:rPr>
        <w:t>Gwarantowane wartości mierników;</w:t>
      </w:r>
    </w:p>
    <w:p w:rsidR="00411EFF" w:rsidRPr="00DF2CA5" w:rsidRDefault="00411EFF" w:rsidP="00DE5013">
      <w:pPr>
        <w:pStyle w:val="Tekstf2"/>
        <w:numPr>
          <w:ilvl w:val="2"/>
          <w:numId w:val="8"/>
        </w:numPr>
        <w:rPr>
          <w:rFonts w:ascii="Times New Roman" w:hAnsi="Times New Roman"/>
        </w:rPr>
      </w:pPr>
      <w:r w:rsidRPr="00DF2CA5">
        <w:rPr>
          <w:rFonts w:ascii="Times New Roman" w:hAnsi="Times New Roman"/>
        </w:rPr>
        <w:t xml:space="preserve">Wykonywane czynności w ramach usługi; </w:t>
      </w:r>
    </w:p>
    <w:p w:rsidR="00411EFF" w:rsidRPr="00DF2CA5" w:rsidRDefault="00411EFF" w:rsidP="00DE5013">
      <w:pPr>
        <w:pStyle w:val="Tekstf2"/>
        <w:numPr>
          <w:ilvl w:val="2"/>
          <w:numId w:val="8"/>
        </w:numPr>
        <w:rPr>
          <w:rFonts w:ascii="Times New Roman" w:hAnsi="Times New Roman"/>
        </w:rPr>
      </w:pPr>
      <w:r w:rsidRPr="00DF2CA5">
        <w:rPr>
          <w:rFonts w:ascii="Times New Roman" w:hAnsi="Times New Roman"/>
        </w:rPr>
        <w:t xml:space="preserve">Sposób obsługi zgłoszeń; </w:t>
      </w:r>
    </w:p>
    <w:p w:rsidR="00411EFF" w:rsidRPr="00DF2CA5" w:rsidRDefault="00411EFF" w:rsidP="00DE5013">
      <w:pPr>
        <w:pStyle w:val="Tekstf2"/>
        <w:numPr>
          <w:ilvl w:val="2"/>
          <w:numId w:val="8"/>
        </w:numPr>
        <w:rPr>
          <w:rFonts w:ascii="Times New Roman" w:hAnsi="Times New Roman"/>
        </w:rPr>
      </w:pPr>
      <w:r w:rsidRPr="00DF2CA5">
        <w:rPr>
          <w:rFonts w:ascii="Times New Roman" w:hAnsi="Times New Roman"/>
        </w:rPr>
        <w:t xml:space="preserve">Procedury informowania o awariach; </w:t>
      </w:r>
    </w:p>
    <w:p w:rsidR="00411EFF" w:rsidRPr="00DF2CA5" w:rsidRDefault="00411EFF" w:rsidP="00DE5013">
      <w:pPr>
        <w:pStyle w:val="Tekstf2"/>
        <w:numPr>
          <w:ilvl w:val="2"/>
          <w:numId w:val="8"/>
        </w:numPr>
        <w:rPr>
          <w:rFonts w:ascii="Times New Roman" w:hAnsi="Times New Roman"/>
        </w:rPr>
      </w:pPr>
      <w:r w:rsidRPr="00DF2CA5">
        <w:rPr>
          <w:rFonts w:ascii="Times New Roman" w:hAnsi="Times New Roman"/>
        </w:rPr>
        <w:t xml:space="preserve">Wymagania, aby możliwe było świadczenie usług o uzgodnionych wartościach gwarantowanych (np. wymagana pojemność usługi, czas reakcji aplikacji); </w:t>
      </w:r>
    </w:p>
    <w:p w:rsidR="00411EFF" w:rsidRPr="00DF2CA5" w:rsidRDefault="00411EFF" w:rsidP="00DE5013">
      <w:pPr>
        <w:pStyle w:val="Tekstf2"/>
        <w:numPr>
          <w:ilvl w:val="2"/>
          <w:numId w:val="8"/>
        </w:numPr>
        <w:rPr>
          <w:rFonts w:ascii="Times New Roman" w:hAnsi="Times New Roman"/>
        </w:rPr>
      </w:pPr>
      <w:r w:rsidRPr="00DF2CA5">
        <w:rPr>
          <w:rFonts w:ascii="Times New Roman" w:hAnsi="Times New Roman"/>
        </w:rPr>
        <w:t>Czasy reakcji i rozwiązania dla usługi wewnętrznej;</w:t>
      </w:r>
    </w:p>
    <w:p w:rsidR="00411EFF" w:rsidRPr="00DF2CA5" w:rsidRDefault="00411EFF" w:rsidP="00DE5013">
      <w:pPr>
        <w:pStyle w:val="Tekstf2"/>
        <w:numPr>
          <w:ilvl w:val="0"/>
          <w:numId w:val="8"/>
        </w:numPr>
        <w:rPr>
          <w:rFonts w:ascii="Times New Roman" w:hAnsi="Times New Roman"/>
        </w:rPr>
      </w:pPr>
      <w:r w:rsidRPr="00DF2CA5">
        <w:rPr>
          <w:rFonts w:ascii="Times New Roman" w:hAnsi="Times New Roman"/>
        </w:rPr>
        <w:t xml:space="preserve">Powiązania z innymi usługami; </w:t>
      </w:r>
    </w:p>
    <w:p w:rsidR="00411EFF" w:rsidRPr="00DF2CA5" w:rsidRDefault="00411EFF" w:rsidP="00DE5013">
      <w:pPr>
        <w:pStyle w:val="Tekstf2"/>
        <w:numPr>
          <w:ilvl w:val="0"/>
          <w:numId w:val="8"/>
        </w:numPr>
        <w:rPr>
          <w:rFonts w:ascii="Times New Roman" w:hAnsi="Times New Roman"/>
        </w:rPr>
      </w:pPr>
      <w:r w:rsidRPr="00DF2CA5">
        <w:rPr>
          <w:rFonts w:ascii="Times New Roman" w:hAnsi="Times New Roman"/>
        </w:rPr>
        <w:t xml:space="preserve">Procedury zamawiania usługi; </w:t>
      </w:r>
    </w:p>
    <w:p w:rsidR="00411EFF" w:rsidRPr="00DF2CA5" w:rsidRDefault="00411EFF" w:rsidP="00DE5013">
      <w:pPr>
        <w:pStyle w:val="Tekstf2"/>
        <w:numPr>
          <w:ilvl w:val="0"/>
          <w:numId w:val="8"/>
        </w:numPr>
        <w:rPr>
          <w:rFonts w:ascii="Times New Roman" w:hAnsi="Times New Roman"/>
        </w:rPr>
      </w:pPr>
      <w:r w:rsidRPr="00DF2CA5">
        <w:rPr>
          <w:rFonts w:ascii="Times New Roman" w:hAnsi="Times New Roman"/>
        </w:rPr>
        <w:t xml:space="preserve">Odpowiedzialności Klienta i użytkowników; </w:t>
      </w:r>
    </w:p>
    <w:p w:rsidR="00411EFF" w:rsidRPr="00DF2CA5" w:rsidRDefault="00411EFF" w:rsidP="00DE5013">
      <w:pPr>
        <w:pStyle w:val="Tekstf2"/>
        <w:numPr>
          <w:ilvl w:val="0"/>
          <w:numId w:val="8"/>
        </w:numPr>
        <w:rPr>
          <w:rFonts w:ascii="Times New Roman" w:hAnsi="Times New Roman"/>
        </w:rPr>
      </w:pPr>
      <w:r w:rsidRPr="00DF2CA5">
        <w:rPr>
          <w:rFonts w:ascii="Times New Roman" w:hAnsi="Times New Roman"/>
        </w:rPr>
        <w:t xml:space="preserve">Zobowiązania i odpowiedzialności dostawcy usługi; </w:t>
      </w:r>
    </w:p>
    <w:p w:rsidR="00411EFF" w:rsidRPr="00DF2CA5" w:rsidRDefault="00411EFF" w:rsidP="00DE5013">
      <w:pPr>
        <w:pStyle w:val="Tekstf2"/>
        <w:numPr>
          <w:ilvl w:val="0"/>
          <w:numId w:val="8"/>
        </w:numPr>
        <w:rPr>
          <w:rFonts w:ascii="Times New Roman" w:hAnsi="Times New Roman"/>
        </w:rPr>
      </w:pPr>
      <w:r w:rsidRPr="00DF2CA5">
        <w:rPr>
          <w:rFonts w:ascii="Times New Roman" w:hAnsi="Times New Roman"/>
        </w:rPr>
        <w:t xml:space="preserve">Procedury raportowania poziomów usług; </w:t>
      </w:r>
    </w:p>
    <w:p w:rsidR="00411EFF" w:rsidRPr="00DF2CA5" w:rsidRDefault="00411EFF" w:rsidP="00DE5013">
      <w:pPr>
        <w:pStyle w:val="Tekstf2"/>
        <w:numPr>
          <w:ilvl w:val="0"/>
          <w:numId w:val="8"/>
        </w:numPr>
        <w:rPr>
          <w:rFonts w:ascii="Times New Roman" w:hAnsi="Times New Roman"/>
        </w:rPr>
      </w:pPr>
      <w:r w:rsidRPr="00DF2CA5">
        <w:rPr>
          <w:rFonts w:ascii="Times New Roman" w:hAnsi="Times New Roman"/>
        </w:rPr>
        <w:t xml:space="preserve">Procedury przeglądów OLA/UIC; </w:t>
      </w:r>
    </w:p>
    <w:p w:rsidR="00411EFF" w:rsidRPr="00DF2CA5" w:rsidRDefault="00411EFF" w:rsidP="00DE5013">
      <w:pPr>
        <w:pStyle w:val="Tekstf2"/>
        <w:numPr>
          <w:ilvl w:val="0"/>
          <w:numId w:val="8"/>
        </w:numPr>
        <w:rPr>
          <w:rFonts w:ascii="Times New Roman" w:hAnsi="Times New Roman"/>
        </w:rPr>
      </w:pPr>
      <w:r w:rsidRPr="00DF2CA5">
        <w:rPr>
          <w:rFonts w:ascii="Times New Roman" w:hAnsi="Times New Roman"/>
        </w:rPr>
        <w:t>Zasady rozliczeń za dostarczaną usługę;</w:t>
      </w:r>
    </w:p>
    <w:p w:rsidR="00411EFF" w:rsidRPr="00DF2CA5" w:rsidRDefault="00411EFF" w:rsidP="005F401E">
      <w:pPr>
        <w:pStyle w:val="Tekstf2"/>
        <w:ind w:left="3294"/>
        <w:rPr>
          <w:rFonts w:ascii="Times New Roman" w:hAnsi="Times New Roman"/>
        </w:rPr>
      </w:pPr>
      <w:r w:rsidRPr="00DF2CA5">
        <w:rPr>
          <w:rFonts w:ascii="Times New Roman" w:hAnsi="Times New Roman"/>
        </w:rPr>
        <w:t xml:space="preserve"> </w:t>
      </w:r>
    </w:p>
    <w:p w:rsidR="00411EFF" w:rsidRPr="00DF2CA5" w:rsidRDefault="00411EFF" w:rsidP="005859FC">
      <w:pPr>
        <w:pStyle w:val="Tekstf2"/>
        <w:rPr>
          <w:rFonts w:ascii="Times New Roman" w:hAnsi="Times New Roman"/>
        </w:rPr>
      </w:pPr>
    </w:p>
    <w:p w:rsidR="00411EFF" w:rsidRPr="00DF2CA5" w:rsidRDefault="00411EFF" w:rsidP="00E01A41">
      <w:pPr>
        <w:pStyle w:val="Tekstf2"/>
        <w:rPr>
          <w:rFonts w:ascii="Times New Roman" w:hAnsi="Times New Roman"/>
        </w:rPr>
      </w:pPr>
    </w:p>
    <w:p w:rsidR="00411EFF" w:rsidRPr="00DF2CA5" w:rsidRDefault="00411EFF" w:rsidP="00F96A83">
      <w:pPr>
        <w:pStyle w:val="Nagweknum1"/>
        <w:rPr>
          <w:rFonts w:ascii="Times New Roman" w:hAnsi="Times New Roman" w:cs="Times New Roman"/>
        </w:rPr>
      </w:pPr>
      <w:r w:rsidRPr="00DF2CA5">
        <w:rPr>
          <w:rFonts w:ascii="Times New Roman" w:hAnsi="Times New Roman" w:cs="Times New Roman"/>
        </w:rPr>
        <w:br w:type="page"/>
      </w:r>
      <w:bookmarkStart w:id="411" w:name="_Toc275750777"/>
      <w:r w:rsidRPr="00DF2CA5">
        <w:rPr>
          <w:rFonts w:ascii="Times New Roman" w:hAnsi="Times New Roman" w:cs="Times New Roman"/>
        </w:rPr>
        <w:lastRenderedPageBreak/>
        <w:t>Zasady świadczenia usług informatycznych</w:t>
      </w:r>
      <w:bookmarkEnd w:id="411"/>
      <w:r w:rsidRPr="00DF2CA5">
        <w:rPr>
          <w:rFonts w:ascii="Times New Roman" w:hAnsi="Times New Roman" w:cs="Times New Roman"/>
        </w:rPr>
        <w:t xml:space="preserve"> </w:t>
      </w:r>
    </w:p>
    <w:p w:rsidR="00411EFF" w:rsidRPr="00DF2CA5" w:rsidRDefault="00411EFF" w:rsidP="00225480">
      <w:pPr>
        <w:pStyle w:val="Tekstf2"/>
        <w:rPr>
          <w:rFonts w:ascii="Times New Roman" w:hAnsi="Times New Roman"/>
          <w:szCs w:val="22"/>
        </w:rPr>
      </w:pPr>
      <w:r w:rsidRPr="00DF2CA5">
        <w:rPr>
          <w:rFonts w:ascii="Times New Roman" w:hAnsi="Times New Roman"/>
          <w:szCs w:val="22"/>
        </w:rPr>
        <w:t xml:space="preserve">Najlepsze praktyki ITIL zalecają, aby Informatyka była partnerem biznesu w świadczeniu usług biznesowych. </w:t>
      </w:r>
    </w:p>
    <w:p w:rsidR="00411EFF" w:rsidRPr="00DF2CA5" w:rsidRDefault="00411EFF" w:rsidP="00225480">
      <w:pPr>
        <w:pStyle w:val="Tekstf2"/>
        <w:rPr>
          <w:rFonts w:ascii="Times New Roman" w:hAnsi="Times New Roman"/>
        </w:rPr>
      </w:pPr>
      <w:r w:rsidRPr="00DF2CA5">
        <w:rPr>
          <w:rFonts w:ascii="Times New Roman" w:hAnsi="Times New Roman"/>
        </w:rPr>
        <w:t>Ministerstwo Sprawiedliwości jest urzędem administracji rządowej, obsługującym Ministra Sprawiedliwości i powołanym do wykonywania jego zarządzeń, decyzji i poleceń. a nie organizacją biznesową, i jako taka nie świadczy usług klientom zewnętrznym. Zakres działania Ministra Sprawiedliwości obejmuje sprawy wskazane w ustawie z dnia 4 września 1997 r. o działach administracji rządowej.</w:t>
      </w:r>
    </w:p>
    <w:p w:rsidR="00411EFF" w:rsidRPr="00DF2CA5" w:rsidRDefault="00411EFF" w:rsidP="00225480">
      <w:pPr>
        <w:pStyle w:val="Tekstf2"/>
        <w:rPr>
          <w:rFonts w:ascii="Times New Roman" w:hAnsi="Times New Roman"/>
        </w:rPr>
      </w:pPr>
      <w:r w:rsidRPr="00DF2CA5">
        <w:rPr>
          <w:rFonts w:ascii="Times New Roman" w:hAnsi="Times New Roman"/>
        </w:rPr>
        <w:t>Główne cele strategiczne Ministerstwa Sprawiedliwości zostały sformułowane następująco (za Księgą Jakości Ministerstwa Sprawiedliwości):</w:t>
      </w:r>
    </w:p>
    <w:p w:rsidR="00411EFF" w:rsidRPr="00DF2CA5" w:rsidRDefault="00411EFF" w:rsidP="00DE5013">
      <w:pPr>
        <w:pStyle w:val="Tekstf2"/>
        <w:numPr>
          <w:ilvl w:val="0"/>
          <w:numId w:val="7"/>
        </w:numPr>
        <w:rPr>
          <w:rFonts w:ascii="Times New Roman" w:hAnsi="Times New Roman"/>
        </w:rPr>
      </w:pPr>
      <w:r w:rsidRPr="00DF2CA5">
        <w:rPr>
          <w:rFonts w:ascii="Times New Roman" w:hAnsi="Times New Roman"/>
        </w:rPr>
        <w:t>poprawa sprawności i skuteczności zwalczania przestępczości, zwłaszcza przestępczości zorganizowanej oraz korupcji,</w:t>
      </w:r>
    </w:p>
    <w:p w:rsidR="00411EFF" w:rsidRPr="00DF2CA5" w:rsidRDefault="00411EFF" w:rsidP="00DE5013">
      <w:pPr>
        <w:pStyle w:val="Tekstf2"/>
        <w:numPr>
          <w:ilvl w:val="0"/>
          <w:numId w:val="7"/>
        </w:numPr>
        <w:rPr>
          <w:rFonts w:ascii="Times New Roman" w:hAnsi="Times New Roman"/>
        </w:rPr>
      </w:pPr>
      <w:r w:rsidRPr="00DF2CA5">
        <w:rPr>
          <w:rFonts w:ascii="Times New Roman" w:hAnsi="Times New Roman"/>
        </w:rPr>
        <w:t>usprawnianie funkcjonowania sądów powszechnych,</w:t>
      </w:r>
    </w:p>
    <w:p w:rsidR="00411EFF" w:rsidRPr="00DF2CA5" w:rsidRDefault="00411EFF" w:rsidP="00DE5013">
      <w:pPr>
        <w:pStyle w:val="Tekstf2"/>
        <w:numPr>
          <w:ilvl w:val="0"/>
          <w:numId w:val="7"/>
        </w:numPr>
        <w:rPr>
          <w:rFonts w:ascii="Times New Roman" w:hAnsi="Times New Roman"/>
        </w:rPr>
      </w:pPr>
      <w:r w:rsidRPr="00DF2CA5">
        <w:rPr>
          <w:rFonts w:ascii="Times New Roman" w:hAnsi="Times New Roman"/>
        </w:rPr>
        <w:t>usprawnienie funkcjonowania powszechnych jednostek organizacyjnych prokuratury,</w:t>
      </w:r>
    </w:p>
    <w:p w:rsidR="00411EFF" w:rsidRPr="00DF2CA5" w:rsidRDefault="00411EFF" w:rsidP="00DE5013">
      <w:pPr>
        <w:pStyle w:val="Tekstf2"/>
        <w:numPr>
          <w:ilvl w:val="0"/>
          <w:numId w:val="7"/>
        </w:numPr>
        <w:rPr>
          <w:rFonts w:ascii="Times New Roman" w:hAnsi="Times New Roman"/>
        </w:rPr>
      </w:pPr>
      <w:r w:rsidRPr="00DF2CA5">
        <w:rPr>
          <w:rFonts w:ascii="Times New Roman" w:hAnsi="Times New Roman"/>
        </w:rPr>
        <w:t>poprawa sprawności i efektywności wykonywania orzeczeń sądowych,</w:t>
      </w:r>
    </w:p>
    <w:p w:rsidR="00411EFF" w:rsidRPr="00DF2CA5" w:rsidRDefault="00411EFF" w:rsidP="00DE5013">
      <w:pPr>
        <w:pStyle w:val="Tekstf2"/>
        <w:numPr>
          <w:ilvl w:val="0"/>
          <w:numId w:val="7"/>
        </w:numPr>
        <w:rPr>
          <w:rFonts w:ascii="Times New Roman" w:hAnsi="Times New Roman"/>
        </w:rPr>
      </w:pPr>
      <w:r w:rsidRPr="00DF2CA5">
        <w:rPr>
          <w:rFonts w:ascii="Times New Roman" w:hAnsi="Times New Roman"/>
        </w:rPr>
        <w:t>wzmacnianie pozycji ofiary przestępstw w postępowaniu karnym,</w:t>
      </w:r>
    </w:p>
    <w:p w:rsidR="00411EFF" w:rsidRPr="00DF2CA5" w:rsidRDefault="00411EFF" w:rsidP="00DE5013">
      <w:pPr>
        <w:pStyle w:val="Tekstf2"/>
        <w:numPr>
          <w:ilvl w:val="0"/>
          <w:numId w:val="7"/>
        </w:numPr>
        <w:rPr>
          <w:rFonts w:ascii="Times New Roman" w:hAnsi="Times New Roman"/>
        </w:rPr>
      </w:pPr>
      <w:r w:rsidRPr="00DF2CA5">
        <w:rPr>
          <w:rFonts w:ascii="Times New Roman" w:hAnsi="Times New Roman"/>
        </w:rPr>
        <w:t>wdrażanie polityki rządu dotyczącej współpracy międzynarodowej w obszarze wymiaru sprawiedliwości,</w:t>
      </w:r>
    </w:p>
    <w:p w:rsidR="00411EFF" w:rsidRPr="00DF2CA5" w:rsidRDefault="00411EFF" w:rsidP="00DE5013">
      <w:pPr>
        <w:pStyle w:val="Tekstf2"/>
        <w:numPr>
          <w:ilvl w:val="0"/>
          <w:numId w:val="7"/>
        </w:numPr>
        <w:rPr>
          <w:rFonts w:ascii="Times New Roman" w:hAnsi="Times New Roman"/>
        </w:rPr>
      </w:pPr>
      <w:r w:rsidRPr="00DF2CA5">
        <w:rPr>
          <w:rFonts w:ascii="Times New Roman" w:hAnsi="Times New Roman"/>
        </w:rPr>
        <w:t>usprawnienie przetwarzania i udzielania informacji służących bezpieczeństwu obrotu prawnego,</w:t>
      </w:r>
    </w:p>
    <w:p w:rsidR="00411EFF" w:rsidRPr="00DF2CA5" w:rsidRDefault="00411EFF" w:rsidP="00DE5013">
      <w:pPr>
        <w:pStyle w:val="Tekstf2"/>
        <w:numPr>
          <w:ilvl w:val="0"/>
          <w:numId w:val="7"/>
        </w:numPr>
        <w:rPr>
          <w:rFonts w:ascii="Times New Roman" w:hAnsi="Times New Roman"/>
        </w:rPr>
      </w:pPr>
      <w:r w:rsidRPr="00DF2CA5">
        <w:rPr>
          <w:rFonts w:ascii="Times New Roman" w:hAnsi="Times New Roman"/>
        </w:rPr>
        <w:t>usprawnienie funkcjonowania Ministerstwa Sprawiedliwości.</w:t>
      </w:r>
    </w:p>
    <w:p w:rsidR="00411EFF" w:rsidRPr="00DF2CA5" w:rsidRDefault="00411EFF" w:rsidP="00225480">
      <w:pPr>
        <w:pStyle w:val="Tekstf2"/>
        <w:rPr>
          <w:rFonts w:ascii="Times New Roman" w:hAnsi="Times New Roman"/>
          <w:szCs w:val="22"/>
        </w:rPr>
      </w:pPr>
      <w:r w:rsidRPr="00DF2CA5">
        <w:rPr>
          <w:rFonts w:ascii="Times New Roman" w:hAnsi="Times New Roman"/>
        </w:rPr>
        <w:t xml:space="preserve">Jak widać z powyższego, istotne znaczenie przykłada się do poprawy funkcjonowania sądownictwa, jak i orzecznictwa. </w:t>
      </w:r>
      <w:r w:rsidRPr="00DF2CA5">
        <w:rPr>
          <w:rFonts w:ascii="Times New Roman" w:hAnsi="Times New Roman"/>
          <w:szCs w:val="22"/>
        </w:rPr>
        <w:t xml:space="preserve">Tak więc </w:t>
      </w:r>
      <w:r w:rsidRPr="00DF2CA5">
        <w:rPr>
          <w:rFonts w:ascii="Times New Roman" w:hAnsi="Times New Roman"/>
        </w:rPr>
        <w:t>na potrzeby niniejszego projektu, biorąc pod uwagę uwarunkowania Ministerstwa, przyjęto następującą definicję usługi:</w:t>
      </w:r>
    </w:p>
    <w:p w:rsidR="00411EFF" w:rsidRPr="00DF2CA5" w:rsidRDefault="00411EFF" w:rsidP="00225480">
      <w:pPr>
        <w:pStyle w:val="Tekstf2"/>
        <w:pBdr>
          <w:top w:val="dashSmallGap" w:sz="4" w:space="1" w:color="auto"/>
          <w:left w:val="dashSmallGap" w:sz="4" w:space="4" w:color="auto"/>
          <w:bottom w:val="dashSmallGap" w:sz="4" w:space="1" w:color="auto"/>
          <w:right w:val="dashSmallGap" w:sz="4" w:space="4" w:color="auto"/>
        </w:pBdr>
        <w:jc w:val="center"/>
        <w:rPr>
          <w:rFonts w:ascii="Times New Roman" w:hAnsi="Times New Roman"/>
        </w:rPr>
      </w:pPr>
      <w:r w:rsidRPr="00DF2CA5">
        <w:rPr>
          <w:rFonts w:ascii="Times New Roman" w:hAnsi="Times New Roman"/>
          <w:b/>
          <w:bCs/>
        </w:rPr>
        <w:t xml:space="preserve">Usługa informatyczna w DIRS </w:t>
      </w:r>
      <w:r w:rsidRPr="00DF2CA5">
        <w:rPr>
          <w:rFonts w:ascii="Times New Roman" w:hAnsi="Times New Roman"/>
        </w:rPr>
        <w:t xml:space="preserve">to zespół czynności </w:t>
      </w:r>
    </w:p>
    <w:p w:rsidR="00411EFF" w:rsidRPr="00DF2CA5" w:rsidRDefault="00411EFF" w:rsidP="00225480">
      <w:pPr>
        <w:pStyle w:val="Tekstf2"/>
        <w:pBdr>
          <w:top w:val="dashSmallGap" w:sz="4" w:space="1" w:color="auto"/>
          <w:left w:val="dashSmallGap" w:sz="4" w:space="4" w:color="auto"/>
          <w:bottom w:val="dashSmallGap" w:sz="4" w:space="1" w:color="auto"/>
          <w:right w:val="dashSmallGap" w:sz="4" w:space="4" w:color="auto"/>
        </w:pBdr>
        <w:jc w:val="center"/>
        <w:rPr>
          <w:rFonts w:ascii="Times New Roman" w:hAnsi="Times New Roman"/>
        </w:rPr>
      </w:pPr>
      <w:r w:rsidRPr="00DF2CA5">
        <w:rPr>
          <w:rFonts w:ascii="Times New Roman" w:hAnsi="Times New Roman"/>
        </w:rPr>
        <w:t xml:space="preserve">wykonywanych dla zapewnienia utrzymania, działania i rozwoju infrastruktury IT </w:t>
      </w:r>
    </w:p>
    <w:p w:rsidR="00411EFF" w:rsidRPr="00DF2CA5" w:rsidRDefault="00411EFF" w:rsidP="00225480">
      <w:pPr>
        <w:pStyle w:val="Tekstf2"/>
        <w:pBdr>
          <w:top w:val="dashSmallGap" w:sz="4" w:space="1" w:color="auto"/>
          <w:left w:val="dashSmallGap" w:sz="4" w:space="4" w:color="auto"/>
          <w:bottom w:val="dashSmallGap" w:sz="4" w:space="1" w:color="auto"/>
          <w:right w:val="dashSmallGap" w:sz="4" w:space="4" w:color="auto"/>
        </w:pBdr>
        <w:jc w:val="center"/>
        <w:rPr>
          <w:rFonts w:ascii="Times New Roman" w:hAnsi="Times New Roman"/>
        </w:rPr>
      </w:pPr>
      <w:r w:rsidRPr="00DF2CA5">
        <w:rPr>
          <w:rFonts w:ascii="Times New Roman" w:hAnsi="Times New Roman"/>
        </w:rPr>
        <w:t xml:space="preserve">w celu zaspokojenia operacyjnych (biznesowych) potrzeb resortu sprawiedliwości </w:t>
      </w:r>
    </w:p>
    <w:p w:rsidR="00411EFF" w:rsidRPr="00DF2CA5" w:rsidRDefault="00411EFF" w:rsidP="00225480">
      <w:pPr>
        <w:pStyle w:val="Tekstf2"/>
        <w:pBdr>
          <w:top w:val="dashSmallGap" w:sz="4" w:space="1" w:color="auto"/>
          <w:left w:val="dashSmallGap" w:sz="4" w:space="4" w:color="auto"/>
          <w:bottom w:val="dashSmallGap" w:sz="4" w:space="1" w:color="auto"/>
          <w:right w:val="dashSmallGap" w:sz="4" w:space="4" w:color="auto"/>
        </w:pBdr>
        <w:jc w:val="center"/>
        <w:rPr>
          <w:rFonts w:ascii="Times New Roman" w:hAnsi="Times New Roman"/>
        </w:rPr>
      </w:pPr>
      <w:r w:rsidRPr="00DF2CA5">
        <w:rPr>
          <w:rFonts w:ascii="Times New Roman" w:hAnsi="Times New Roman"/>
        </w:rPr>
        <w:t xml:space="preserve">w zakresie obsługi informatycznej. </w:t>
      </w:r>
    </w:p>
    <w:p w:rsidR="00411EFF" w:rsidRPr="00DF2CA5" w:rsidRDefault="00411EFF" w:rsidP="000F020D">
      <w:pPr>
        <w:pStyle w:val="Tekstf2"/>
        <w:rPr>
          <w:rFonts w:ascii="Times New Roman" w:hAnsi="Times New Roman"/>
        </w:rPr>
      </w:pPr>
      <w:r w:rsidRPr="00DF2CA5">
        <w:rPr>
          <w:rFonts w:ascii="Times New Roman" w:hAnsi="Times New Roman"/>
        </w:rPr>
        <w:t xml:space="preserve">Zasadą tworzenia usług (zgodnie z ITIL) jest komponowanie ich z elementów współdzielonych tak, aby tworzyć wielopoziomowe struktury, w których poszczególne komponenty są wykorzystywane wielokrotnie. Zapewnia to optymalność wykorzystywania elementów infrastruktury w procesie świadczenia usług serwisowych. Jednakże ze względu na specyfikę funkcjonowania resortu sprawiedliwości, Ministerstwa jak i Departamentu Informatyzacji i Rejestrów Sądowych, przyjęta została zasada, że usługa IT będzie odpowiadać systemowi / podsystemowi bądź aplikacji w zależności od ich funkcjonalności i złożoności.  </w:t>
      </w:r>
    </w:p>
    <w:p w:rsidR="00411EFF" w:rsidRPr="00DF2CA5" w:rsidRDefault="00411EFF" w:rsidP="00F96A83">
      <w:pPr>
        <w:pStyle w:val="Nagweknum2"/>
        <w:rPr>
          <w:rFonts w:ascii="Times New Roman" w:hAnsi="Times New Roman" w:cs="Times New Roman"/>
        </w:rPr>
      </w:pPr>
      <w:bookmarkStart w:id="412" w:name="_Toc185317826"/>
      <w:bookmarkStart w:id="413" w:name="_Toc266711909"/>
      <w:bookmarkStart w:id="414" w:name="_Toc275750778"/>
      <w:r w:rsidRPr="00DF2CA5">
        <w:rPr>
          <w:rFonts w:ascii="Times New Roman" w:hAnsi="Times New Roman" w:cs="Times New Roman"/>
        </w:rPr>
        <w:t>Struktura usługi</w:t>
      </w:r>
      <w:bookmarkEnd w:id="412"/>
      <w:bookmarkEnd w:id="413"/>
      <w:bookmarkEnd w:id="414"/>
    </w:p>
    <w:p w:rsidR="00411EFF" w:rsidRPr="00DF2CA5" w:rsidRDefault="00411EFF" w:rsidP="00225480">
      <w:pPr>
        <w:pStyle w:val="Tekstf2"/>
        <w:rPr>
          <w:rFonts w:ascii="Times New Roman" w:hAnsi="Times New Roman"/>
        </w:rPr>
      </w:pPr>
      <w:r w:rsidRPr="00DF2CA5">
        <w:rPr>
          <w:rFonts w:ascii="Times New Roman" w:hAnsi="Times New Roman"/>
        </w:rPr>
        <w:t>Wyróżniamy dwie grupy usług skierowanych do różnych grup użytkowników:</w:t>
      </w:r>
    </w:p>
    <w:p w:rsidR="00411EFF" w:rsidRPr="00DF2CA5" w:rsidRDefault="00411EFF" w:rsidP="00924A16">
      <w:pPr>
        <w:pStyle w:val="Tekstf2"/>
        <w:rPr>
          <w:rFonts w:ascii="Times New Roman" w:hAnsi="Times New Roman"/>
        </w:rPr>
      </w:pPr>
      <w:r w:rsidRPr="00DF2CA5">
        <w:rPr>
          <w:rFonts w:ascii="Times New Roman" w:hAnsi="Times New Roman"/>
          <w:b/>
        </w:rPr>
        <w:t>Grupa I.</w:t>
      </w:r>
      <w:r w:rsidRPr="00DF2CA5">
        <w:rPr>
          <w:rFonts w:ascii="Times New Roman" w:hAnsi="Times New Roman"/>
        </w:rPr>
        <w:t xml:space="preserve"> </w:t>
      </w:r>
      <w:r w:rsidRPr="00DF2CA5">
        <w:rPr>
          <w:rFonts w:ascii="Times New Roman" w:hAnsi="Times New Roman"/>
        </w:rPr>
        <w:tab/>
        <w:t xml:space="preserve">usługi zapewnienia dostępu do systemów centralnych dla sądów i obywateli; </w:t>
      </w:r>
    </w:p>
    <w:p w:rsidR="00411EFF" w:rsidRPr="00DF2CA5" w:rsidRDefault="00411EFF" w:rsidP="00225480">
      <w:pPr>
        <w:pStyle w:val="Tekstf2"/>
        <w:rPr>
          <w:rFonts w:ascii="Times New Roman" w:hAnsi="Times New Roman"/>
        </w:rPr>
      </w:pPr>
      <w:r w:rsidRPr="00DF2CA5">
        <w:rPr>
          <w:rFonts w:ascii="Times New Roman" w:hAnsi="Times New Roman"/>
          <w:b/>
        </w:rPr>
        <w:t>Grupa II.</w:t>
      </w:r>
      <w:r w:rsidRPr="00DF2CA5">
        <w:rPr>
          <w:rFonts w:ascii="Times New Roman" w:hAnsi="Times New Roman"/>
        </w:rPr>
        <w:t xml:space="preserve"> </w:t>
      </w:r>
      <w:r w:rsidRPr="00DF2CA5">
        <w:rPr>
          <w:rFonts w:ascii="Times New Roman" w:hAnsi="Times New Roman"/>
        </w:rPr>
        <w:tab/>
        <w:t xml:space="preserve">usługi zapewnienia informatycznego środowiska biurowego dla pracowników Ministerstwa Sprawiedliwości;  </w:t>
      </w:r>
    </w:p>
    <w:p w:rsidR="00411EFF" w:rsidRPr="00DF2CA5" w:rsidRDefault="00411EFF" w:rsidP="0091279D">
      <w:pPr>
        <w:pStyle w:val="Tekstf2"/>
        <w:rPr>
          <w:rFonts w:ascii="Times New Roman" w:hAnsi="Times New Roman"/>
        </w:rPr>
      </w:pPr>
      <w:r w:rsidRPr="00DF2CA5">
        <w:rPr>
          <w:rFonts w:ascii="Times New Roman" w:hAnsi="Times New Roman"/>
        </w:rPr>
        <w:t xml:space="preserve">Struktura usług świadczonych przez Departament Informatyzacji i Rejestrów Sądowych wynika z przyjętej koncepcji definiowania usługi (równoważność z systemem) i przedstawiona jest na poniższym rysunku: </w:t>
      </w:r>
    </w:p>
    <w:p w:rsidR="00411EFF" w:rsidRPr="00DF2CA5" w:rsidRDefault="00411EFF" w:rsidP="001A0AF0">
      <w:pPr>
        <w:pStyle w:val="Tekstf2"/>
        <w:keepNext/>
        <w:ind w:left="0"/>
        <w:jc w:val="center"/>
        <w:rPr>
          <w:rFonts w:ascii="Times New Roman" w:hAnsi="Times New Roman"/>
        </w:rPr>
      </w:pPr>
      <w:r w:rsidRPr="00DF2CA5">
        <w:rPr>
          <w:rFonts w:ascii="Times New Roman" w:hAnsi="Times New Roman"/>
        </w:rPr>
        <w:object w:dxaOrig="13378" w:dyaOrig="4874">
          <v:shape id="_x0000_i1033" type="#_x0000_t75" style="width:488.25pt;height:175.5pt" o:ole="">
            <v:imagedata r:id="rId33" o:title=""/>
          </v:shape>
          <o:OLEObject Type="Embed" ProgID="Visio.Drawing.11" ShapeID="_x0000_i1033" DrawAspect="Content" ObjectID="_1409663123" r:id="rId34"/>
        </w:object>
      </w:r>
    </w:p>
    <w:p w:rsidR="00411EFF" w:rsidRPr="00DF2CA5" w:rsidRDefault="00411EFF" w:rsidP="001A0AF0">
      <w:pPr>
        <w:pStyle w:val="Legenda"/>
        <w:jc w:val="center"/>
        <w:rPr>
          <w:rFonts w:ascii="Times New Roman" w:hAnsi="Times New Roman"/>
        </w:rPr>
      </w:pPr>
      <w:bookmarkStart w:id="415" w:name="_Toc274170467"/>
      <w:r w:rsidRPr="00DF2CA5">
        <w:rPr>
          <w:rFonts w:ascii="Times New Roman" w:hAnsi="Times New Roman"/>
        </w:rPr>
        <w:t xml:space="preserve">Rysunek </w:t>
      </w:r>
      <w:r w:rsidRPr="00DF2CA5">
        <w:rPr>
          <w:rFonts w:ascii="Times New Roman" w:hAnsi="Times New Roman"/>
        </w:rPr>
        <w:fldChar w:fldCharType="begin"/>
      </w:r>
      <w:r w:rsidRPr="00DF2CA5">
        <w:rPr>
          <w:rFonts w:ascii="Times New Roman" w:hAnsi="Times New Roman"/>
        </w:rPr>
        <w:instrText xml:space="preserve"> SEQ Rysunek \* ARABIC </w:instrText>
      </w:r>
      <w:r w:rsidRPr="00DF2CA5">
        <w:rPr>
          <w:rFonts w:ascii="Times New Roman" w:hAnsi="Times New Roman"/>
        </w:rPr>
        <w:fldChar w:fldCharType="separate"/>
      </w:r>
      <w:r>
        <w:rPr>
          <w:rFonts w:ascii="Times New Roman" w:hAnsi="Times New Roman"/>
          <w:noProof/>
        </w:rPr>
        <w:t>6</w:t>
      </w:r>
      <w:r w:rsidRPr="00DF2CA5">
        <w:rPr>
          <w:rFonts w:ascii="Times New Roman" w:hAnsi="Times New Roman"/>
        </w:rPr>
        <w:fldChar w:fldCharType="end"/>
      </w:r>
      <w:r w:rsidRPr="00DF2CA5">
        <w:rPr>
          <w:rFonts w:ascii="Times New Roman" w:hAnsi="Times New Roman"/>
        </w:rPr>
        <w:t xml:space="preserve"> Struktura usługi świadczonej przez DIRS</w:t>
      </w:r>
      <w:bookmarkEnd w:id="415"/>
    </w:p>
    <w:p w:rsidR="00411EFF" w:rsidRPr="00DF2CA5" w:rsidRDefault="00411EFF" w:rsidP="00AA284D">
      <w:pPr>
        <w:pStyle w:val="Tekstf2"/>
        <w:rPr>
          <w:rFonts w:ascii="Times New Roman" w:hAnsi="Times New Roman"/>
        </w:rPr>
      </w:pPr>
      <w:r w:rsidRPr="00DF2CA5">
        <w:rPr>
          <w:rFonts w:ascii="Times New Roman" w:hAnsi="Times New Roman"/>
        </w:rPr>
        <w:t xml:space="preserve">Na usługę biznesową składa się szereg komponentów stanowiących wewnętrzne usługi IT świadczone wewnętrznie przez poszczególne wydziały DIRS. Użytkownik usługi nie widzi (nie wie) usług wewnętrznych IT, korzysta jedynie z usługi biznesowej. </w:t>
      </w:r>
    </w:p>
    <w:p w:rsidR="00411EFF" w:rsidRPr="00DF2CA5" w:rsidRDefault="00411EFF" w:rsidP="00AA284D">
      <w:pPr>
        <w:pStyle w:val="Tekstf2"/>
        <w:rPr>
          <w:rFonts w:ascii="Times New Roman" w:hAnsi="Times New Roman"/>
        </w:rPr>
      </w:pPr>
      <w:r w:rsidRPr="00DF2CA5">
        <w:rPr>
          <w:rFonts w:ascii="Times New Roman" w:hAnsi="Times New Roman"/>
        </w:rPr>
        <w:t xml:space="preserve">W wyniku rozwoju zarówno organizacji DIRS jak i świadczonych przez nią usług, możliwe będzie przejście do definiowania usług w oparciu o realizowane procesy operacyjne / biznesowe. </w:t>
      </w:r>
    </w:p>
    <w:p w:rsidR="00411EFF" w:rsidRPr="00DF2CA5" w:rsidRDefault="00411EFF" w:rsidP="00F96A83">
      <w:pPr>
        <w:pStyle w:val="Nagweknum2"/>
        <w:rPr>
          <w:rFonts w:ascii="Times New Roman" w:hAnsi="Times New Roman" w:cs="Times New Roman"/>
        </w:rPr>
      </w:pPr>
      <w:bookmarkStart w:id="416" w:name="_Toc266711910"/>
      <w:bookmarkStart w:id="417" w:name="_Toc275750779"/>
      <w:r w:rsidRPr="00DF2CA5">
        <w:rPr>
          <w:rFonts w:ascii="Times New Roman" w:hAnsi="Times New Roman" w:cs="Times New Roman"/>
        </w:rPr>
        <w:t>Zasady świadczenia usług przez DIRS</w:t>
      </w:r>
      <w:bookmarkEnd w:id="416"/>
      <w:bookmarkEnd w:id="417"/>
    </w:p>
    <w:p w:rsidR="00411EFF" w:rsidRPr="00DF2CA5" w:rsidRDefault="00411EFF" w:rsidP="00225480">
      <w:pPr>
        <w:pStyle w:val="Tekstf2"/>
        <w:rPr>
          <w:rFonts w:ascii="Times New Roman" w:hAnsi="Times New Roman"/>
        </w:rPr>
      </w:pPr>
      <w:r w:rsidRPr="00DF2CA5">
        <w:rPr>
          <w:rFonts w:ascii="Times New Roman" w:hAnsi="Times New Roman"/>
        </w:rPr>
        <w:t xml:space="preserve">Świadczenie usług informatycznych przez DIRS będzie oparte o zasady ITIL v3 z wyjątkiem roli Klienta usługi. </w:t>
      </w:r>
    </w:p>
    <w:p w:rsidR="00411EFF" w:rsidRPr="00DF2CA5" w:rsidRDefault="00411EFF" w:rsidP="0064085F">
      <w:pPr>
        <w:pStyle w:val="Tekstf2"/>
        <w:rPr>
          <w:rFonts w:ascii="Times New Roman" w:hAnsi="Times New Roman"/>
        </w:rPr>
      </w:pPr>
      <w:r w:rsidRPr="00DF2CA5">
        <w:rPr>
          <w:rFonts w:ascii="Times New Roman" w:hAnsi="Times New Roman"/>
        </w:rPr>
        <w:t xml:space="preserve">Obowiązek zapewnienia elektronicznych narzędzi do prowadzenia rejestrów sądowych (NKW, KRS, RZ) nakłada na Ministerstwo ustawodawca, nie ma, po stronie Ministerstwa ani żadnego innego urzędu administracji państwowej, osoby / jednostki odpowiedzialnej za definiowanie wymagań, a następnie za rozliczanie z jakości świadczonej usługi. Obecnie jednostkami organizacyjnymi pełniącymi funkcje właścicielskie w stosunku do świadczonych usług są wydziały merytoryczne DIRS (Wydział Nowych Ksiąg Wieczystych dla systemu NKW oraz Wydział Rejestrów Sądowych dla KRS i RZ) odpowiedzialne za realizowanie zadań wchodzących w skład odpowiednich usług i kontakty z Dostawcami systemów. Docelowo wydziały te będą odpowiedzialne za całość świadczonej usługi, co będzie możliwe dzięki podpisaniu umów OLA z wydziałami technologicznymi. </w:t>
      </w:r>
    </w:p>
    <w:p w:rsidR="00411EFF" w:rsidRPr="00DF2CA5" w:rsidRDefault="00411EFF" w:rsidP="0064085F">
      <w:pPr>
        <w:pStyle w:val="Tekstf2"/>
        <w:rPr>
          <w:rFonts w:ascii="Times New Roman" w:hAnsi="Times New Roman"/>
        </w:rPr>
      </w:pPr>
      <w:r w:rsidRPr="00DF2CA5">
        <w:rPr>
          <w:rFonts w:ascii="Times New Roman" w:hAnsi="Times New Roman"/>
        </w:rPr>
        <w:t>Wydział merytoryczny stanie się więc Usługodawcą, który będzie pośrednikiem pomiędzy Dostawcą a Użytkownikami, przy czym przez Dostawcę rozumiemy zarówno Dostawcę zewnętrznego, jaki i wewnętrznego (wydziały w ramach DIRS). Pośrednictwo to jest aktywne, ponieważ DIRS nie zajmuje się wyłącznie transferem usług Dostawcy do użytkowników, lecz na bazie tych usług tworzy wartość dodaną, wynikającą z własnego wkładu do finalnej usługi (np. świadczenie wsparcia usługi).</w:t>
      </w:r>
    </w:p>
    <w:p w:rsidR="00411EFF" w:rsidRPr="00DF2CA5" w:rsidRDefault="00411EFF" w:rsidP="00225480">
      <w:pPr>
        <w:pStyle w:val="Tekstf2"/>
        <w:rPr>
          <w:rFonts w:ascii="Times New Roman" w:hAnsi="Times New Roman"/>
        </w:rPr>
      </w:pPr>
      <w:r w:rsidRPr="00DF2CA5">
        <w:rPr>
          <w:rFonts w:ascii="Times New Roman" w:hAnsi="Times New Roman"/>
        </w:rPr>
        <w:t xml:space="preserve">Usługi świadczone na wewnętrzne potrzeby Ministerstwa Sprawiedliwości nie mają teraz określonego Klienta. Docelowo Klientem mogą stać się Dyrektorzy poszczególnych Departamentów Ministerstwa bądź Dyrektor Generalny Ministerstwa określający warunki świadczenia usług dla wszystkich pracowników MS. </w:t>
      </w:r>
    </w:p>
    <w:p w:rsidR="00411EFF" w:rsidRPr="00DF2CA5" w:rsidRDefault="00411EFF" w:rsidP="00F96A83">
      <w:pPr>
        <w:pStyle w:val="Nagweknum3"/>
        <w:rPr>
          <w:rFonts w:ascii="Times New Roman" w:hAnsi="Times New Roman" w:cs="Times New Roman"/>
        </w:rPr>
      </w:pPr>
      <w:bookmarkStart w:id="418" w:name="_Toc185317828"/>
      <w:bookmarkStart w:id="419" w:name="_Toc266711911"/>
      <w:bookmarkStart w:id="420" w:name="_Toc275750780"/>
      <w:r w:rsidRPr="00DF2CA5">
        <w:rPr>
          <w:rFonts w:ascii="Times New Roman" w:hAnsi="Times New Roman" w:cs="Times New Roman"/>
        </w:rPr>
        <w:t xml:space="preserve">Relacje pomiędzy DIRS a </w:t>
      </w:r>
      <w:bookmarkEnd w:id="418"/>
      <w:bookmarkEnd w:id="419"/>
      <w:r w:rsidRPr="00DF2CA5">
        <w:rPr>
          <w:rFonts w:ascii="Times New Roman" w:hAnsi="Times New Roman" w:cs="Times New Roman"/>
        </w:rPr>
        <w:t>użytkownikami</w:t>
      </w:r>
      <w:bookmarkEnd w:id="420"/>
      <w:r w:rsidRPr="00DF2CA5">
        <w:rPr>
          <w:rFonts w:ascii="Times New Roman" w:hAnsi="Times New Roman" w:cs="Times New Roman"/>
        </w:rPr>
        <w:t xml:space="preserve"> </w:t>
      </w:r>
    </w:p>
    <w:p w:rsidR="00411EFF" w:rsidRPr="00DF2CA5" w:rsidRDefault="00411EFF" w:rsidP="00225480">
      <w:pPr>
        <w:pStyle w:val="Tekstf2"/>
        <w:rPr>
          <w:rFonts w:ascii="Times New Roman" w:hAnsi="Times New Roman"/>
        </w:rPr>
      </w:pPr>
      <w:r w:rsidRPr="00DF2CA5">
        <w:rPr>
          <w:rFonts w:ascii="Times New Roman" w:hAnsi="Times New Roman"/>
        </w:rPr>
        <w:t xml:space="preserve">Ustanowienie dobrych relacji pomiędzy Usługodawcą a Biznesem jest podstawowym czynnikiem ssukcesu świadczenia usług nie tylko w modelu opartym na ITIL v3. W przypadku DIRS dobre relacje muszą zostać wypracowane przede wszystkim z użytkownikami (co jest dużo trudniejsze ze względu na liczbę użytkowników i ich różne oczekiwania nawet w ramach jednej usługi), i powinny być oparte na zrozumieniu potrzeb użytkowników w ich codziennej działalności. </w:t>
      </w:r>
    </w:p>
    <w:p w:rsidR="00411EFF" w:rsidRPr="00DF2CA5" w:rsidRDefault="00411EFF" w:rsidP="00225480">
      <w:pPr>
        <w:pStyle w:val="Tekstf2"/>
        <w:rPr>
          <w:rFonts w:ascii="Times New Roman" w:hAnsi="Times New Roman"/>
        </w:rPr>
      </w:pPr>
      <w:r w:rsidRPr="00DF2CA5">
        <w:rPr>
          <w:rFonts w:ascii="Times New Roman" w:hAnsi="Times New Roman"/>
        </w:rPr>
        <w:t>Podstawowe założenia:</w:t>
      </w:r>
    </w:p>
    <w:p w:rsidR="00411EFF" w:rsidRPr="00DF2CA5" w:rsidRDefault="00411EFF" w:rsidP="00DE5013">
      <w:pPr>
        <w:pStyle w:val="Tekstf2"/>
        <w:numPr>
          <w:ilvl w:val="0"/>
          <w:numId w:val="9"/>
        </w:numPr>
        <w:rPr>
          <w:rFonts w:ascii="Times New Roman" w:hAnsi="Times New Roman"/>
        </w:rPr>
      </w:pPr>
      <w:r w:rsidRPr="00DF2CA5">
        <w:rPr>
          <w:rFonts w:ascii="Times New Roman" w:hAnsi="Times New Roman"/>
        </w:rPr>
        <w:t>wszystkie relacje pomiędzy obiema stronami są sformalizowane i opierają się o zapisy deklaracji usług DIRS, a docelowo uzgodnionych umów SLA</w:t>
      </w:r>
    </w:p>
    <w:p w:rsidR="00411EFF" w:rsidRPr="00DF2CA5" w:rsidRDefault="00411EFF" w:rsidP="00DE5013">
      <w:pPr>
        <w:pStyle w:val="Tekstf2"/>
        <w:numPr>
          <w:ilvl w:val="0"/>
          <w:numId w:val="9"/>
        </w:numPr>
        <w:rPr>
          <w:rFonts w:ascii="Times New Roman" w:hAnsi="Times New Roman"/>
        </w:rPr>
      </w:pPr>
      <w:r w:rsidRPr="00DF2CA5">
        <w:rPr>
          <w:rFonts w:ascii="Times New Roman" w:hAnsi="Times New Roman"/>
        </w:rPr>
        <w:lastRenderedPageBreak/>
        <w:t>deklaracje DIRS (docelowo umowy SLA) są regularnie przeglądane przynajmniej raz w roku,</w:t>
      </w:r>
    </w:p>
    <w:p w:rsidR="00411EFF" w:rsidRPr="00DF2CA5" w:rsidRDefault="00411EFF" w:rsidP="00DE5013">
      <w:pPr>
        <w:pStyle w:val="Tekstf2"/>
        <w:numPr>
          <w:ilvl w:val="0"/>
          <w:numId w:val="9"/>
        </w:numPr>
        <w:rPr>
          <w:rFonts w:ascii="Times New Roman" w:hAnsi="Times New Roman"/>
        </w:rPr>
      </w:pPr>
      <w:r w:rsidRPr="00DF2CA5">
        <w:rPr>
          <w:rFonts w:ascii="Times New Roman" w:hAnsi="Times New Roman"/>
        </w:rPr>
        <w:t>odbywają się regularne spotkania przeglądowe, na których omawia się jakość świadczenia usług, określa zalecenia zmian i sprawdza ich realizację,</w:t>
      </w:r>
    </w:p>
    <w:p w:rsidR="00411EFF" w:rsidRPr="00DF2CA5" w:rsidRDefault="00411EFF" w:rsidP="00DE5013">
      <w:pPr>
        <w:pStyle w:val="Tekstf2"/>
        <w:numPr>
          <w:ilvl w:val="0"/>
          <w:numId w:val="9"/>
        </w:numPr>
        <w:rPr>
          <w:rFonts w:ascii="Times New Roman" w:hAnsi="Times New Roman"/>
        </w:rPr>
      </w:pPr>
      <w:r w:rsidRPr="00DF2CA5">
        <w:rPr>
          <w:rFonts w:ascii="Times New Roman" w:hAnsi="Times New Roman"/>
        </w:rPr>
        <w:t>istnieje przejrzysta i uzgodniona ścieżka zgłaszania incydentów w świadczeniu usługi, ustalone są parametry procesu Zarządzania Incydentem (np. czasy reakcji, rozwiązania, ścieżka eskalacyjna),</w:t>
      </w:r>
    </w:p>
    <w:p w:rsidR="00411EFF" w:rsidRPr="00DF2CA5" w:rsidRDefault="00411EFF" w:rsidP="00DE5013">
      <w:pPr>
        <w:pStyle w:val="Tekstf2"/>
        <w:numPr>
          <w:ilvl w:val="0"/>
          <w:numId w:val="9"/>
        </w:numPr>
        <w:rPr>
          <w:rFonts w:ascii="Times New Roman" w:hAnsi="Times New Roman"/>
        </w:rPr>
      </w:pPr>
      <w:r w:rsidRPr="00DF2CA5">
        <w:rPr>
          <w:rFonts w:ascii="Times New Roman" w:hAnsi="Times New Roman"/>
        </w:rPr>
        <w:t>na podstawie zarejestrowanych incydentów budowane są raporty, które następnie podlegają analizie przez obie strony i na ich podstawie formułowane są zalecenia poprawy świadczenia usług,</w:t>
      </w:r>
    </w:p>
    <w:p w:rsidR="00411EFF" w:rsidRPr="00DF2CA5" w:rsidRDefault="00411EFF" w:rsidP="00DE5013">
      <w:pPr>
        <w:pStyle w:val="Tekstf2"/>
        <w:numPr>
          <w:ilvl w:val="0"/>
          <w:numId w:val="9"/>
        </w:numPr>
        <w:rPr>
          <w:rFonts w:ascii="Times New Roman" w:hAnsi="Times New Roman"/>
        </w:rPr>
      </w:pPr>
      <w:r w:rsidRPr="00DF2CA5">
        <w:rPr>
          <w:rFonts w:ascii="Times New Roman" w:hAnsi="Times New Roman"/>
        </w:rPr>
        <w:t>obie strony mają ustalony kanał komunikacji w przypadku wystąpienia sytuacji awaryjnych,</w:t>
      </w:r>
    </w:p>
    <w:p w:rsidR="00411EFF" w:rsidRPr="00DF2CA5" w:rsidRDefault="00411EFF" w:rsidP="00DE5013">
      <w:pPr>
        <w:pStyle w:val="Tekstf2"/>
        <w:numPr>
          <w:ilvl w:val="0"/>
          <w:numId w:val="9"/>
        </w:numPr>
        <w:rPr>
          <w:rFonts w:ascii="Times New Roman" w:hAnsi="Times New Roman"/>
        </w:rPr>
      </w:pPr>
      <w:r w:rsidRPr="00DF2CA5">
        <w:rPr>
          <w:rFonts w:ascii="Times New Roman" w:hAnsi="Times New Roman"/>
        </w:rPr>
        <w:t>badany jest poziom satysfakcji Użytkowników ze świadczonych usług i wyciągane na tej podstawie wnioski i zalecenia, które są podstawą podejmowania działań naprawczych.</w:t>
      </w:r>
    </w:p>
    <w:p w:rsidR="00411EFF" w:rsidRPr="00DF2CA5" w:rsidRDefault="00411EFF" w:rsidP="00F96A83">
      <w:pPr>
        <w:pStyle w:val="Nagweknum3"/>
        <w:rPr>
          <w:rFonts w:ascii="Times New Roman" w:hAnsi="Times New Roman" w:cs="Times New Roman"/>
        </w:rPr>
      </w:pPr>
      <w:bookmarkStart w:id="421" w:name="_Toc185317829"/>
      <w:bookmarkStart w:id="422" w:name="_Toc266711912"/>
      <w:bookmarkStart w:id="423" w:name="_Toc275750781"/>
      <w:r w:rsidRPr="00DF2CA5">
        <w:rPr>
          <w:rFonts w:ascii="Times New Roman" w:hAnsi="Times New Roman" w:cs="Times New Roman"/>
        </w:rPr>
        <w:t>Relacje pomiędzy DIRS a Dostawcą</w:t>
      </w:r>
      <w:bookmarkEnd w:id="421"/>
      <w:bookmarkEnd w:id="422"/>
      <w:bookmarkEnd w:id="423"/>
    </w:p>
    <w:p w:rsidR="00411EFF" w:rsidRPr="00DF2CA5" w:rsidRDefault="00411EFF" w:rsidP="00225480">
      <w:pPr>
        <w:pStyle w:val="Tekstf2"/>
        <w:rPr>
          <w:rFonts w:ascii="Times New Roman" w:hAnsi="Times New Roman"/>
        </w:rPr>
      </w:pPr>
      <w:r w:rsidRPr="00DF2CA5">
        <w:rPr>
          <w:rFonts w:ascii="Times New Roman" w:hAnsi="Times New Roman"/>
        </w:rPr>
        <w:t>DIRS musi zapewnić niezakłócone dostarczanie usług przez Dostawcę tak, aby usługa biznesowa mogła być świadczona w sposób ciągły i na właściwym poziomie jakości. Założenia do procesu Zarządzania Dostawcami obejmują następujące wymagania:</w:t>
      </w:r>
    </w:p>
    <w:p w:rsidR="00411EFF" w:rsidRPr="00DF2CA5" w:rsidRDefault="00411EFF" w:rsidP="00DE5013">
      <w:pPr>
        <w:pStyle w:val="Tekstf2"/>
        <w:numPr>
          <w:ilvl w:val="0"/>
          <w:numId w:val="6"/>
        </w:numPr>
        <w:jc w:val="both"/>
        <w:rPr>
          <w:rFonts w:ascii="Times New Roman" w:hAnsi="Times New Roman"/>
        </w:rPr>
      </w:pPr>
      <w:r w:rsidRPr="00DF2CA5">
        <w:rPr>
          <w:rFonts w:ascii="Times New Roman" w:hAnsi="Times New Roman"/>
        </w:rPr>
        <w:t>obie strony są świadome swoich zobowiązań,</w:t>
      </w:r>
    </w:p>
    <w:p w:rsidR="00411EFF" w:rsidRPr="00DF2CA5" w:rsidRDefault="00411EFF" w:rsidP="00DE5013">
      <w:pPr>
        <w:pStyle w:val="Tekstf2"/>
        <w:numPr>
          <w:ilvl w:val="0"/>
          <w:numId w:val="6"/>
        </w:numPr>
        <w:jc w:val="both"/>
        <w:rPr>
          <w:rFonts w:ascii="Times New Roman" w:hAnsi="Times New Roman"/>
        </w:rPr>
      </w:pPr>
      <w:r w:rsidRPr="00DF2CA5">
        <w:rPr>
          <w:rFonts w:ascii="Times New Roman" w:hAnsi="Times New Roman"/>
        </w:rPr>
        <w:t>zobowiązania te są wynegocjowane i spełniają warunki dla zamierzonego poziomu świadczenia usług,</w:t>
      </w:r>
    </w:p>
    <w:p w:rsidR="00411EFF" w:rsidRPr="00DF2CA5" w:rsidRDefault="00411EFF" w:rsidP="00DE5013">
      <w:pPr>
        <w:pStyle w:val="Tekstf2"/>
        <w:numPr>
          <w:ilvl w:val="0"/>
          <w:numId w:val="6"/>
        </w:numPr>
        <w:jc w:val="both"/>
        <w:rPr>
          <w:rFonts w:ascii="Times New Roman" w:hAnsi="Times New Roman"/>
        </w:rPr>
      </w:pPr>
      <w:r w:rsidRPr="00DF2CA5">
        <w:rPr>
          <w:rFonts w:ascii="Times New Roman" w:hAnsi="Times New Roman"/>
        </w:rPr>
        <w:t>istnieje obsługa procesu zmian (Change Management)</w:t>
      </w:r>
    </w:p>
    <w:p w:rsidR="00411EFF" w:rsidRPr="00DF2CA5" w:rsidRDefault="00411EFF" w:rsidP="00DE5013">
      <w:pPr>
        <w:pStyle w:val="Tekstf2"/>
        <w:numPr>
          <w:ilvl w:val="0"/>
          <w:numId w:val="6"/>
        </w:numPr>
        <w:jc w:val="both"/>
        <w:rPr>
          <w:rFonts w:ascii="Times New Roman" w:hAnsi="Times New Roman"/>
        </w:rPr>
      </w:pPr>
      <w:r w:rsidRPr="00DF2CA5">
        <w:rPr>
          <w:rFonts w:ascii="Times New Roman" w:hAnsi="Times New Roman"/>
        </w:rPr>
        <w:t>wszystkie operacje są dokumentowane,</w:t>
      </w:r>
    </w:p>
    <w:p w:rsidR="00411EFF" w:rsidRPr="00DF2CA5" w:rsidRDefault="00411EFF" w:rsidP="00DE5013">
      <w:pPr>
        <w:pStyle w:val="Tekstf2"/>
        <w:numPr>
          <w:ilvl w:val="0"/>
          <w:numId w:val="6"/>
        </w:numPr>
        <w:jc w:val="both"/>
        <w:rPr>
          <w:rFonts w:ascii="Times New Roman" w:hAnsi="Times New Roman"/>
        </w:rPr>
      </w:pPr>
      <w:r w:rsidRPr="00DF2CA5">
        <w:rPr>
          <w:rFonts w:ascii="Times New Roman" w:hAnsi="Times New Roman"/>
        </w:rPr>
        <w:t>mierzona jest jakość świadczenia usług przez Dostawcę i podejmowane są czynności naprawcze w przypadku stwierdzenia naruszenia poziomu świadczenia usług.</w:t>
      </w:r>
    </w:p>
    <w:p w:rsidR="00411EFF" w:rsidRPr="00DF2CA5" w:rsidRDefault="00411EFF" w:rsidP="00225480">
      <w:pPr>
        <w:pStyle w:val="Tekstf2"/>
        <w:rPr>
          <w:rFonts w:ascii="Times New Roman" w:hAnsi="Times New Roman"/>
        </w:rPr>
      </w:pPr>
      <w:r w:rsidRPr="00DF2CA5">
        <w:rPr>
          <w:rFonts w:ascii="Times New Roman" w:hAnsi="Times New Roman"/>
        </w:rPr>
        <w:t>Działanie procesu oparte jest o zapisy umów (kontraktów), które regulują wszystkie istotne parametry świadczenia usług przez Dostawcę, umożliwiają pomiar poziomu świadczenia usług i określają, co należy zrobić w momencie naruszenia tego poziomu. Umowy te powinny mieć swoich opiekunów po każdej stronie, dbających o ich aktualność i zgodność ze stanem faktycznym. Powinien istnieć proces zarządzania umowami obejmujący wprowadzanie zmian i ulepszeń do umów.</w:t>
      </w:r>
    </w:p>
    <w:p w:rsidR="00411EFF" w:rsidRPr="00DF2CA5" w:rsidRDefault="00411EFF" w:rsidP="00225480">
      <w:pPr>
        <w:pStyle w:val="Tekstf2"/>
        <w:rPr>
          <w:rFonts w:ascii="Times New Roman" w:hAnsi="Times New Roman"/>
        </w:rPr>
      </w:pPr>
      <w:r w:rsidRPr="00DF2CA5">
        <w:rPr>
          <w:rFonts w:ascii="Times New Roman" w:hAnsi="Times New Roman"/>
        </w:rPr>
        <w:t>Dla każdej usługi i jej Dostawcy Usługodawca powinien posiadać następujące informacje:</w:t>
      </w:r>
    </w:p>
    <w:p w:rsidR="00411EFF" w:rsidRPr="00DF2CA5" w:rsidRDefault="00411EFF" w:rsidP="00DE5013">
      <w:pPr>
        <w:pStyle w:val="Tekstf2"/>
        <w:numPr>
          <w:ilvl w:val="0"/>
          <w:numId w:val="6"/>
        </w:numPr>
        <w:jc w:val="both"/>
        <w:rPr>
          <w:rFonts w:ascii="Times New Roman" w:hAnsi="Times New Roman"/>
        </w:rPr>
      </w:pPr>
      <w:r w:rsidRPr="00DF2CA5">
        <w:rPr>
          <w:rFonts w:ascii="Times New Roman" w:hAnsi="Times New Roman"/>
        </w:rPr>
        <w:t>definicję usługi, ról i odpowiedzialności</w:t>
      </w:r>
    </w:p>
    <w:p w:rsidR="00411EFF" w:rsidRPr="00DF2CA5" w:rsidRDefault="00411EFF" w:rsidP="00DE5013">
      <w:pPr>
        <w:pStyle w:val="Tekstf2"/>
        <w:numPr>
          <w:ilvl w:val="0"/>
          <w:numId w:val="6"/>
        </w:numPr>
        <w:jc w:val="both"/>
        <w:rPr>
          <w:rFonts w:ascii="Times New Roman" w:hAnsi="Times New Roman"/>
        </w:rPr>
      </w:pPr>
      <w:r w:rsidRPr="00DF2CA5">
        <w:rPr>
          <w:rFonts w:ascii="Times New Roman" w:hAnsi="Times New Roman"/>
        </w:rPr>
        <w:t>zakres usługi</w:t>
      </w:r>
    </w:p>
    <w:p w:rsidR="00411EFF" w:rsidRPr="00DF2CA5" w:rsidRDefault="00411EFF" w:rsidP="00DE5013">
      <w:pPr>
        <w:pStyle w:val="Tekstf2"/>
        <w:numPr>
          <w:ilvl w:val="0"/>
          <w:numId w:val="6"/>
        </w:numPr>
        <w:jc w:val="both"/>
        <w:rPr>
          <w:rFonts w:ascii="Times New Roman" w:hAnsi="Times New Roman"/>
        </w:rPr>
      </w:pPr>
      <w:r w:rsidRPr="00DF2CA5">
        <w:rPr>
          <w:rFonts w:ascii="Times New Roman" w:hAnsi="Times New Roman"/>
        </w:rPr>
        <w:t>proces zarządzania umową, poziomy autoryzacji oraz opis sposobu rozwiązania umowy,</w:t>
      </w:r>
    </w:p>
    <w:p w:rsidR="00411EFF" w:rsidRPr="00DF2CA5" w:rsidRDefault="00411EFF" w:rsidP="00DE5013">
      <w:pPr>
        <w:pStyle w:val="Tekstf2"/>
        <w:numPr>
          <w:ilvl w:val="0"/>
          <w:numId w:val="6"/>
        </w:numPr>
        <w:jc w:val="both"/>
        <w:rPr>
          <w:rFonts w:ascii="Times New Roman" w:hAnsi="Times New Roman"/>
        </w:rPr>
      </w:pPr>
      <w:r w:rsidRPr="00DF2CA5">
        <w:rPr>
          <w:rFonts w:ascii="Times New Roman" w:hAnsi="Times New Roman"/>
        </w:rPr>
        <w:t>terminy płatności, jeśli są wymagane,</w:t>
      </w:r>
    </w:p>
    <w:p w:rsidR="00411EFF" w:rsidRPr="00DF2CA5" w:rsidRDefault="00411EFF" w:rsidP="00DE5013">
      <w:pPr>
        <w:pStyle w:val="Tekstf2"/>
        <w:numPr>
          <w:ilvl w:val="0"/>
          <w:numId w:val="6"/>
        </w:numPr>
        <w:jc w:val="both"/>
        <w:rPr>
          <w:rFonts w:ascii="Times New Roman" w:hAnsi="Times New Roman"/>
        </w:rPr>
      </w:pPr>
      <w:r w:rsidRPr="00DF2CA5">
        <w:rPr>
          <w:rFonts w:ascii="Times New Roman" w:hAnsi="Times New Roman"/>
        </w:rPr>
        <w:t>uzgodnione parametry raportowania i zapisy o osiąganej jakości usługi</w:t>
      </w:r>
    </w:p>
    <w:p w:rsidR="00411EFF" w:rsidRPr="00DF2CA5" w:rsidRDefault="00411EFF" w:rsidP="00225480">
      <w:pPr>
        <w:pStyle w:val="Tekstf2"/>
        <w:rPr>
          <w:rFonts w:ascii="Times New Roman" w:hAnsi="Times New Roman"/>
        </w:rPr>
      </w:pPr>
      <w:r w:rsidRPr="00DF2CA5">
        <w:rPr>
          <w:rFonts w:ascii="Times New Roman" w:hAnsi="Times New Roman"/>
        </w:rPr>
        <w:t>W przypadku bardziej skomplikowanej struktury Dostawców (typu dostawca główny – poddostawcy), usługodawca powinien określić klarowne zasady współpracy z nimi oraz posiadać informacje o realizacji usług przez poddostawców w celu kontroli całego procesu.</w:t>
      </w:r>
    </w:p>
    <w:p w:rsidR="00411EFF" w:rsidRPr="00DF2CA5" w:rsidRDefault="00411EFF" w:rsidP="00225480">
      <w:pPr>
        <w:pStyle w:val="Tekstf2"/>
        <w:rPr>
          <w:rFonts w:ascii="Times New Roman" w:hAnsi="Times New Roman"/>
        </w:rPr>
      </w:pPr>
      <w:r w:rsidRPr="00DF2CA5">
        <w:rPr>
          <w:rFonts w:ascii="Times New Roman" w:hAnsi="Times New Roman"/>
        </w:rPr>
        <w:t>Proces powinien określać sposoby negocjowania zmian umów, ścieżki eskalacyjne w przypadku zaistnienia problemów negocjacyjnych oraz opisywać sposób rozwiązania umowy i zakończenia świadczenia usługi przez Dostawcę.</w:t>
      </w:r>
    </w:p>
    <w:p w:rsidR="00411EFF" w:rsidRPr="00DF2CA5" w:rsidRDefault="00411EFF" w:rsidP="00B42356">
      <w:pPr>
        <w:pStyle w:val="Tekstf2"/>
        <w:rPr>
          <w:rFonts w:ascii="Times New Roman" w:hAnsi="Times New Roman"/>
        </w:rPr>
      </w:pPr>
    </w:p>
    <w:p w:rsidR="00411EFF" w:rsidRPr="00DF2CA5" w:rsidRDefault="00411EFF" w:rsidP="00C57FC4">
      <w:pPr>
        <w:pStyle w:val="Tekstf2"/>
        <w:rPr>
          <w:rFonts w:ascii="Times New Roman" w:hAnsi="Times New Roman"/>
        </w:rPr>
      </w:pPr>
    </w:p>
    <w:sectPr w:rsidR="00411EFF" w:rsidRPr="00DF2CA5" w:rsidSect="00B512A8">
      <w:footerReference w:type="default" r:id="rId35"/>
      <w:pgSz w:w="11907" w:h="16840" w:code="9"/>
      <w:pgMar w:top="1237" w:right="862" w:bottom="1565" w:left="1196" w:header="708" w:footer="663"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1EFF" w:rsidRDefault="00411EFF">
      <w:r>
        <w:separator/>
      </w:r>
    </w:p>
  </w:endnote>
  <w:endnote w:type="continuationSeparator" w:id="0">
    <w:p w:rsidR="00411EFF" w:rsidRDefault="00411E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HPlogostd">
    <w:altName w:val="Symbol"/>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EFF" w:rsidRDefault="00411EF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EFF" w:rsidRPr="00D81446" w:rsidRDefault="00D81446" w:rsidP="00235230">
    <w:pPr>
      <w:pStyle w:val="wiAutotekst"/>
      <w:rPr>
        <w:b w:val="0"/>
        <w:color w:val="auto"/>
      </w:rPr>
    </w:pPr>
    <w:bookmarkStart w:id="33" w:name="_GoBack"/>
    <w:r w:rsidRPr="00D81446">
      <w:rPr>
        <w:b w:val="0"/>
        <w:color w:val="auto"/>
        <w:sz w:val="20"/>
      </w:rPr>
      <w:t>Projekt współfinansowany przez Unię Europejską w ramach Europejskiego Funduszu Społecznego.</w:t>
    </w:r>
  </w:p>
  <w:tbl>
    <w:tblPr>
      <w:tblpPr w:leftFromText="141" w:rightFromText="141" w:vertAnchor="text" w:tblpXSpec="center" w:tblpY="1"/>
      <w:tblOverlap w:val="never"/>
      <w:tblW w:w="0" w:type="auto"/>
      <w:jc w:val="center"/>
      <w:tblLayout w:type="fixed"/>
      <w:tblCellMar>
        <w:left w:w="0" w:type="dxa"/>
        <w:right w:w="0" w:type="dxa"/>
      </w:tblCellMar>
      <w:tblLook w:val="0000" w:firstRow="0" w:lastRow="0" w:firstColumn="0" w:lastColumn="0" w:noHBand="0" w:noVBand="0"/>
    </w:tblPr>
    <w:tblGrid>
      <w:gridCol w:w="2610"/>
      <w:gridCol w:w="4320"/>
      <w:gridCol w:w="6"/>
      <w:gridCol w:w="2874"/>
    </w:tblGrid>
    <w:tr w:rsidR="00411EFF" w:rsidRPr="007D0DEB" w:rsidTr="00235230">
      <w:trPr>
        <w:jc w:val="center"/>
      </w:trPr>
      <w:tc>
        <w:tcPr>
          <w:tcW w:w="2610" w:type="dxa"/>
        </w:tcPr>
        <w:p w:rsidR="00411EFF" w:rsidRPr="007D0DEB" w:rsidRDefault="00411EFF" w:rsidP="00235230">
          <w:pPr>
            <w:pStyle w:val="Tabela9pt"/>
          </w:pPr>
          <w:bookmarkStart w:id="34" w:name="wi_Strona_stopka"/>
          <w:bookmarkEnd w:id="33"/>
        </w:p>
      </w:tc>
      <w:tc>
        <w:tcPr>
          <w:tcW w:w="4320" w:type="dxa"/>
        </w:tcPr>
        <w:p w:rsidR="00411EFF" w:rsidRPr="007D0DEB" w:rsidRDefault="00D81446" w:rsidP="00235230">
          <w:pPr>
            <w:pStyle w:val="Tabela10pt"/>
            <w:jc w:val="center"/>
            <w:rPr>
              <w:i/>
            </w:rPr>
          </w:pPr>
          <w:r>
            <w:fldChar w:fldCharType="begin"/>
          </w:r>
          <w:r>
            <w:instrText xml:space="preserve"> DOCPROPERTY "wi_Klauzula"  \* MERGEFORMAT </w:instrText>
          </w:r>
          <w:r>
            <w:fldChar w:fldCharType="separate"/>
          </w:r>
          <w:r w:rsidR="00411EFF" w:rsidRPr="00B168EB">
            <w:rPr>
              <w:i/>
            </w:rPr>
            <w:t xml:space="preserve"> </w:t>
          </w:r>
          <w:r>
            <w:rPr>
              <w:i/>
            </w:rPr>
            <w:fldChar w:fldCharType="end"/>
          </w:r>
        </w:p>
      </w:tc>
      <w:tc>
        <w:tcPr>
          <w:tcW w:w="2880" w:type="dxa"/>
          <w:gridSpan w:val="2"/>
          <w:vAlign w:val="bottom"/>
        </w:tcPr>
        <w:p w:rsidR="00411EFF" w:rsidRPr="007D0DEB" w:rsidRDefault="00411EFF" w:rsidP="00235230">
          <w:pPr>
            <w:pStyle w:val="Tabela9pt"/>
            <w:jc w:val="right"/>
          </w:pPr>
          <w:r w:rsidRPr="007D0DEB">
            <w:t xml:space="preserve">Strona </w:t>
          </w:r>
          <w:r w:rsidR="00D81446">
            <w:fldChar w:fldCharType="begin"/>
          </w:r>
          <w:r w:rsidR="00D81446">
            <w:instrText xml:space="preserve"> PAGE  \* MERGEFORMAT </w:instrText>
          </w:r>
          <w:r w:rsidR="00D81446">
            <w:fldChar w:fldCharType="separate"/>
          </w:r>
          <w:r w:rsidR="00D81446">
            <w:rPr>
              <w:noProof/>
            </w:rPr>
            <w:t>1</w:t>
          </w:r>
          <w:r w:rsidR="00D81446">
            <w:rPr>
              <w:noProof/>
            </w:rPr>
            <w:fldChar w:fldCharType="end"/>
          </w:r>
          <w:r w:rsidRPr="007D0DEB">
            <w:t xml:space="preserve"> z </w:t>
          </w:r>
          <w:r w:rsidR="00D81446">
            <w:fldChar w:fldCharType="begin"/>
          </w:r>
          <w:r w:rsidR="00D81446">
            <w:instrText xml:space="preserve"> NUMPAGES  \* MERGEFORMAT </w:instrText>
          </w:r>
          <w:r w:rsidR="00D81446">
            <w:fldChar w:fldCharType="separate"/>
          </w:r>
          <w:r w:rsidR="00D81446">
            <w:rPr>
              <w:noProof/>
            </w:rPr>
            <w:t>57</w:t>
          </w:r>
          <w:r w:rsidR="00D81446">
            <w:rPr>
              <w:noProof/>
            </w:rPr>
            <w:fldChar w:fldCharType="end"/>
          </w:r>
        </w:p>
      </w:tc>
    </w:tr>
    <w:tr w:rsidR="00411EFF" w:rsidRPr="00EC341F" w:rsidTr="00235230">
      <w:trPr>
        <w:jc w:val="center"/>
      </w:trPr>
      <w:tc>
        <w:tcPr>
          <w:tcW w:w="2610" w:type="dxa"/>
        </w:tcPr>
        <w:p w:rsidR="00411EFF" w:rsidRPr="007D0DEB" w:rsidRDefault="00411EFF" w:rsidP="00235230">
          <w:pPr>
            <w:pStyle w:val="Tabela8pt"/>
            <w:rPr>
              <w:sz w:val="12"/>
              <w:szCs w:val="12"/>
              <w:lang w:val="en-US"/>
            </w:rPr>
          </w:pPr>
        </w:p>
      </w:tc>
      <w:tc>
        <w:tcPr>
          <w:tcW w:w="4326" w:type="dxa"/>
          <w:gridSpan w:val="2"/>
        </w:tcPr>
        <w:p w:rsidR="00411EFF" w:rsidRPr="007D0DEB" w:rsidRDefault="00411EFF" w:rsidP="00235230">
          <w:pPr>
            <w:pStyle w:val="Tabela8pt"/>
            <w:jc w:val="center"/>
            <w:rPr>
              <w:sz w:val="12"/>
              <w:szCs w:val="12"/>
            </w:rPr>
          </w:pPr>
        </w:p>
      </w:tc>
      <w:bookmarkEnd w:id="34"/>
      <w:tc>
        <w:tcPr>
          <w:tcW w:w="2874" w:type="dxa"/>
        </w:tcPr>
        <w:p w:rsidR="00411EFF" w:rsidRPr="00EC341F" w:rsidRDefault="00411EFF" w:rsidP="00235230">
          <w:pPr>
            <w:pStyle w:val="Tabela8pt"/>
            <w:jc w:val="right"/>
            <w:rPr>
              <w:sz w:val="12"/>
              <w:szCs w:val="12"/>
            </w:rPr>
          </w:pPr>
        </w:p>
      </w:tc>
    </w:tr>
  </w:tbl>
  <w:p w:rsidR="00411EFF" w:rsidRPr="00DF0056" w:rsidRDefault="00411EFF" w:rsidP="00235230">
    <w:pPr>
      <w:pStyle w:val="Stopka"/>
      <w:rPr>
        <w:sz w:val="4"/>
      </w:rPr>
    </w:pPr>
  </w:p>
  <w:p w:rsidR="00411EFF" w:rsidRPr="00DF4221" w:rsidRDefault="00411EFF" w:rsidP="00235230">
    <w:pPr>
      <w:pStyle w:val="Stopka"/>
      <w:rPr>
        <w:sz w:val="4"/>
      </w:rPr>
    </w:pPr>
  </w:p>
  <w:p w:rsidR="00411EFF" w:rsidRPr="007D0DEB" w:rsidRDefault="00411EFF" w:rsidP="007D0DEB">
    <w:pPr>
      <w:pStyle w:val="Stopka"/>
      <w:rPr>
        <w:sz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EFF" w:rsidRDefault="00411EFF">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EFF" w:rsidRDefault="00411EFF" w:rsidP="00235230">
    <w:pPr>
      <w:pStyle w:val="wiAutotekst"/>
    </w:pPr>
  </w:p>
  <w:tbl>
    <w:tblPr>
      <w:tblpPr w:leftFromText="141" w:rightFromText="141" w:vertAnchor="text" w:tblpXSpec="center" w:tblpY="1"/>
      <w:tblOverlap w:val="never"/>
      <w:tblW w:w="0" w:type="auto"/>
      <w:jc w:val="center"/>
      <w:tblLayout w:type="fixed"/>
      <w:tblCellMar>
        <w:left w:w="0" w:type="dxa"/>
        <w:right w:w="0" w:type="dxa"/>
      </w:tblCellMar>
      <w:tblLook w:val="0000" w:firstRow="0" w:lastRow="0" w:firstColumn="0" w:lastColumn="0" w:noHBand="0" w:noVBand="0"/>
    </w:tblPr>
    <w:tblGrid>
      <w:gridCol w:w="4773"/>
      <w:gridCol w:w="3780"/>
      <w:gridCol w:w="3780"/>
    </w:tblGrid>
    <w:tr w:rsidR="00411EFF" w:rsidRPr="007D0DEB" w:rsidTr="009C3230">
      <w:trPr>
        <w:jc w:val="center"/>
      </w:trPr>
      <w:tc>
        <w:tcPr>
          <w:tcW w:w="4773" w:type="dxa"/>
        </w:tcPr>
        <w:p w:rsidR="00411EFF" w:rsidRPr="007D0DEB" w:rsidRDefault="00411EFF" w:rsidP="00235230">
          <w:pPr>
            <w:pStyle w:val="Tabela9pt"/>
          </w:pPr>
        </w:p>
      </w:tc>
      <w:tc>
        <w:tcPr>
          <w:tcW w:w="3780" w:type="dxa"/>
        </w:tcPr>
        <w:p w:rsidR="00411EFF" w:rsidRPr="007D0DEB" w:rsidRDefault="00D81446" w:rsidP="00235230">
          <w:pPr>
            <w:pStyle w:val="Tabela10pt"/>
            <w:jc w:val="center"/>
            <w:rPr>
              <w:i/>
            </w:rPr>
          </w:pPr>
          <w:r>
            <w:fldChar w:fldCharType="begin"/>
          </w:r>
          <w:r>
            <w:instrText xml:space="preserve"> DOCPROPERTY "wi_Klauzula"  \* MERGEFORMAT </w:instrText>
          </w:r>
          <w:r>
            <w:fldChar w:fldCharType="separate"/>
          </w:r>
          <w:r w:rsidR="00411EFF" w:rsidRPr="00B168EB">
            <w:rPr>
              <w:i/>
            </w:rPr>
            <w:t xml:space="preserve"> </w:t>
          </w:r>
          <w:r>
            <w:rPr>
              <w:i/>
            </w:rPr>
            <w:fldChar w:fldCharType="end"/>
          </w:r>
        </w:p>
      </w:tc>
      <w:tc>
        <w:tcPr>
          <w:tcW w:w="3780" w:type="dxa"/>
          <w:vAlign w:val="bottom"/>
        </w:tcPr>
        <w:p w:rsidR="00411EFF" w:rsidRPr="007D0DEB" w:rsidRDefault="00411EFF" w:rsidP="00235230">
          <w:pPr>
            <w:pStyle w:val="Tabela9pt"/>
            <w:jc w:val="right"/>
          </w:pPr>
          <w:r w:rsidRPr="007D0DEB">
            <w:t xml:space="preserve">Strona </w:t>
          </w:r>
          <w:r w:rsidR="00D81446">
            <w:fldChar w:fldCharType="begin"/>
          </w:r>
          <w:r w:rsidR="00D81446">
            <w:instrText xml:space="preserve"> PAGE  \* MERGEFORMAT </w:instrText>
          </w:r>
          <w:r w:rsidR="00D81446">
            <w:fldChar w:fldCharType="separate"/>
          </w:r>
          <w:r w:rsidR="00D81446">
            <w:rPr>
              <w:noProof/>
            </w:rPr>
            <w:t>8</w:t>
          </w:r>
          <w:r w:rsidR="00D81446">
            <w:rPr>
              <w:noProof/>
            </w:rPr>
            <w:fldChar w:fldCharType="end"/>
          </w:r>
          <w:r w:rsidRPr="007D0DEB">
            <w:t xml:space="preserve"> z </w:t>
          </w:r>
          <w:r w:rsidR="00D81446">
            <w:fldChar w:fldCharType="begin"/>
          </w:r>
          <w:r w:rsidR="00D81446">
            <w:instrText xml:space="preserve"> NUMPAGES  \* MERGEFORMAT </w:instrText>
          </w:r>
          <w:r w:rsidR="00D81446">
            <w:fldChar w:fldCharType="separate"/>
          </w:r>
          <w:r w:rsidR="00D81446">
            <w:rPr>
              <w:noProof/>
            </w:rPr>
            <w:t>10</w:t>
          </w:r>
          <w:r w:rsidR="00D81446">
            <w:rPr>
              <w:noProof/>
            </w:rPr>
            <w:fldChar w:fldCharType="end"/>
          </w:r>
        </w:p>
      </w:tc>
    </w:tr>
    <w:tr w:rsidR="00411EFF" w:rsidRPr="00EC341F" w:rsidTr="009C3230">
      <w:trPr>
        <w:jc w:val="center"/>
      </w:trPr>
      <w:tc>
        <w:tcPr>
          <w:tcW w:w="4773" w:type="dxa"/>
        </w:tcPr>
        <w:p w:rsidR="00411EFF" w:rsidRPr="007D0DEB" w:rsidRDefault="00411EFF" w:rsidP="00235230">
          <w:pPr>
            <w:pStyle w:val="Tabela8pt"/>
            <w:rPr>
              <w:sz w:val="12"/>
              <w:szCs w:val="12"/>
              <w:lang w:val="en-US"/>
            </w:rPr>
          </w:pPr>
        </w:p>
      </w:tc>
      <w:tc>
        <w:tcPr>
          <w:tcW w:w="3780" w:type="dxa"/>
        </w:tcPr>
        <w:p w:rsidR="00411EFF" w:rsidRPr="007D0DEB" w:rsidRDefault="00411EFF" w:rsidP="009C3230">
          <w:pPr>
            <w:pStyle w:val="Tabela8pt"/>
            <w:jc w:val="center"/>
            <w:rPr>
              <w:sz w:val="12"/>
              <w:szCs w:val="12"/>
            </w:rPr>
          </w:pPr>
        </w:p>
      </w:tc>
      <w:tc>
        <w:tcPr>
          <w:tcW w:w="3780" w:type="dxa"/>
        </w:tcPr>
        <w:p w:rsidR="00411EFF" w:rsidRPr="00EC341F" w:rsidRDefault="00D81446" w:rsidP="00235230">
          <w:pPr>
            <w:pStyle w:val="Tabela8pt"/>
            <w:jc w:val="right"/>
            <w:rPr>
              <w:sz w:val="12"/>
              <w:szCs w:val="12"/>
            </w:rPr>
          </w:pPr>
          <w:r>
            <w:fldChar w:fldCharType="begin"/>
          </w:r>
          <w:r>
            <w:instrText xml:space="preserve"> FILENAME \* MERGEFORMAT </w:instrText>
          </w:r>
          <w:r>
            <w:fldChar w:fldCharType="separate"/>
          </w:r>
          <w:r w:rsidR="00411EFF" w:rsidRPr="00336444">
            <w:rPr>
              <w:noProof/>
              <w:sz w:val="12"/>
              <w:szCs w:val="12"/>
            </w:rPr>
            <w:t>P22 Proces zarządzania poziomem usług SLM v03 20100827.docx</w:t>
          </w:r>
          <w:r>
            <w:rPr>
              <w:noProof/>
              <w:sz w:val="12"/>
              <w:szCs w:val="12"/>
            </w:rPr>
            <w:fldChar w:fldCharType="end"/>
          </w:r>
        </w:p>
        <w:p w:rsidR="00411EFF" w:rsidRPr="00EC341F" w:rsidRDefault="00411EFF" w:rsidP="00235230">
          <w:pPr>
            <w:pStyle w:val="Tabela8pt"/>
            <w:jc w:val="right"/>
            <w:rPr>
              <w:sz w:val="12"/>
              <w:szCs w:val="12"/>
            </w:rPr>
          </w:pPr>
          <w:r w:rsidRPr="00EC341F">
            <w:rPr>
              <w:snapToGrid w:val="0"/>
              <w:sz w:val="12"/>
              <w:szCs w:val="12"/>
            </w:rPr>
            <w:t xml:space="preserve">Ostatnia zmiana: </w:t>
          </w:r>
          <w:r w:rsidRPr="00EC341F">
            <w:rPr>
              <w:snapToGrid w:val="0"/>
              <w:sz w:val="12"/>
              <w:szCs w:val="12"/>
            </w:rPr>
            <w:fldChar w:fldCharType="begin"/>
          </w:r>
          <w:r w:rsidRPr="00EC341F">
            <w:rPr>
              <w:snapToGrid w:val="0"/>
              <w:sz w:val="12"/>
              <w:szCs w:val="12"/>
            </w:rPr>
            <w:instrText xml:space="preserve"> SAVEDATE  \@ "DD-MM-yyyy"  \* MERGEFORMAT </w:instrText>
          </w:r>
          <w:r w:rsidRPr="00EC341F">
            <w:rPr>
              <w:snapToGrid w:val="0"/>
              <w:sz w:val="12"/>
              <w:szCs w:val="12"/>
            </w:rPr>
            <w:fldChar w:fldCharType="separate"/>
          </w:r>
          <w:r w:rsidR="00D81446">
            <w:rPr>
              <w:noProof/>
              <w:snapToGrid w:val="0"/>
              <w:sz w:val="12"/>
              <w:szCs w:val="12"/>
            </w:rPr>
            <w:t>14-09-2012</w:t>
          </w:r>
          <w:r w:rsidRPr="00EC341F">
            <w:rPr>
              <w:snapToGrid w:val="0"/>
              <w:sz w:val="12"/>
              <w:szCs w:val="12"/>
            </w:rPr>
            <w:fldChar w:fldCharType="end"/>
          </w:r>
          <w:r w:rsidRPr="00EC341F">
            <w:rPr>
              <w:snapToGrid w:val="0"/>
              <w:sz w:val="12"/>
              <w:szCs w:val="12"/>
            </w:rPr>
            <w:t xml:space="preserve">  </w:t>
          </w:r>
          <w:r w:rsidRPr="00EC341F">
            <w:rPr>
              <w:snapToGrid w:val="0"/>
              <w:sz w:val="12"/>
              <w:szCs w:val="12"/>
            </w:rPr>
            <w:fldChar w:fldCharType="begin"/>
          </w:r>
          <w:r w:rsidRPr="00EC341F">
            <w:rPr>
              <w:snapToGrid w:val="0"/>
              <w:sz w:val="12"/>
              <w:szCs w:val="12"/>
            </w:rPr>
            <w:instrText xml:space="preserve"> SAVEDATE \@ "HH:mm" \* MERGEFORMAT </w:instrText>
          </w:r>
          <w:r w:rsidRPr="00EC341F">
            <w:rPr>
              <w:snapToGrid w:val="0"/>
              <w:sz w:val="12"/>
              <w:szCs w:val="12"/>
            </w:rPr>
            <w:fldChar w:fldCharType="separate"/>
          </w:r>
          <w:r w:rsidR="00D81446">
            <w:rPr>
              <w:noProof/>
              <w:snapToGrid w:val="0"/>
              <w:sz w:val="12"/>
              <w:szCs w:val="12"/>
            </w:rPr>
            <w:t>15:09</w:t>
          </w:r>
          <w:r w:rsidRPr="00EC341F">
            <w:rPr>
              <w:snapToGrid w:val="0"/>
              <w:sz w:val="12"/>
              <w:szCs w:val="12"/>
            </w:rPr>
            <w:fldChar w:fldCharType="end"/>
          </w:r>
        </w:p>
      </w:tc>
    </w:tr>
  </w:tbl>
  <w:p w:rsidR="00411EFF" w:rsidRPr="00DF0056" w:rsidRDefault="00411EFF" w:rsidP="00235230">
    <w:pPr>
      <w:pStyle w:val="Stopka"/>
      <w:rPr>
        <w:sz w:val="4"/>
      </w:rPr>
    </w:pPr>
  </w:p>
  <w:p w:rsidR="00411EFF" w:rsidRPr="00DF4221" w:rsidRDefault="00411EFF" w:rsidP="00235230">
    <w:pPr>
      <w:pStyle w:val="Stopka"/>
      <w:rPr>
        <w:sz w:val="4"/>
      </w:rPr>
    </w:pPr>
  </w:p>
  <w:p w:rsidR="00411EFF" w:rsidRPr="007D0DEB" w:rsidRDefault="00411EFF" w:rsidP="007D0DEB">
    <w:pPr>
      <w:pStyle w:val="Stopka"/>
      <w:rPr>
        <w:sz w:val="4"/>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EFF" w:rsidRDefault="00411EFF" w:rsidP="00235230">
    <w:pPr>
      <w:pStyle w:val="wiAutotekst"/>
    </w:pPr>
  </w:p>
  <w:tbl>
    <w:tblPr>
      <w:tblpPr w:leftFromText="141" w:rightFromText="141" w:vertAnchor="text" w:tblpXSpec="center" w:tblpY="1"/>
      <w:tblOverlap w:val="never"/>
      <w:tblW w:w="0" w:type="auto"/>
      <w:jc w:val="center"/>
      <w:tblLayout w:type="fixed"/>
      <w:tblCellMar>
        <w:left w:w="0" w:type="dxa"/>
        <w:right w:w="0" w:type="dxa"/>
      </w:tblCellMar>
      <w:tblLook w:val="0000" w:firstRow="0" w:lastRow="0" w:firstColumn="0" w:lastColumn="0" w:noHBand="0" w:noVBand="0"/>
    </w:tblPr>
    <w:tblGrid>
      <w:gridCol w:w="2610"/>
      <w:gridCol w:w="4320"/>
      <w:gridCol w:w="6"/>
      <w:gridCol w:w="2874"/>
    </w:tblGrid>
    <w:tr w:rsidR="00411EFF" w:rsidRPr="007D0DEB" w:rsidTr="00235230">
      <w:trPr>
        <w:jc w:val="center"/>
      </w:trPr>
      <w:tc>
        <w:tcPr>
          <w:tcW w:w="2610" w:type="dxa"/>
        </w:tcPr>
        <w:p w:rsidR="00411EFF" w:rsidRPr="007D0DEB" w:rsidRDefault="00411EFF" w:rsidP="00235230">
          <w:pPr>
            <w:pStyle w:val="Tabela9pt"/>
          </w:pPr>
        </w:p>
      </w:tc>
      <w:tc>
        <w:tcPr>
          <w:tcW w:w="4320" w:type="dxa"/>
        </w:tcPr>
        <w:p w:rsidR="00411EFF" w:rsidRPr="007D0DEB" w:rsidRDefault="00D81446" w:rsidP="00235230">
          <w:pPr>
            <w:pStyle w:val="Tabela10pt"/>
            <w:jc w:val="center"/>
            <w:rPr>
              <w:i/>
            </w:rPr>
          </w:pPr>
          <w:r>
            <w:fldChar w:fldCharType="begin"/>
          </w:r>
          <w:r>
            <w:instrText xml:space="preserve"> DOCPROPERTY "wi_Klauzula"  \* MERGEFORMAT </w:instrText>
          </w:r>
          <w:r>
            <w:fldChar w:fldCharType="separate"/>
          </w:r>
          <w:r w:rsidR="00411EFF" w:rsidRPr="00B168EB">
            <w:rPr>
              <w:i/>
            </w:rPr>
            <w:t xml:space="preserve"> </w:t>
          </w:r>
          <w:r>
            <w:rPr>
              <w:i/>
            </w:rPr>
            <w:fldChar w:fldCharType="end"/>
          </w:r>
        </w:p>
      </w:tc>
      <w:tc>
        <w:tcPr>
          <w:tcW w:w="2880" w:type="dxa"/>
          <w:gridSpan w:val="2"/>
          <w:vAlign w:val="bottom"/>
        </w:tcPr>
        <w:p w:rsidR="00411EFF" w:rsidRPr="007D0DEB" w:rsidRDefault="00411EFF" w:rsidP="00235230">
          <w:pPr>
            <w:pStyle w:val="Tabela9pt"/>
            <w:jc w:val="right"/>
          </w:pPr>
          <w:r w:rsidRPr="007D0DEB">
            <w:t xml:space="preserve">Strona </w:t>
          </w:r>
          <w:r w:rsidR="00D81446">
            <w:fldChar w:fldCharType="begin"/>
          </w:r>
          <w:r w:rsidR="00D81446">
            <w:instrText xml:space="preserve"> PAGE  \* MERGEFORMAT </w:instrText>
          </w:r>
          <w:r w:rsidR="00D81446">
            <w:fldChar w:fldCharType="separate"/>
          </w:r>
          <w:r w:rsidR="00D81446">
            <w:rPr>
              <w:noProof/>
            </w:rPr>
            <w:t>20</w:t>
          </w:r>
          <w:r w:rsidR="00D81446">
            <w:rPr>
              <w:noProof/>
            </w:rPr>
            <w:fldChar w:fldCharType="end"/>
          </w:r>
          <w:r w:rsidRPr="007D0DEB">
            <w:t xml:space="preserve"> z </w:t>
          </w:r>
          <w:r w:rsidR="00D81446">
            <w:fldChar w:fldCharType="begin"/>
          </w:r>
          <w:r w:rsidR="00D81446">
            <w:instrText xml:space="preserve"> NUMPAGES  \* MERGEFORMAT </w:instrText>
          </w:r>
          <w:r w:rsidR="00D81446">
            <w:fldChar w:fldCharType="separate"/>
          </w:r>
          <w:r w:rsidR="00D81446">
            <w:rPr>
              <w:noProof/>
            </w:rPr>
            <w:t>20</w:t>
          </w:r>
          <w:r w:rsidR="00D81446">
            <w:rPr>
              <w:noProof/>
            </w:rPr>
            <w:fldChar w:fldCharType="end"/>
          </w:r>
        </w:p>
      </w:tc>
    </w:tr>
    <w:tr w:rsidR="00411EFF" w:rsidRPr="00EC341F" w:rsidTr="00235230">
      <w:trPr>
        <w:jc w:val="center"/>
      </w:trPr>
      <w:tc>
        <w:tcPr>
          <w:tcW w:w="2610" w:type="dxa"/>
        </w:tcPr>
        <w:p w:rsidR="00411EFF" w:rsidRPr="007D0DEB" w:rsidRDefault="00411EFF" w:rsidP="00235230">
          <w:pPr>
            <w:pStyle w:val="Tabela8pt"/>
            <w:rPr>
              <w:sz w:val="12"/>
              <w:szCs w:val="12"/>
              <w:lang w:val="en-US"/>
            </w:rPr>
          </w:pPr>
        </w:p>
      </w:tc>
      <w:tc>
        <w:tcPr>
          <w:tcW w:w="4326" w:type="dxa"/>
          <w:gridSpan w:val="2"/>
        </w:tcPr>
        <w:p w:rsidR="00411EFF" w:rsidRPr="007D0DEB" w:rsidRDefault="00411EFF" w:rsidP="00235230">
          <w:pPr>
            <w:pStyle w:val="Tabela8pt"/>
            <w:jc w:val="center"/>
            <w:rPr>
              <w:sz w:val="12"/>
              <w:szCs w:val="12"/>
            </w:rPr>
          </w:pPr>
        </w:p>
      </w:tc>
      <w:tc>
        <w:tcPr>
          <w:tcW w:w="2874" w:type="dxa"/>
        </w:tcPr>
        <w:p w:rsidR="00411EFF" w:rsidRPr="00EC341F" w:rsidRDefault="00411EFF" w:rsidP="00235230">
          <w:pPr>
            <w:pStyle w:val="Tabela8pt"/>
            <w:jc w:val="right"/>
            <w:rPr>
              <w:sz w:val="12"/>
              <w:szCs w:val="12"/>
            </w:rPr>
          </w:pPr>
        </w:p>
      </w:tc>
    </w:tr>
  </w:tbl>
  <w:p w:rsidR="00411EFF" w:rsidRPr="00DF0056" w:rsidRDefault="00411EFF" w:rsidP="00235230">
    <w:pPr>
      <w:pStyle w:val="Stopka"/>
      <w:rPr>
        <w:sz w:val="4"/>
      </w:rPr>
    </w:pPr>
  </w:p>
  <w:p w:rsidR="00411EFF" w:rsidRPr="00DF4221" w:rsidRDefault="00411EFF" w:rsidP="00235230">
    <w:pPr>
      <w:pStyle w:val="Stopka"/>
      <w:rPr>
        <w:sz w:val="4"/>
      </w:rPr>
    </w:pPr>
  </w:p>
  <w:p w:rsidR="00411EFF" w:rsidRPr="007D0DEB" w:rsidRDefault="00411EFF" w:rsidP="007D0DEB">
    <w:pPr>
      <w:pStyle w:val="Stopka"/>
      <w:rPr>
        <w:sz w:val="4"/>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EFF" w:rsidRDefault="00411EFF" w:rsidP="00235230">
    <w:pPr>
      <w:pStyle w:val="wiAutotekst"/>
    </w:pPr>
  </w:p>
  <w:p w:rsidR="00411EFF" w:rsidRPr="00DF0056" w:rsidRDefault="00411EFF" w:rsidP="00235230">
    <w:pPr>
      <w:pStyle w:val="Stopka"/>
      <w:rPr>
        <w:sz w:val="4"/>
      </w:rPr>
    </w:pPr>
  </w:p>
  <w:p w:rsidR="00411EFF" w:rsidRPr="00DF4221" w:rsidRDefault="00411EFF" w:rsidP="00235230">
    <w:pPr>
      <w:pStyle w:val="Stopka"/>
      <w:rPr>
        <w:sz w:val="4"/>
      </w:rPr>
    </w:pPr>
  </w:p>
  <w:p w:rsidR="00411EFF" w:rsidRPr="007D0DEB" w:rsidRDefault="00411EFF" w:rsidP="007D0DEB">
    <w:pPr>
      <w:pStyle w:val="Stopka"/>
      <w:rPr>
        <w:sz w:val="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1EFF" w:rsidRDefault="00411EFF">
      <w:r>
        <w:separator/>
      </w:r>
    </w:p>
  </w:footnote>
  <w:footnote w:type="continuationSeparator" w:id="0">
    <w:p w:rsidR="00411EFF" w:rsidRDefault="00411EFF">
      <w:r>
        <w:continuationSeparator/>
      </w:r>
    </w:p>
  </w:footnote>
  <w:footnote w:id="1">
    <w:p w:rsidR="00411EFF" w:rsidRDefault="00411EFF">
      <w:pPr>
        <w:pStyle w:val="Tekstprzypisudolnego"/>
      </w:pPr>
      <w:r w:rsidRPr="009964EE">
        <w:rPr>
          <w:rStyle w:val="Odwoanieprzypisudolnego"/>
          <w:rFonts w:ascii="Arial" w:hAnsi="Arial" w:cs="Arial"/>
          <w:sz w:val="16"/>
        </w:rPr>
        <w:footnoteRef/>
      </w:r>
      <w:r w:rsidRPr="009964EE">
        <w:rPr>
          <w:rFonts w:ascii="Arial" w:hAnsi="Arial" w:cs="Arial"/>
          <w:sz w:val="16"/>
        </w:rPr>
        <w:t xml:space="preserve"> Nazwa procedury powinna zostać zaktualizowana zgodnie z nazewnictwem obowiązującym na dzień podpisania umowy SLA.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EFF" w:rsidRDefault="00411EF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EFF" w:rsidRPr="004F6653" w:rsidRDefault="00411EFF" w:rsidP="004F6653">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EFF" w:rsidRDefault="00411EFF">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3585" w:type="dxa"/>
      <w:tblInd w:w="23" w:type="dxa"/>
      <w:tblLayout w:type="fixed"/>
      <w:tblCellMar>
        <w:left w:w="0" w:type="dxa"/>
        <w:right w:w="0" w:type="dxa"/>
      </w:tblCellMar>
      <w:tblLook w:val="0000" w:firstRow="0" w:lastRow="0" w:firstColumn="0" w:lastColumn="0" w:noHBand="0" w:noVBand="0"/>
    </w:tblPr>
    <w:tblGrid>
      <w:gridCol w:w="20"/>
      <w:gridCol w:w="13565"/>
    </w:tblGrid>
    <w:tr w:rsidR="00411EFF" w:rsidTr="00696AFD">
      <w:trPr>
        <w:cantSplit/>
        <w:trHeight w:hRule="exact" w:val="899"/>
      </w:trPr>
      <w:tc>
        <w:tcPr>
          <w:tcW w:w="13585" w:type="dxa"/>
          <w:gridSpan w:val="2"/>
        </w:tcPr>
        <w:p w:rsidR="00411EFF" w:rsidRDefault="00D81446" w:rsidP="002174CF">
          <w:pPr>
            <w:pStyle w:val="Tabelanagwek9pt"/>
            <w:spacing w:before="100" w:after="60"/>
            <w:jc w:val="left"/>
            <w:rPr>
              <w:rFonts w:ascii="HPlogostd" w:hAnsi="HPlogostd"/>
              <w:sz w:val="32"/>
              <w:szCs w:val="32"/>
            </w:rPr>
          </w:pPr>
          <w:r>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9" o:spid="_x0000_s2049" type="#_x0000_t75" style="position:absolute;margin-left:244.85pt;margin-top:5pt;width:110.9pt;height:30.4pt;z-index:251656192;visibility:visible">
                <v:imagedata r:id="rId1" o:title=""/>
              </v:shape>
            </w:pict>
          </w:r>
          <w:r>
            <w:rPr>
              <w:noProof/>
              <w:lang w:eastAsia="pl-PL"/>
            </w:rPr>
            <w:pict>
              <v:shape id="Obraz 8" o:spid="_x0000_s2050" type="#_x0000_t75" alt="Opis: KAPITAL_LUDZKI_GRAY" style="position:absolute;margin-left:-14.15pt;margin-top:-7pt;width:114.35pt;height:55.05pt;z-index:-251656192;visibility:visible">
                <v:imagedata r:id="rId2" o:title=""/>
              </v:shape>
            </w:pict>
          </w:r>
          <w:r>
            <w:rPr>
              <w:noProof/>
              <w:lang w:eastAsia="pl-PL"/>
            </w:rPr>
            <w:pict>
              <v:shape id="Obraz 7" o:spid="_x0000_s2051" type="#_x0000_t75" alt="Opis: UE+EFS_L-mono" style="position:absolute;margin-left:370.1pt;margin-top:-2.2pt;width:121.65pt;height:45.05pt;z-index:-251657216;visibility:visible">
                <v:imagedata r:id="rId3" o:title=""/>
              </v:shape>
            </w:pict>
          </w:r>
        </w:p>
      </w:tc>
    </w:tr>
    <w:tr w:rsidR="00411EFF" w:rsidRPr="002174CF" w:rsidTr="00696AFD">
      <w:trPr>
        <w:cantSplit/>
        <w:trHeight w:hRule="exact" w:val="228"/>
      </w:trPr>
      <w:tc>
        <w:tcPr>
          <w:tcW w:w="20" w:type="dxa"/>
          <w:tcBorders>
            <w:bottom w:val="double" w:sz="6" w:space="0" w:color="000000"/>
          </w:tcBorders>
        </w:tcPr>
        <w:p w:rsidR="00411EFF" w:rsidRDefault="00411EFF" w:rsidP="00235230">
          <w:pPr>
            <w:jc w:val="center"/>
            <w:rPr>
              <w:noProof/>
              <w:sz w:val="28"/>
              <w:szCs w:val="28"/>
            </w:rPr>
          </w:pPr>
        </w:p>
      </w:tc>
      <w:tc>
        <w:tcPr>
          <w:tcW w:w="13565" w:type="dxa"/>
          <w:tcBorders>
            <w:bottom w:val="double" w:sz="6" w:space="0" w:color="000000"/>
          </w:tcBorders>
        </w:tcPr>
        <w:p w:rsidR="00411EFF" w:rsidRPr="00B512A8" w:rsidRDefault="00411EFF" w:rsidP="00B512A8">
          <w:pPr>
            <w:pStyle w:val="Tekstf2"/>
            <w:rPr>
              <w:noProof/>
              <w:sz w:val="14"/>
              <w:szCs w:val="14"/>
            </w:rPr>
          </w:pPr>
        </w:p>
      </w:tc>
    </w:tr>
  </w:tbl>
  <w:p w:rsidR="00411EFF" w:rsidRPr="00921A05" w:rsidRDefault="00411EFF" w:rsidP="007D0DEB">
    <w:pPr>
      <w:pStyle w:val="Nagwek"/>
      <w:rPr>
        <w:sz w:val="1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87" w:type="dxa"/>
      <w:tblInd w:w="23" w:type="dxa"/>
      <w:tblLayout w:type="fixed"/>
      <w:tblCellMar>
        <w:left w:w="0" w:type="dxa"/>
        <w:right w:w="0" w:type="dxa"/>
      </w:tblCellMar>
      <w:tblLook w:val="0000" w:firstRow="0" w:lastRow="0" w:firstColumn="0" w:lastColumn="0" w:noHBand="0" w:noVBand="0"/>
    </w:tblPr>
    <w:tblGrid>
      <w:gridCol w:w="9887"/>
    </w:tblGrid>
    <w:tr w:rsidR="00411EFF" w:rsidTr="00455EC4">
      <w:trPr>
        <w:cantSplit/>
        <w:trHeight w:hRule="exact" w:val="899"/>
      </w:trPr>
      <w:tc>
        <w:tcPr>
          <w:tcW w:w="9887" w:type="dxa"/>
        </w:tcPr>
        <w:p w:rsidR="00411EFF" w:rsidRDefault="00D81446" w:rsidP="002174CF">
          <w:pPr>
            <w:pStyle w:val="Tabelanagwek9pt"/>
            <w:spacing w:before="100" w:after="60"/>
            <w:jc w:val="left"/>
            <w:rPr>
              <w:rFonts w:ascii="HPlogostd" w:hAnsi="HPlogostd"/>
              <w:sz w:val="32"/>
              <w:szCs w:val="32"/>
            </w:rPr>
          </w:pPr>
          <w:r>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s2052" type="#_x0000_t75" style="position:absolute;margin-left:0;margin-top:5pt;width:110.9pt;height:30.4pt;z-index:251655168;visibility:visible;mso-position-horizontal:center">
                <v:imagedata r:id="rId1" o:title=""/>
              </v:shape>
            </w:pict>
          </w:r>
          <w:r>
            <w:rPr>
              <w:noProof/>
              <w:lang w:eastAsia="pl-PL"/>
            </w:rPr>
            <w:pict>
              <v:shape id="Obraz 3" o:spid="_x0000_s2053" type="#_x0000_t75" alt="Opis: KAPITAL_LUDZKI_GRAY" style="position:absolute;margin-left:-14.15pt;margin-top:-7pt;width:114.35pt;height:55.05pt;z-index:-251658240;visibility:visible">
                <v:imagedata r:id="rId2" o:title=""/>
              </v:shape>
            </w:pict>
          </w:r>
          <w:r>
            <w:rPr>
              <w:noProof/>
              <w:lang w:eastAsia="pl-PL"/>
            </w:rPr>
            <w:pict>
              <v:shape id="Obraz 2" o:spid="_x0000_s2054" type="#_x0000_t75" alt="Opis: UE+EFS_L-mono" style="position:absolute;margin-left:370.1pt;margin-top:-2.2pt;width:121.65pt;height:45.05pt;z-index:-251659264;visibility:visible">
                <v:imagedata r:id="rId3" o:title=""/>
              </v:shape>
            </w:pict>
          </w:r>
        </w:p>
      </w:tc>
    </w:tr>
  </w:tbl>
  <w:p w:rsidR="00411EFF" w:rsidRPr="00921A05" w:rsidRDefault="00411EFF" w:rsidP="007D0DEB">
    <w:pPr>
      <w:pStyle w:val="Nagwek"/>
      <w:rPr>
        <w:sz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91738"/>
    <w:multiLevelType w:val="hybridMultilevel"/>
    <w:tmpl w:val="CABAE1E2"/>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
    <w:nsid w:val="0B6A0390"/>
    <w:multiLevelType w:val="multilevel"/>
    <w:tmpl w:val="CF78EB86"/>
    <w:name w:val="wi_Num"/>
    <w:lvl w:ilvl="0">
      <w:start w:val="1"/>
      <w:numFmt w:val="decimal"/>
      <w:pStyle w:val="Nagweknum1"/>
      <w:lvlText w:val="%1."/>
      <w:lvlJc w:val="left"/>
      <w:pPr>
        <w:tabs>
          <w:tab w:val="num" w:pos="432"/>
        </w:tabs>
        <w:ind w:left="432" w:hanging="432"/>
      </w:pPr>
      <w:rPr>
        <w:rFonts w:cs="Times New Roman" w:hint="default"/>
      </w:rPr>
    </w:lvl>
    <w:lvl w:ilvl="1">
      <w:start w:val="1"/>
      <w:numFmt w:val="decimal"/>
      <w:pStyle w:val="Nagweknum2"/>
      <w:lvlText w:val="%1.%2."/>
      <w:lvlJc w:val="left"/>
      <w:pPr>
        <w:tabs>
          <w:tab w:val="num" w:pos="576"/>
        </w:tabs>
        <w:ind w:left="576" w:hanging="576"/>
      </w:pPr>
      <w:rPr>
        <w:rFonts w:cs="Times New Roman" w:hint="default"/>
      </w:rPr>
    </w:lvl>
    <w:lvl w:ilvl="2">
      <w:start w:val="1"/>
      <w:numFmt w:val="decimal"/>
      <w:pStyle w:val="Nagweknum3"/>
      <w:lvlText w:val="%1.%2.%3."/>
      <w:lvlJc w:val="left"/>
      <w:pPr>
        <w:tabs>
          <w:tab w:val="num" w:pos="720"/>
        </w:tabs>
        <w:ind w:left="720" w:hanging="720"/>
      </w:pPr>
      <w:rPr>
        <w:rFonts w:cs="Times New Roman" w:hint="default"/>
      </w:rPr>
    </w:lvl>
    <w:lvl w:ilvl="3">
      <w:start w:val="1"/>
      <w:numFmt w:val="decimal"/>
      <w:pStyle w:val="Nagweknum4"/>
      <w:lvlText w:val="%1.%2.%3.%4."/>
      <w:lvlJc w:val="left"/>
      <w:pPr>
        <w:tabs>
          <w:tab w:val="num" w:pos="864"/>
        </w:tabs>
        <w:ind w:left="864" w:hanging="864"/>
      </w:pPr>
      <w:rPr>
        <w:rFonts w:cs="Times New Roman" w:hint="default"/>
      </w:rPr>
    </w:lvl>
    <w:lvl w:ilvl="4">
      <w:start w:val="1"/>
      <w:numFmt w:val="decimal"/>
      <w:pStyle w:val="Nagweknum5"/>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
    <w:nsid w:val="197C5451"/>
    <w:multiLevelType w:val="hybridMultilevel"/>
    <w:tmpl w:val="C2ACD386"/>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
    <w:nsid w:val="20EC445E"/>
    <w:multiLevelType w:val="hybridMultilevel"/>
    <w:tmpl w:val="23EC6AFE"/>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4">
    <w:nsid w:val="25C37018"/>
    <w:multiLevelType w:val="hybridMultilevel"/>
    <w:tmpl w:val="507E766A"/>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nsid w:val="27C038E6"/>
    <w:multiLevelType w:val="hybridMultilevel"/>
    <w:tmpl w:val="A36A971C"/>
    <w:lvl w:ilvl="0" w:tplc="0EB22634">
      <w:start w:val="1"/>
      <w:numFmt w:val="decimal"/>
      <w:lvlText w:val="007.00%1"/>
      <w:lvlJc w:val="left"/>
      <w:pPr>
        <w:tabs>
          <w:tab w:val="num" w:pos="113"/>
        </w:tabs>
        <w:ind w:left="113" w:hanging="113"/>
      </w:pPr>
      <w:rPr>
        <w:rFonts w:cs="Times New Roman" w:hint="default"/>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6">
    <w:nsid w:val="28882630"/>
    <w:multiLevelType w:val="hybridMultilevel"/>
    <w:tmpl w:val="CFCC4F16"/>
    <w:lvl w:ilvl="0" w:tplc="04150001">
      <w:start w:val="1"/>
      <w:numFmt w:val="bullet"/>
      <w:lvlText w:val=""/>
      <w:lvlJc w:val="left"/>
      <w:pPr>
        <w:tabs>
          <w:tab w:val="num" w:pos="720"/>
        </w:tabs>
        <w:ind w:left="720" w:hanging="360"/>
      </w:pPr>
      <w:rPr>
        <w:rFonts w:ascii="Symbol" w:hAnsi="Symbol" w:hint="default"/>
      </w:rPr>
    </w:lvl>
    <w:lvl w:ilvl="1" w:tplc="0415000F">
      <w:start w:val="1"/>
      <w:numFmt w:val="decimal"/>
      <w:lvlText w:val="%2."/>
      <w:lvlJc w:val="left"/>
      <w:pPr>
        <w:tabs>
          <w:tab w:val="num" w:pos="1440"/>
        </w:tabs>
        <w:ind w:left="1440" w:hanging="360"/>
      </w:pPr>
      <w:rPr>
        <w:rFonts w:cs="Times New Roman"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nsid w:val="2BC71E50"/>
    <w:multiLevelType w:val="hybridMultilevel"/>
    <w:tmpl w:val="4CE41762"/>
    <w:lvl w:ilvl="0" w:tplc="04150001">
      <w:start w:val="1"/>
      <w:numFmt w:val="bullet"/>
      <w:lvlText w:val=""/>
      <w:lvlJc w:val="left"/>
      <w:pPr>
        <w:ind w:left="1854" w:hanging="360"/>
      </w:pPr>
      <w:rPr>
        <w:rFonts w:ascii="Symbol" w:hAnsi="Symbol" w:hint="default"/>
      </w:rPr>
    </w:lvl>
    <w:lvl w:ilvl="1" w:tplc="04150003">
      <w:start w:val="1"/>
      <w:numFmt w:val="bullet"/>
      <w:lvlText w:val="o"/>
      <w:lvlJc w:val="left"/>
      <w:pPr>
        <w:ind w:left="2574" w:hanging="360"/>
      </w:pPr>
      <w:rPr>
        <w:rFonts w:ascii="Courier New" w:hAnsi="Courier New" w:hint="default"/>
      </w:rPr>
    </w:lvl>
    <w:lvl w:ilvl="2" w:tplc="04150005">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8">
    <w:nsid w:val="323F4527"/>
    <w:multiLevelType w:val="hybridMultilevel"/>
    <w:tmpl w:val="459616C8"/>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hint="default"/>
      </w:rPr>
    </w:lvl>
    <w:lvl w:ilvl="2" w:tplc="04150005">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9">
    <w:nsid w:val="345A0EEC"/>
    <w:multiLevelType w:val="hybridMultilevel"/>
    <w:tmpl w:val="20363B0C"/>
    <w:lvl w:ilvl="0" w:tplc="822C6806">
      <w:start w:val="1"/>
      <w:numFmt w:val="decimal"/>
      <w:lvlText w:val="006.00%1"/>
      <w:lvlJc w:val="left"/>
      <w:pPr>
        <w:tabs>
          <w:tab w:val="num" w:pos="113"/>
        </w:tabs>
        <w:ind w:left="113" w:hanging="113"/>
      </w:pPr>
      <w:rPr>
        <w:rFonts w:cs="Times New Roman" w:hint="default"/>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0">
    <w:nsid w:val="384B4A23"/>
    <w:multiLevelType w:val="hybridMultilevel"/>
    <w:tmpl w:val="A99C542A"/>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1">
    <w:nsid w:val="38E3164A"/>
    <w:multiLevelType w:val="multilevel"/>
    <w:tmpl w:val="E42E46CE"/>
    <w:lvl w:ilvl="0">
      <w:start w:val="1"/>
      <w:numFmt w:val="decimal"/>
      <w:lvlText w:val="%1"/>
      <w:lvlJc w:val="left"/>
      <w:pPr>
        <w:tabs>
          <w:tab w:val="num" w:pos="75"/>
        </w:tabs>
        <w:ind w:left="75" w:hanging="432"/>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363"/>
        </w:tabs>
        <w:ind w:left="363" w:hanging="720"/>
      </w:pPr>
      <w:rPr>
        <w:rFonts w:cs="Times New Roman" w:hint="default"/>
      </w:rPr>
    </w:lvl>
    <w:lvl w:ilvl="3">
      <w:start w:val="1"/>
      <w:numFmt w:val="decimal"/>
      <w:lvlText w:val="%3.%1.%2.%4."/>
      <w:lvlJc w:val="left"/>
      <w:pPr>
        <w:tabs>
          <w:tab w:val="num" w:pos="851"/>
        </w:tabs>
        <w:ind w:left="851" w:hanging="851"/>
      </w:pPr>
      <w:rPr>
        <w:rFonts w:cs="Times New Roman" w:hint="default"/>
      </w:rPr>
    </w:lvl>
    <w:lvl w:ilvl="4">
      <w:start w:val="1"/>
      <w:numFmt w:val="decimal"/>
      <w:lvlText w:val="%1.%2.%3.%4.%5"/>
      <w:lvlJc w:val="left"/>
      <w:pPr>
        <w:tabs>
          <w:tab w:val="num" w:pos="651"/>
        </w:tabs>
        <w:ind w:left="651" w:hanging="1008"/>
      </w:pPr>
      <w:rPr>
        <w:rFonts w:cs="Times New Roman" w:hint="default"/>
      </w:rPr>
    </w:lvl>
    <w:lvl w:ilvl="5">
      <w:start w:val="1"/>
      <w:numFmt w:val="decimal"/>
      <w:pStyle w:val="Nagwek6"/>
      <w:lvlText w:val="%1.%2.%3.%4.%5.%6"/>
      <w:lvlJc w:val="left"/>
      <w:pPr>
        <w:tabs>
          <w:tab w:val="num" w:pos="795"/>
        </w:tabs>
        <w:ind w:left="795" w:hanging="1152"/>
      </w:pPr>
      <w:rPr>
        <w:rFonts w:cs="Times New Roman" w:hint="default"/>
      </w:rPr>
    </w:lvl>
    <w:lvl w:ilvl="6">
      <w:start w:val="1"/>
      <w:numFmt w:val="decimal"/>
      <w:pStyle w:val="Nagwek7"/>
      <w:lvlText w:val="%1.%2.%3.%4.%5.%6.%7"/>
      <w:lvlJc w:val="left"/>
      <w:pPr>
        <w:tabs>
          <w:tab w:val="num" w:pos="939"/>
        </w:tabs>
        <w:ind w:left="939" w:hanging="1296"/>
      </w:pPr>
      <w:rPr>
        <w:rFonts w:cs="Times New Roman" w:hint="default"/>
      </w:rPr>
    </w:lvl>
    <w:lvl w:ilvl="7">
      <w:start w:val="1"/>
      <w:numFmt w:val="decimal"/>
      <w:pStyle w:val="Nagwek8"/>
      <w:lvlText w:val="%1.%2.%3.%4.%5.%6.%7.%8"/>
      <w:lvlJc w:val="left"/>
      <w:pPr>
        <w:tabs>
          <w:tab w:val="num" w:pos="1083"/>
        </w:tabs>
        <w:ind w:left="1083" w:hanging="1440"/>
      </w:pPr>
      <w:rPr>
        <w:rFonts w:cs="Times New Roman" w:hint="default"/>
      </w:rPr>
    </w:lvl>
    <w:lvl w:ilvl="8">
      <w:start w:val="1"/>
      <w:numFmt w:val="decimal"/>
      <w:pStyle w:val="Nagwek9"/>
      <w:lvlText w:val="%1.%2.%3.%4.%5.%6.%7.%8.%9"/>
      <w:lvlJc w:val="left"/>
      <w:pPr>
        <w:tabs>
          <w:tab w:val="num" w:pos="1227"/>
        </w:tabs>
        <w:ind w:left="1227" w:hanging="1584"/>
      </w:pPr>
      <w:rPr>
        <w:rFonts w:cs="Times New Roman" w:hint="default"/>
      </w:rPr>
    </w:lvl>
  </w:abstractNum>
  <w:abstractNum w:abstractNumId="12">
    <w:nsid w:val="3E0A43BA"/>
    <w:multiLevelType w:val="hybridMultilevel"/>
    <w:tmpl w:val="F92CAF02"/>
    <w:lvl w:ilvl="0" w:tplc="1AA2F7C2">
      <w:start w:val="1"/>
      <w:numFmt w:val="decimal"/>
      <w:lvlText w:val="002.00%1"/>
      <w:lvlJc w:val="left"/>
      <w:pPr>
        <w:tabs>
          <w:tab w:val="num" w:pos="170"/>
        </w:tabs>
        <w:ind w:left="170" w:hanging="113"/>
      </w:pPr>
      <w:rPr>
        <w:rFonts w:cs="Times New Roman" w:hint="default"/>
      </w:rPr>
    </w:lvl>
    <w:lvl w:ilvl="1" w:tplc="98021406">
      <w:start w:val="1"/>
      <w:numFmt w:val="bullet"/>
      <w:lvlText w:val=""/>
      <w:lvlJc w:val="left"/>
      <w:pPr>
        <w:tabs>
          <w:tab w:val="num" w:pos="1307"/>
        </w:tabs>
        <w:ind w:left="1307" w:hanging="227"/>
      </w:pPr>
      <w:rPr>
        <w:rFonts w:ascii="Symbol" w:hAnsi="Symbol" w:hint="default"/>
        <w:color w:val="auto"/>
      </w:rPr>
    </w:lvl>
    <w:lvl w:ilvl="2" w:tplc="A848592A" w:tentative="1">
      <w:start w:val="1"/>
      <w:numFmt w:val="lowerRoman"/>
      <w:lvlText w:val="%3."/>
      <w:lvlJc w:val="right"/>
      <w:pPr>
        <w:tabs>
          <w:tab w:val="num" w:pos="2160"/>
        </w:tabs>
        <w:ind w:left="2160" w:hanging="180"/>
      </w:pPr>
      <w:rPr>
        <w:rFonts w:cs="Times New Roman"/>
      </w:rPr>
    </w:lvl>
    <w:lvl w:ilvl="3" w:tplc="F4A855AC" w:tentative="1">
      <w:start w:val="1"/>
      <w:numFmt w:val="decimal"/>
      <w:lvlText w:val="%4."/>
      <w:lvlJc w:val="left"/>
      <w:pPr>
        <w:tabs>
          <w:tab w:val="num" w:pos="2880"/>
        </w:tabs>
        <w:ind w:left="2880" w:hanging="360"/>
      </w:pPr>
      <w:rPr>
        <w:rFonts w:cs="Times New Roman"/>
      </w:rPr>
    </w:lvl>
    <w:lvl w:ilvl="4" w:tplc="08A4D53E" w:tentative="1">
      <w:start w:val="1"/>
      <w:numFmt w:val="lowerLetter"/>
      <w:lvlText w:val="%5."/>
      <w:lvlJc w:val="left"/>
      <w:pPr>
        <w:tabs>
          <w:tab w:val="num" w:pos="3600"/>
        </w:tabs>
        <w:ind w:left="3600" w:hanging="360"/>
      </w:pPr>
      <w:rPr>
        <w:rFonts w:cs="Times New Roman"/>
      </w:rPr>
    </w:lvl>
    <w:lvl w:ilvl="5" w:tplc="5C92A8D6" w:tentative="1">
      <w:start w:val="1"/>
      <w:numFmt w:val="lowerRoman"/>
      <w:lvlText w:val="%6."/>
      <w:lvlJc w:val="right"/>
      <w:pPr>
        <w:tabs>
          <w:tab w:val="num" w:pos="4320"/>
        </w:tabs>
        <w:ind w:left="4320" w:hanging="180"/>
      </w:pPr>
      <w:rPr>
        <w:rFonts w:cs="Times New Roman"/>
      </w:rPr>
    </w:lvl>
    <w:lvl w:ilvl="6" w:tplc="B1C45DA2" w:tentative="1">
      <w:start w:val="1"/>
      <w:numFmt w:val="decimal"/>
      <w:lvlText w:val="%7."/>
      <w:lvlJc w:val="left"/>
      <w:pPr>
        <w:tabs>
          <w:tab w:val="num" w:pos="5040"/>
        </w:tabs>
        <w:ind w:left="5040" w:hanging="360"/>
      </w:pPr>
      <w:rPr>
        <w:rFonts w:cs="Times New Roman"/>
      </w:rPr>
    </w:lvl>
    <w:lvl w:ilvl="7" w:tplc="697C4690" w:tentative="1">
      <w:start w:val="1"/>
      <w:numFmt w:val="lowerLetter"/>
      <w:lvlText w:val="%8."/>
      <w:lvlJc w:val="left"/>
      <w:pPr>
        <w:tabs>
          <w:tab w:val="num" w:pos="5760"/>
        </w:tabs>
        <w:ind w:left="5760" w:hanging="360"/>
      </w:pPr>
      <w:rPr>
        <w:rFonts w:cs="Times New Roman"/>
      </w:rPr>
    </w:lvl>
    <w:lvl w:ilvl="8" w:tplc="79063B7E" w:tentative="1">
      <w:start w:val="1"/>
      <w:numFmt w:val="lowerRoman"/>
      <w:lvlText w:val="%9."/>
      <w:lvlJc w:val="right"/>
      <w:pPr>
        <w:tabs>
          <w:tab w:val="num" w:pos="6480"/>
        </w:tabs>
        <w:ind w:left="6480" w:hanging="180"/>
      </w:pPr>
      <w:rPr>
        <w:rFonts w:cs="Times New Roman"/>
      </w:rPr>
    </w:lvl>
  </w:abstractNum>
  <w:abstractNum w:abstractNumId="13">
    <w:nsid w:val="3EAB6CF9"/>
    <w:multiLevelType w:val="hybridMultilevel"/>
    <w:tmpl w:val="FC76045C"/>
    <w:lvl w:ilvl="0" w:tplc="04150001">
      <w:start w:val="1"/>
      <w:numFmt w:val="bullet"/>
      <w:lvlText w:val=""/>
      <w:lvlJc w:val="left"/>
      <w:pPr>
        <w:tabs>
          <w:tab w:val="num" w:pos="720"/>
        </w:tabs>
        <w:ind w:left="720" w:hanging="360"/>
      </w:pPr>
      <w:rPr>
        <w:rFonts w:ascii="Symbol" w:hAnsi="Symbol" w:hint="default"/>
        <w:color w:val="auto"/>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
    <w:nsid w:val="3F9167B3"/>
    <w:multiLevelType w:val="hybridMultilevel"/>
    <w:tmpl w:val="2C7E4D06"/>
    <w:lvl w:ilvl="0" w:tplc="04150001">
      <w:start w:val="1"/>
      <w:numFmt w:val="bullet"/>
      <w:lvlText w:val=""/>
      <w:lvlJc w:val="left"/>
      <w:pPr>
        <w:tabs>
          <w:tab w:val="num" w:pos="780"/>
        </w:tabs>
        <w:ind w:left="780" w:hanging="360"/>
      </w:pPr>
      <w:rPr>
        <w:rFonts w:ascii="Symbol" w:hAnsi="Symbol" w:hint="default"/>
      </w:rPr>
    </w:lvl>
    <w:lvl w:ilvl="1" w:tplc="04150003" w:tentative="1">
      <w:start w:val="1"/>
      <w:numFmt w:val="bullet"/>
      <w:lvlText w:val="o"/>
      <w:lvlJc w:val="left"/>
      <w:pPr>
        <w:tabs>
          <w:tab w:val="num" w:pos="1500"/>
        </w:tabs>
        <w:ind w:left="1500" w:hanging="360"/>
      </w:pPr>
      <w:rPr>
        <w:rFonts w:ascii="Courier New" w:hAnsi="Courier New" w:hint="default"/>
      </w:rPr>
    </w:lvl>
    <w:lvl w:ilvl="2" w:tplc="04150005" w:tentative="1">
      <w:start w:val="1"/>
      <w:numFmt w:val="bullet"/>
      <w:lvlText w:val=""/>
      <w:lvlJc w:val="left"/>
      <w:pPr>
        <w:tabs>
          <w:tab w:val="num" w:pos="2220"/>
        </w:tabs>
        <w:ind w:left="2220" w:hanging="360"/>
      </w:pPr>
      <w:rPr>
        <w:rFonts w:ascii="Wingdings" w:hAnsi="Wingdings" w:hint="default"/>
      </w:rPr>
    </w:lvl>
    <w:lvl w:ilvl="3" w:tplc="04150001" w:tentative="1">
      <w:start w:val="1"/>
      <w:numFmt w:val="bullet"/>
      <w:lvlText w:val=""/>
      <w:lvlJc w:val="left"/>
      <w:pPr>
        <w:tabs>
          <w:tab w:val="num" w:pos="2940"/>
        </w:tabs>
        <w:ind w:left="2940" w:hanging="360"/>
      </w:pPr>
      <w:rPr>
        <w:rFonts w:ascii="Symbol" w:hAnsi="Symbol" w:hint="default"/>
      </w:rPr>
    </w:lvl>
    <w:lvl w:ilvl="4" w:tplc="04150003" w:tentative="1">
      <w:start w:val="1"/>
      <w:numFmt w:val="bullet"/>
      <w:lvlText w:val="o"/>
      <w:lvlJc w:val="left"/>
      <w:pPr>
        <w:tabs>
          <w:tab w:val="num" w:pos="3660"/>
        </w:tabs>
        <w:ind w:left="3660" w:hanging="360"/>
      </w:pPr>
      <w:rPr>
        <w:rFonts w:ascii="Courier New" w:hAnsi="Courier New" w:hint="default"/>
      </w:rPr>
    </w:lvl>
    <w:lvl w:ilvl="5" w:tplc="04150005" w:tentative="1">
      <w:start w:val="1"/>
      <w:numFmt w:val="bullet"/>
      <w:lvlText w:val=""/>
      <w:lvlJc w:val="left"/>
      <w:pPr>
        <w:tabs>
          <w:tab w:val="num" w:pos="4380"/>
        </w:tabs>
        <w:ind w:left="4380" w:hanging="360"/>
      </w:pPr>
      <w:rPr>
        <w:rFonts w:ascii="Wingdings" w:hAnsi="Wingdings" w:hint="default"/>
      </w:rPr>
    </w:lvl>
    <w:lvl w:ilvl="6" w:tplc="04150001" w:tentative="1">
      <w:start w:val="1"/>
      <w:numFmt w:val="bullet"/>
      <w:lvlText w:val=""/>
      <w:lvlJc w:val="left"/>
      <w:pPr>
        <w:tabs>
          <w:tab w:val="num" w:pos="5100"/>
        </w:tabs>
        <w:ind w:left="5100" w:hanging="360"/>
      </w:pPr>
      <w:rPr>
        <w:rFonts w:ascii="Symbol" w:hAnsi="Symbol" w:hint="default"/>
      </w:rPr>
    </w:lvl>
    <w:lvl w:ilvl="7" w:tplc="04150003" w:tentative="1">
      <w:start w:val="1"/>
      <w:numFmt w:val="bullet"/>
      <w:lvlText w:val="o"/>
      <w:lvlJc w:val="left"/>
      <w:pPr>
        <w:tabs>
          <w:tab w:val="num" w:pos="5820"/>
        </w:tabs>
        <w:ind w:left="5820" w:hanging="360"/>
      </w:pPr>
      <w:rPr>
        <w:rFonts w:ascii="Courier New" w:hAnsi="Courier New" w:hint="default"/>
      </w:rPr>
    </w:lvl>
    <w:lvl w:ilvl="8" w:tplc="04150005" w:tentative="1">
      <w:start w:val="1"/>
      <w:numFmt w:val="bullet"/>
      <w:lvlText w:val=""/>
      <w:lvlJc w:val="left"/>
      <w:pPr>
        <w:tabs>
          <w:tab w:val="num" w:pos="6540"/>
        </w:tabs>
        <w:ind w:left="6540" w:hanging="360"/>
      </w:pPr>
      <w:rPr>
        <w:rFonts w:ascii="Wingdings" w:hAnsi="Wingdings" w:hint="default"/>
      </w:rPr>
    </w:lvl>
  </w:abstractNum>
  <w:abstractNum w:abstractNumId="15">
    <w:nsid w:val="401A78F1"/>
    <w:multiLevelType w:val="hybridMultilevel"/>
    <w:tmpl w:val="C95C5C18"/>
    <w:lvl w:ilvl="0" w:tplc="EC5873E0">
      <w:start w:val="1"/>
      <w:numFmt w:val="decimal"/>
      <w:pStyle w:val="Tekstnum1"/>
      <w:lvlText w:val="%1."/>
      <w:lvlJc w:val="left"/>
      <w:pPr>
        <w:tabs>
          <w:tab w:val="num" w:pos="1531"/>
        </w:tabs>
        <w:ind w:left="1531" w:hanging="397"/>
      </w:pPr>
      <w:rPr>
        <w:rFonts w:cs="Times New Roman" w:hint="default"/>
      </w:rPr>
    </w:lvl>
    <w:lvl w:ilvl="1" w:tplc="04150019" w:tentative="1">
      <w:start w:val="1"/>
      <w:numFmt w:val="lowerLetter"/>
      <w:lvlText w:val="%2."/>
      <w:lvlJc w:val="left"/>
      <w:pPr>
        <w:tabs>
          <w:tab w:val="num" w:pos="2574"/>
        </w:tabs>
        <w:ind w:left="2574" w:hanging="360"/>
      </w:pPr>
      <w:rPr>
        <w:rFonts w:cs="Times New Roman"/>
      </w:rPr>
    </w:lvl>
    <w:lvl w:ilvl="2" w:tplc="0415001B" w:tentative="1">
      <w:start w:val="1"/>
      <w:numFmt w:val="lowerRoman"/>
      <w:lvlText w:val="%3."/>
      <w:lvlJc w:val="right"/>
      <w:pPr>
        <w:tabs>
          <w:tab w:val="num" w:pos="3294"/>
        </w:tabs>
        <w:ind w:left="3294" w:hanging="180"/>
      </w:pPr>
      <w:rPr>
        <w:rFonts w:cs="Times New Roman"/>
      </w:rPr>
    </w:lvl>
    <w:lvl w:ilvl="3" w:tplc="0415000F" w:tentative="1">
      <w:start w:val="1"/>
      <w:numFmt w:val="decimal"/>
      <w:lvlText w:val="%4."/>
      <w:lvlJc w:val="left"/>
      <w:pPr>
        <w:tabs>
          <w:tab w:val="num" w:pos="4014"/>
        </w:tabs>
        <w:ind w:left="4014" w:hanging="360"/>
      </w:pPr>
      <w:rPr>
        <w:rFonts w:cs="Times New Roman"/>
      </w:rPr>
    </w:lvl>
    <w:lvl w:ilvl="4" w:tplc="04150019" w:tentative="1">
      <w:start w:val="1"/>
      <w:numFmt w:val="lowerLetter"/>
      <w:lvlText w:val="%5."/>
      <w:lvlJc w:val="left"/>
      <w:pPr>
        <w:tabs>
          <w:tab w:val="num" w:pos="4734"/>
        </w:tabs>
        <w:ind w:left="4734" w:hanging="360"/>
      </w:pPr>
      <w:rPr>
        <w:rFonts w:cs="Times New Roman"/>
      </w:rPr>
    </w:lvl>
    <w:lvl w:ilvl="5" w:tplc="0415001B" w:tentative="1">
      <w:start w:val="1"/>
      <w:numFmt w:val="lowerRoman"/>
      <w:lvlText w:val="%6."/>
      <w:lvlJc w:val="right"/>
      <w:pPr>
        <w:tabs>
          <w:tab w:val="num" w:pos="5454"/>
        </w:tabs>
        <w:ind w:left="5454" w:hanging="180"/>
      </w:pPr>
      <w:rPr>
        <w:rFonts w:cs="Times New Roman"/>
      </w:rPr>
    </w:lvl>
    <w:lvl w:ilvl="6" w:tplc="0415000F" w:tentative="1">
      <w:start w:val="1"/>
      <w:numFmt w:val="decimal"/>
      <w:lvlText w:val="%7."/>
      <w:lvlJc w:val="left"/>
      <w:pPr>
        <w:tabs>
          <w:tab w:val="num" w:pos="6174"/>
        </w:tabs>
        <w:ind w:left="6174" w:hanging="360"/>
      </w:pPr>
      <w:rPr>
        <w:rFonts w:cs="Times New Roman"/>
      </w:rPr>
    </w:lvl>
    <w:lvl w:ilvl="7" w:tplc="04150019" w:tentative="1">
      <w:start w:val="1"/>
      <w:numFmt w:val="lowerLetter"/>
      <w:lvlText w:val="%8."/>
      <w:lvlJc w:val="left"/>
      <w:pPr>
        <w:tabs>
          <w:tab w:val="num" w:pos="6894"/>
        </w:tabs>
        <w:ind w:left="6894" w:hanging="360"/>
      </w:pPr>
      <w:rPr>
        <w:rFonts w:cs="Times New Roman"/>
      </w:rPr>
    </w:lvl>
    <w:lvl w:ilvl="8" w:tplc="0415001B" w:tentative="1">
      <w:start w:val="1"/>
      <w:numFmt w:val="lowerRoman"/>
      <w:lvlText w:val="%9."/>
      <w:lvlJc w:val="right"/>
      <w:pPr>
        <w:tabs>
          <w:tab w:val="num" w:pos="7614"/>
        </w:tabs>
        <w:ind w:left="7614" w:hanging="180"/>
      </w:pPr>
      <w:rPr>
        <w:rFonts w:cs="Times New Roman"/>
      </w:rPr>
    </w:lvl>
  </w:abstractNum>
  <w:abstractNum w:abstractNumId="16">
    <w:nsid w:val="41F0473C"/>
    <w:multiLevelType w:val="hybridMultilevel"/>
    <w:tmpl w:val="12B06DA4"/>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7">
    <w:nsid w:val="44CB6EF0"/>
    <w:multiLevelType w:val="hybridMultilevel"/>
    <w:tmpl w:val="5E844C16"/>
    <w:lvl w:ilvl="0" w:tplc="04150001">
      <w:start w:val="1"/>
      <w:numFmt w:val="bullet"/>
      <w:lvlText w:val=""/>
      <w:lvlJc w:val="left"/>
      <w:pPr>
        <w:ind w:left="1287" w:hanging="360"/>
      </w:pPr>
      <w:rPr>
        <w:rFonts w:ascii="Symbol" w:hAnsi="Symbol" w:hint="default"/>
      </w:rPr>
    </w:lvl>
    <w:lvl w:ilvl="1" w:tplc="04150003">
      <w:start w:val="1"/>
      <w:numFmt w:val="bullet"/>
      <w:lvlText w:val="o"/>
      <w:lvlJc w:val="left"/>
      <w:pPr>
        <w:ind w:left="2007" w:hanging="360"/>
      </w:pPr>
      <w:rPr>
        <w:rFonts w:ascii="Courier New" w:hAnsi="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8">
    <w:nsid w:val="49672FA9"/>
    <w:multiLevelType w:val="hybridMultilevel"/>
    <w:tmpl w:val="33161A74"/>
    <w:lvl w:ilvl="0" w:tplc="04150001">
      <w:start w:val="1"/>
      <w:numFmt w:val="bullet"/>
      <w:lvlText w:val=""/>
      <w:lvlJc w:val="left"/>
      <w:pPr>
        <w:ind w:left="1776" w:hanging="360"/>
      </w:pPr>
      <w:rPr>
        <w:rFonts w:ascii="Symbol" w:hAnsi="Symbol" w:hint="default"/>
      </w:rPr>
    </w:lvl>
    <w:lvl w:ilvl="1" w:tplc="04150003">
      <w:start w:val="1"/>
      <w:numFmt w:val="bullet"/>
      <w:lvlText w:val="o"/>
      <w:lvlJc w:val="left"/>
      <w:pPr>
        <w:ind w:left="1362" w:hanging="360"/>
      </w:pPr>
      <w:rPr>
        <w:rFonts w:ascii="Courier New" w:hAnsi="Courier New" w:hint="default"/>
      </w:rPr>
    </w:lvl>
    <w:lvl w:ilvl="2" w:tplc="04150005" w:tentative="1">
      <w:start w:val="1"/>
      <w:numFmt w:val="bullet"/>
      <w:lvlText w:val=""/>
      <w:lvlJc w:val="left"/>
      <w:pPr>
        <w:ind w:left="2082" w:hanging="360"/>
      </w:pPr>
      <w:rPr>
        <w:rFonts w:ascii="Wingdings" w:hAnsi="Wingdings" w:hint="default"/>
      </w:rPr>
    </w:lvl>
    <w:lvl w:ilvl="3" w:tplc="04150001" w:tentative="1">
      <w:start w:val="1"/>
      <w:numFmt w:val="bullet"/>
      <w:lvlText w:val=""/>
      <w:lvlJc w:val="left"/>
      <w:pPr>
        <w:ind w:left="2802" w:hanging="360"/>
      </w:pPr>
      <w:rPr>
        <w:rFonts w:ascii="Symbol" w:hAnsi="Symbol" w:hint="default"/>
      </w:rPr>
    </w:lvl>
    <w:lvl w:ilvl="4" w:tplc="04150003" w:tentative="1">
      <w:start w:val="1"/>
      <w:numFmt w:val="bullet"/>
      <w:lvlText w:val="o"/>
      <w:lvlJc w:val="left"/>
      <w:pPr>
        <w:ind w:left="3522" w:hanging="360"/>
      </w:pPr>
      <w:rPr>
        <w:rFonts w:ascii="Courier New" w:hAnsi="Courier New" w:hint="default"/>
      </w:rPr>
    </w:lvl>
    <w:lvl w:ilvl="5" w:tplc="04150005" w:tentative="1">
      <w:start w:val="1"/>
      <w:numFmt w:val="bullet"/>
      <w:lvlText w:val=""/>
      <w:lvlJc w:val="left"/>
      <w:pPr>
        <w:ind w:left="4242" w:hanging="360"/>
      </w:pPr>
      <w:rPr>
        <w:rFonts w:ascii="Wingdings" w:hAnsi="Wingdings" w:hint="default"/>
      </w:rPr>
    </w:lvl>
    <w:lvl w:ilvl="6" w:tplc="04150001" w:tentative="1">
      <w:start w:val="1"/>
      <w:numFmt w:val="bullet"/>
      <w:lvlText w:val=""/>
      <w:lvlJc w:val="left"/>
      <w:pPr>
        <w:ind w:left="4962" w:hanging="360"/>
      </w:pPr>
      <w:rPr>
        <w:rFonts w:ascii="Symbol" w:hAnsi="Symbol" w:hint="default"/>
      </w:rPr>
    </w:lvl>
    <w:lvl w:ilvl="7" w:tplc="04150003" w:tentative="1">
      <w:start w:val="1"/>
      <w:numFmt w:val="bullet"/>
      <w:lvlText w:val="o"/>
      <w:lvlJc w:val="left"/>
      <w:pPr>
        <w:ind w:left="5682" w:hanging="360"/>
      </w:pPr>
      <w:rPr>
        <w:rFonts w:ascii="Courier New" w:hAnsi="Courier New" w:hint="default"/>
      </w:rPr>
    </w:lvl>
    <w:lvl w:ilvl="8" w:tplc="04150005" w:tentative="1">
      <w:start w:val="1"/>
      <w:numFmt w:val="bullet"/>
      <w:lvlText w:val=""/>
      <w:lvlJc w:val="left"/>
      <w:pPr>
        <w:ind w:left="6402" w:hanging="360"/>
      </w:pPr>
      <w:rPr>
        <w:rFonts w:ascii="Wingdings" w:hAnsi="Wingdings" w:hint="default"/>
      </w:rPr>
    </w:lvl>
  </w:abstractNum>
  <w:abstractNum w:abstractNumId="19">
    <w:nsid w:val="4B0B170C"/>
    <w:multiLevelType w:val="hybridMultilevel"/>
    <w:tmpl w:val="B5227836"/>
    <w:lvl w:ilvl="0" w:tplc="9F6EAF22">
      <w:numFmt w:val="bullet"/>
      <w:lvlText w:val="-"/>
      <w:lvlJc w:val="left"/>
      <w:pPr>
        <w:ind w:left="360" w:hanging="360"/>
      </w:pPr>
      <w:rPr>
        <w:rFonts w:ascii="Times New Roman" w:eastAsia="Times New Roman" w:hAnsi="Times New Roman" w:hint="default"/>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nsid w:val="4BFA700A"/>
    <w:multiLevelType w:val="hybridMultilevel"/>
    <w:tmpl w:val="105E694A"/>
    <w:lvl w:ilvl="0" w:tplc="502E5C76">
      <w:start w:val="1"/>
      <w:numFmt w:val="decimal"/>
      <w:lvlText w:val="005.00%1"/>
      <w:lvlJc w:val="left"/>
      <w:pPr>
        <w:tabs>
          <w:tab w:val="num" w:pos="113"/>
        </w:tabs>
        <w:ind w:left="113" w:hanging="113"/>
      </w:pPr>
      <w:rPr>
        <w:rFonts w:cs="Times New Roman" w:hint="default"/>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1">
    <w:nsid w:val="4D061DB5"/>
    <w:multiLevelType w:val="hybridMultilevel"/>
    <w:tmpl w:val="D62E5D98"/>
    <w:lvl w:ilvl="0" w:tplc="EA6E1908">
      <w:start w:val="1"/>
      <w:numFmt w:val="decimal"/>
      <w:lvlText w:val="%1."/>
      <w:lvlJc w:val="left"/>
      <w:pPr>
        <w:tabs>
          <w:tab w:val="num" w:pos="57"/>
        </w:tabs>
        <w:ind w:left="1440" w:hanging="144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nsid w:val="50FD47DC"/>
    <w:multiLevelType w:val="hybridMultilevel"/>
    <w:tmpl w:val="095A337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nsid w:val="52902838"/>
    <w:multiLevelType w:val="hybridMultilevel"/>
    <w:tmpl w:val="1E784258"/>
    <w:lvl w:ilvl="0" w:tplc="5928CAEA">
      <w:start w:val="1"/>
      <w:numFmt w:val="decimal"/>
      <w:lvlText w:val="001.00%1"/>
      <w:lvlJc w:val="left"/>
      <w:pPr>
        <w:tabs>
          <w:tab w:val="num" w:pos="170"/>
        </w:tabs>
        <w:ind w:left="170" w:hanging="113"/>
      </w:pPr>
      <w:rPr>
        <w:rFonts w:cs="Times New Roman" w:hint="default"/>
      </w:rPr>
    </w:lvl>
    <w:lvl w:ilvl="1" w:tplc="98021406">
      <w:start w:val="1"/>
      <w:numFmt w:val="bullet"/>
      <w:lvlText w:val=""/>
      <w:lvlJc w:val="left"/>
      <w:pPr>
        <w:tabs>
          <w:tab w:val="num" w:pos="1307"/>
        </w:tabs>
        <w:ind w:left="1307" w:hanging="227"/>
      </w:pPr>
      <w:rPr>
        <w:rFonts w:ascii="Symbol" w:hAnsi="Symbol" w:hint="default"/>
        <w:color w:val="auto"/>
      </w:rPr>
    </w:lvl>
    <w:lvl w:ilvl="2" w:tplc="A848592A" w:tentative="1">
      <w:start w:val="1"/>
      <w:numFmt w:val="lowerRoman"/>
      <w:lvlText w:val="%3."/>
      <w:lvlJc w:val="right"/>
      <w:pPr>
        <w:tabs>
          <w:tab w:val="num" w:pos="2160"/>
        </w:tabs>
        <w:ind w:left="2160" w:hanging="180"/>
      </w:pPr>
      <w:rPr>
        <w:rFonts w:cs="Times New Roman"/>
      </w:rPr>
    </w:lvl>
    <w:lvl w:ilvl="3" w:tplc="F4A855AC" w:tentative="1">
      <w:start w:val="1"/>
      <w:numFmt w:val="decimal"/>
      <w:lvlText w:val="%4."/>
      <w:lvlJc w:val="left"/>
      <w:pPr>
        <w:tabs>
          <w:tab w:val="num" w:pos="2880"/>
        </w:tabs>
        <w:ind w:left="2880" w:hanging="360"/>
      </w:pPr>
      <w:rPr>
        <w:rFonts w:cs="Times New Roman"/>
      </w:rPr>
    </w:lvl>
    <w:lvl w:ilvl="4" w:tplc="08A4D53E" w:tentative="1">
      <w:start w:val="1"/>
      <w:numFmt w:val="lowerLetter"/>
      <w:lvlText w:val="%5."/>
      <w:lvlJc w:val="left"/>
      <w:pPr>
        <w:tabs>
          <w:tab w:val="num" w:pos="3600"/>
        </w:tabs>
        <w:ind w:left="3600" w:hanging="360"/>
      </w:pPr>
      <w:rPr>
        <w:rFonts w:cs="Times New Roman"/>
      </w:rPr>
    </w:lvl>
    <w:lvl w:ilvl="5" w:tplc="5C92A8D6" w:tentative="1">
      <w:start w:val="1"/>
      <w:numFmt w:val="lowerRoman"/>
      <w:lvlText w:val="%6."/>
      <w:lvlJc w:val="right"/>
      <w:pPr>
        <w:tabs>
          <w:tab w:val="num" w:pos="4320"/>
        </w:tabs>
        <w:ind w:left="4320" w:hanging="180"/>
      </w:pPr>
      <w:rPr>
        <w:rFonts w:cs="Times New Roman"/>
      </w:rPr>
    </w:lvl>
    <w:lvl w:ilvl="6" w:tplc="B1C45DA2" w:tentative="1">
      <w:start w:val="1"/>
      <w:numFmt w:val="decimal"/>
      <w:lvlText w:val="%7."/>
      <w:lvlJc w:val="left"/>
      <w:pPr>
        <w:tabs>
          <w:tab w:val="num" w:pos="5040"/>
        </w:tabs>
        <w:ind w:left="5040" w:hanging="360"/>
      </w:pPr>
      <w:rPr>
        <w:rFonts w:cs="Times New Roman"/>
      </w:rPr>
    </w:lvl>
    <w:lvl w:ilvl="7" w:tplc="697C4690" w:tentative="1">
      <w:start w:val="1"/>
      <w:numFmt w:val="lowerLetter"/>
      <w:lvlText w:val="%8."/>
      <w:lvlJc w:val="left"/>
      <w:pPr>
        <w:tabs>
          <w:tab w:val="num" w:pos="5760"/>
        </w:tabs>
        <w:ind w:left="5760" w:hanging="360"/>
      </w:pPr>
      <w:rPr>
        <w:rFonts w:cs="Times New Roman"/>
      </w:rPr>
    </w:lvl>
    <w:lvl w:ilvl="8" w:tplc="79063B7E" w:tentative="1">
      <w:start w:val="1"/>
      <w:numFmt w:val="lowerRoman"/>
      <w:lvlText w:val="%9."/>
      <w:lvlJc w:val="right"/>
      <w:pPr>
        <w:tabs>
          <w:tab w:val="num" w:pos="6480"/>
        </w:tabs>
        <w:ind w:left="6480" w:hanging="180"/>
      </w:pPr>
      <w:rPr>
        <w:rFonts w:cs="Times New Roman"/>
      </w:rPr>
    </w:lvl>
  </w:abstractNum>
  <w:abstractNum w:abstractNumId="24">
    <w:nsid w:val="59E321E6"/>
    <w:multiLevelType w:val="hybridMultilevel"/>
    <w:tmpl w:val="00FE7CAC"/>
    <w:lvl w:ilvl="0" w:tplc="946A0E2C">
      <w:start w:val="1"/>
      <w:numFmt w:val="decimal"/>
      <w:lvlText w:val="%1."/>
      <w:lvlJc w:val="left"/>
      <w:pPr>
        <w:tabs>
          <w:tab w:val="num" w:pos="360"/>
        </w:tabs>
        <w:ind w:left="36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B770EE5E">
      <w:start w:val="1"/>
      <w:numFmt w:val="decimal"/>
      <w:lvlText w:val="%3."/>
      <w:lvlJc w:val="left"/>
      <w:pPr>
        <w:tabs>
          <w:tab w:val="num" w:pos="2340"/>
        </w:tabs>
        <w:ind w:left="2340" w:hanging="360"/>
      </w:pPr>
      <w:rPr>
        <w:rFonts w:cs="Times New Roman" w:hint="default"/>
        <w:i/>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nsid w:val="5F1D2065"/>
    <w:multiLevelType w:val="hybridMultilevel"/>
    <w:tmpl w:val="00FE7CAC"/>
    <w:lvl w:ilvl="0" w:tplc="946A0E2C">
      <w:start w:val="1"/>
      <w:numFmt w:val="decimal"/>
      <w:lvlText w:val="%1."/>
      <w:lvlJc w:val="left"/>
      <w:pPr>
        <w:tabs>
          <w:tab w:val="num" w:pos="360"/>
        </w:tabs>
        <w:ind w:left="36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B770EE5E">
      <w:start w:val="1"/>
      <w:numFmt w:val="decimal"/>
      <w:lvlText w:val="%3."/>
      <w:lvlJc w:val="left"/>
      <w:pPr>
        <w:tabs>
          <w:tab w:val="num" w:pos="2340"/>
        </w:tabs>
        <w:ind w:left="2340" w:hanging="360"/>
      </w:pPr>
      <w:rPr>
        <w:rFonts w:cs="Times New Roman" w:hint="default"/>
        <w:i/>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nsid w:val="6CA70562"/>
    <w:multiLevelType w:val="hybridMultilevel"/>
    <w:tmpl w:val="DAAA4DB0"/>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7">
    <w:nsid w:val="74176BC4"/>
    <w:multiLevelType w:val="hybridMultilevel"/>
    <w:tmpl w:val="15E8D01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nsid w:val="7B7A52B7"/>
    <w:multiLevelType w:val="hybridMultilevel"/>
    <w:tmpl w:val="1DCEB1A8"/>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9">
    <w:nsid w:val="7DEB7F3A"/>
    <w:multiLevelType w:val="hybridMultilevel"/>
    <w:tmpl w:val="683A137E"/>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30">
    <w:nsid w:val="7F06683A"/>
    <w:multiLevelType w:val="hybridMultilevel"/>
    <w:tmpl w:val="00FE7CAC"/>
    <w:lvl w:ilvl="0" w:tplc="946A0E2C">
      <w:start w:val="1"/>
      <w:numFmt w:val="decimal"/>
      <w:lvlText w:val="%1."/>
      <w:lvlJc w:val="left"/>
      <w:pPr>
        <w:tabs>
          <w:tab w:val="num" w:pos="360"/>
        </w:tabs>
        <w:ind w:left="36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B770EE5E">
      <w:start w:val="1"/>
      <w:numFmt w:val="decimal"/>
      <w:lvlText w:val="%3."/>
      <w:lvlJc w:val="left"/>
      <w:pPr>
        <w:tabs>
          <w:tab w:val="num" w:pos="2340"/>
        </w:tabs>
        <w:ind w:left="2340" w:hanging="360"/>
      </w:pPr>
      <w:rPr>
        <w:rFonts w:cs="Times New Roman" w:hint="default"/>
        <w:i/>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15"/>
  </w:num>
  <w:num w:numId="2">
    <w:abstractNumId w:val="11"/>
  </w:num>
  <w:num w:numId="3">
    <w:abstractNumId w:val="1"/>
  </w:num>
  <w:num w:numId="4">
    <w:abstractNumId w:val="17"/>
  </w:num>
  <w:num w:numId="5">
    <w:abstractNumId w:val="8"/>
  </w:num>
  <w:num w:numId="6">
    <w:abstractNumId w:val="16"/>
  </w:num>
  <w:num w:numId="7">
    <w:abstractNumId w:val="0"/>
  </w:num>
  <w:num w:numId="8">
    <w:abstractNumId w:val="7"/>
  </w:num>
  <w:num w:numId="9">
    <w:abstractNumId w:val="3"/>
  </w:num>
  <w:num w:numId="10">
    <w:abstractNumId w:val="26"/>
  </w:num>
  <w:num w:numId="11">
    <w:abstractNumId w:val="4"/>
  </w:num>
  <w:num w:numId="12">
    <w:abstractNumId w:val="13"/>
  </w:num>
  <w:num w:numId="13">
    <w:abstractNumId w:val="14"/>
  </w:num>
  <w:num w:numId="14">
    <w:abstractNumId w:val="22"/>
  </w:num>
  <w:num w:numId="15">
    <w:abstractNumId w:val="27"/>
  </w:num>
  <w:num w:numId="16">
    <w:abstractNumId w:val="24"/>
  </w:num>
  <w:num w:numId="17">
    <w:abstractNumId w:val="30"/>
  </w:num>
  <w:num w:numId="18">
    <w:abstractNumId w:val="25"/>
  </w:num>
  <w:num w:numId="19">
    <w:abstractNumId w:val="2"/>
  </w:num>
  <w:num w:numId="20">
    <w:abstractNumId w:val="28"/>
  </w:num>
  <w:num w:numId="21">
    <w:abstractNumId w:val="23"/>
  </w:num>
  <w:num w:numId="22">
    <w:abstractNumId w:val="20"/>
  </w:num>
  <w:num w:numId="23">
    <w:abstractNumId w:val="9"/>
  </w:num>
  <w:num w:numId="24">
    <w:abstractNumId w:val="5"/>
  </w:num>
  <w:num w:numId="25">
    <w:abstractNumId w:val="29"/>
  </w:num>
  <w:num w:numId="26">
    <w:abstractNumId w:val="12"/>
  </w:num>
  <w:num w:numId="27">
    <w:abstractNumId w:val="19"/>
  </w:num>
  <w:num w:numId="28">
    <w:abstractNumId w:val="18"/>
  </w:num>
  <w:num w:numId="29">
    <w:abstractNumId w:val="10"/>
  </w:num>
  <w:num w:numId="30">
    <w:abstractNumId w:val="6"/>
  </w:num>
  <w:num w:numId="31">
    <w:abstractNumId w:val="2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08"/>
  <w:hyphenationZone w:val="425"/>
  <w:clickAndTypeStyle w:val="Tekstf2"/>
  <w:noPunctuationKerning/>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D0DEB"/>
    <w:rsid w:val="00001011"/>
    <w:rsid w:val="00006A79"/>
    <w:rsid w:val="0001314E"/>
    <w:rsid w:val="00014C1C"/>
    <w:rsid w:val="00015BE2"/>
    <w:rsid w:val="000162B1"/>
    <w:rsid w:val="00017EB5"/>
    <w:rsid w:val="00020959"/>
    <w:rsid w:val="000235F5"/>
    <w:rsid w:val="00023CB3"/>
    <w:rsid w:val="00025BA0"/>
    <w:rsid w:val="00026A95"/>
    <w:rsid w:val="00026B65"/>
    <w:rsid w:val="00030CA5"/>
    <w:rsid w:val="00042416"/>
    <w:rsid w:val="00044C8C"/>
    <w:rsid w:val="000459ED"/>
    <w:rsid w:val="000501B7"/>
    <w:rsid w:val="0005311B"/>
    <w:rsid w:val="00053A7E"/>
    <w:rsid w:val="00056037"/>
    <w:rsid w:val="0006191E"/>
    <w:rsid w:val="00066DA2"/>
    <w:rsid w:val="0006773E"/>
    <w:rsid w:val="00067CB3"/>
    <w:rsid w:val="00071F0E"/>
    <w:rsid w:val="00072E47"/>
    <w:rsid w:val="00081782"/>
    <w:rsid w:val="00082D7A"/>
    <w:rsid w:val="00086B5D"/>
    <w:rsid w:val="00087F52"/>
    <w:rsid w:val="000A1DB9"/>
    <w:rsid w:val="000A1DBC"/>
    <w:rsid w:val="000A2464"/>
    <w:rsid w:val="000A3CCD"/>
    <w:rsid w:val="000A5EAD"/>
    <w:rsid w:val="000A60A4"/>
    <w:rsid w:val="000B10EF"/>
    <w:rsid w:val="000B241A"/>
    <w:rsid w:val="000B31C8"/>
    <w:rsid w:val="000B5B39"/>
    <w:rsid w:val="000B6AC7"/>
    <w:rsid w:val="000C1D9A"/>
    <w:rsid w:val="000C22F6"/>
    <w:rsid w:val="000C6DCA"/>
    <w:rsid w:val="000D1508"/>
    <w:rsid w:val="000D25A1"/>
    <w:rsid w:val="000D36F0"/>
    <w:rsid w:val="000D52F9"/>
    <w:rsid w:val="000D5925"/>
    <w:rsid w:val="000D592D"/>
    <w:rsid w:val="000D62D5"/>
    <w:rsid w:val="000E1B43"/>
    <w:rsid w:val="000E72EF"/>
    <w:rsid w:val="000F020D"/>
    <w:rsid w:val="000F0503"/>
    <w:rsid w:val="000F1450"/>
    <w:rsid w:val="000F1A36"/>
    <w:rsid w:val="000F1D0F"/>
    <w:rsid w:val="000F3C70"/>
    <w:rsid w:val="000F51FA"/>
    <w:rsid w:val="000F741B"/>
    <w:rsid w:val="00103BEF"/>
    <w:rsid w:val="00103D19"/>
    <w:rsid w:val="00105D3A"/>
    <w:rsid w:val="00106E87"/>
    <w:rsid w:val="001073E1"/>
    <w:rsid w:val="00112227"/>
    <w:rsid w:val="001138DC"/>
    <w:rsid w:val="00113E40"/>
    <w:rsid w:val="00114CA4"/>
    <w:rsid w:val="0012070C"/>
    <w:rsid w:val="00122B53"/>
    <w:rsid w:val="00125EC5"/>
    <w:rsid w:val="0012785A"/>
    <w:rsid w:val="00130B05"/>
    <w:rsid w:val="00136B69"/>
    <w:rsid w:val="00137EE2"/>
    <w:rsid w:val="00140DFF"/>
    <w:rsid w:val="00142C50"/>
    <w:rsid w:val="00144570"/>
    <w:rsid w:val="00145176"/>
    <w:rsid w:val="00145822"/>
    <w:rsid w:val="00145B09"/>
    <w:rsid w:val="0014677C"/>
    <w:rsid w:val="00151933"/>
    <w:rsid w:val="00153C70"/>
    <w:rsid w:val="00153DEC"/>
    <w:rsid w:val="00154B63"/>
    <w:rsid w:val="00156571"/>
    <w:rsid w:val="0015731B"/>
    <w:rsid w:val="0016301B"/>
    <w:rsid w:val="0016421A"/>
    <w:rsid w:val="00166421"/>
    <w:rsid w:val="00175017"/>
    <w:rsid w:val="001773B5"/>
    <w:rsid w:val="0017749B"/>
    <w:rsid w:val="00180072"/>
    <w:rsid w:val="00186D45"/>
    <w:rsid w:val="00190374"/>
    <w:rsid w:val="00191676"/>
    <w:rsid w:val="00193090"/>
    <w:rsid w:val="0019431D"/>
    <w:rsid w:val="00194F18"/>
    <w:rsid w:val="00195CA9"/>
    <w:rsid w:val="00197151"/>
    <w:rsid w:val="00197900"/>
    <w:rsid w:val="001A0AF0"/>
    <w:rsid w:val="001A2562"/>
    <w:rsid w:val="001A5577"/>
    <w:rsid w:val="001A60B1"/>
    <w:rsid w:val="001A7D68"/>
    <w:rsid w:val="001B03E7"/>
    <w:rsid w:val="001B2F21"/>
    <w:rsid w:val="001B7603"/>
    <w:rsid w:val="001B7EA7"/>
    <w:rsid w:val="001C071A"/>
    <w:rsid w:val="001C6DC3"/>
    <w:rsid w:val="001D30EC"/>
    <w:rsid w:val="001D45A5"/>
    <w:rsid w:val="001D636B"/>
    <w:rsid w:val="001D6DE7"/>
    <w:rsid w:val="001D72A1"/>
    <w:rsid w:val="001D7986"/>
    <w:rsid w:val="001E079B"/>
    <w:rsid w:val="001F44A4"/>
    <w:rsid w:val="001F696C"/>
    <w:rsid w:val="001F6E84"/>
    <w:rsid w:val="0020084B"/>
    <w:rsid w:val="00201193"/>
    <w:rsid w:val="00202EB0"/>
    <w:rsid w:val="00206DE2"/>
    <w:rsid w:val="00206F4D"/>
    <w:rsid w:val="002078F5"/>
    <w:rsid w:val="0021196E"/>
    <w:rsid w:val="00211D7C"/>
    <w:rsid w:val="00212C4B"/>
    <w:rsid w:val="002134EE"/>
    <w:rsid w:val="00216ABC"/>
    <w:rsid w:val="002174CF"/>
    <w:rsid w:val="0022077A"/>
    <w:rsid w:val="00220C25"/>
    <w:rsid w:val="00221256"/>
    <w:rsid w:val="002229B6"/>
    <w:rsid w:val="00225480"/>
    <w:rsid w:val="00231515"/>
    <w:rsid w:val="0023346F"/>
    <w:rsid w:val="00235230"/>
    <w:rsid w:val="002354C5"/>
    <w:rsid w:val="00237A57"/>
    <w:rsid w:val="00237B95"/>
    <w:rsid w:val="00241991"/>
    <w:rsid w:val="0024348E"/>
    <w:rsid w:val="00245047"/>
    <w:rsid w:val="00246489"/>
    <w:rsid w:val="002509F9"/>
    <w:rsid w:val="002517D9"/>
    <w:rsid w:val="002518F3"/>
    <w:rsid w:val="002551A3"/>
    <w:rsid w:val="00256DD0"/>
    <w:rsid w:val="00257EE4"/>
    <w:rsid w:val="0026133F"/>
    <w:rsid w:val="002637C5"/>
    <w:rsid w:val="002655CD"/>
    <w:rsid w:val="0027068F"/>
    <w:rsid w:val="002767AD"/>
    <w:rsid w:val="00277547"/>
    <w:rsid w:val="0027784C"/>
    <w:rsid w:val="00280372"/>
    <w:rsid w:val="002849B1"/>
    <w:rsid w:val="00285675"/>
    <w:rsid w:val="002875F3"/>
    <w:rsid w:val="00291A73"/>
    <w:rsid w:val="002920D7"/>
    <w:rsid w:val="0029356F"/>
    <w:rsid w:val="00293883"/>
    <w:rsid w:val="00296A61"/>
    <w:rsid w:val="002A003F"/>
    <w:rsid w:val="002A1470"/>
    <w:rsid w:val="002A284F"/>
    <w:rsid w:val="002A72A6"/>
    <w:rsid w:val="002B0137"/>
    <w:rsid w:val="002B0366"/>
    <w:rsid w:val="002B0B24"/>
    <w:rsid w:val="002B3086"/>
    <w:rsid w:val="002B3B08"/>
    <w:rsid w:val="002B3C3D"/>
    <w:rsid w:val="002B648F"/>
    <w:rsid w:val="002B708C"/>
    <w:rsid w:val="002B721C"/>
    <w:rsid w:val="002C1048"/>
    <w:rsid w:val="002C4F64"/>
    <w:rsid w:val="002C690D"/>
    <w:rsid w:val="002C77C2"/>
    <w:rsid w:val="002D4451"/>
    <w:rsid w:val="002D4B37"/>
    <w:rsid w:val="002D6366"/>
    <w:rsid w:val="002E21EA"/>
    <w:rsid w:val="002E2F44"/>
    <w:rsid w:val="002E387B"/>
    <w:rsid w:val="002E3C01"/>
    <w:rsid w:val="002E3D24"/>
    <w:rsid w:val="002E77CA"/>
    <w:rsid w:val="002E7DC8"/>
    <w:rsid w:val="002F1E79"/>
    <w:rsid w:val="002F211B"/>
    <w:rsid w:val="002F25D1"/>
    <w:rsid w:val="002F38DE"/>
    <w:rsid w:val="002F49D0"/>
    <w:rsid w:val="00303211"/>
    <w:rsid w:val="00304E9B"/>
    <w:rsid w:val="00310669"/>
    <w:rsid w:val="00314255"/>
    <w:rsid w:val="0032199B"/>
    <w:rsid w:val="0032243D"/>
    <w:rsid w:val="003224BB"/>
    <w:rsid w:val="003240F5"/>
    <w:rsid w:val="00326F6C"/>
    <w:rsid w:val="00332C6D"/>
    <w:rsid w:val="00333BAA"/>
    <w:rsid w:val="00333E86"/>
    <w:rsid w:val="00335970"/>
    <w:rsid w:val="00336444"/>
    <w:rsid w:val="00340692"/>
    <w:rsid w:val="003420BB"/>
    <w:rsid w:val="00342B64"/>
    <w:rsid w:val="00343923"/>
    <w:rsid w:val="00343F75"/>
    <w:rsid w:val="0034407A"/>
    <w:rsid w:val="00351404"/>
    <w:rsid w:val="00353D3E"/>
    <w:rsid w:val="003548CC"/>
    <w:rsid w:val="00355737"/>
    <w:rsid w:val="00355996"/>
    <w:rsid w:val="00357CC1"/>
    <w:rsid w:val="003619A0"/>
    <w:rsid w:val="0036230B"/>
    <w:rsid w:val="003631E4"/>
    <w:rsid w:val="003636AD"/>
    <w:rsid w:val="003673D1"/>
    <w:rsid w:val="00367F81"/>
    <w:rsid w:val="00377642"/>
    <w:rsid w:val="00381888"/>
    <w:rsid w:val="003825C3"/>
    <w:rsid w:val="003850AF"/>
    <w:rsid w:val="003856C9"/>
    <w:rsid w:val="003922FD"/>
    <w:rsid w:val="003A0408"/>
    <w:rsid w:val="003A0CD0"/>
    <w:rsid w:val="003A1949"/>
    <w:rsid w:val="003A3074"/>
    <w:rsid w:val="003A4A9A"/>
    <w:rsid w:val="003A4D8C"/>
    <w:rsid w:val="003A66B1"/>
    <w:rsid w:val="003B1A3C"/>
    <w:rsid w:val="003B31B4"/>
    <w:rsid w:val="003B59A6"/>
    <w:rsid w:val="003B79B7"/>
    <w:rsid w:val="003C0761"/>
    <w:rsid w:val="003C3930"/>
    <w:rsid w:val="003C6C93"/>
    <w:rsid w:val="003D0123"/>
    <w:rsid w:val="003D37A8"/>
    <w:rsid w:val="003D5DB2"/>
    <w:rsid w:val="003E0066"/>
    <w:rsid w:val="003E1227"/>
    <w:rsid w:val="003E4957"/>
    <w:rsid w:val="003E6214"/>
    <w:rsid w:val="003E775E"/>
    <w:rsid w:val="003F386E"/>
    <w:rsid w:val="003F4C0B"/>
    <w:rsid w:val="003F6ADE"/>
    <w:rsid w:val="003F71CA"/>
    <w:rsid w:val="003F7896"/>
    <w:rsid w:val="0040174E"/>
    <w:rsid w:val="00402150"/>
    <w:rsid w:val="00410B47"/>
    <w:rsid w:val="00411EFF"/>
    <w:rsid w:val="00414FB8"/>
    <w:rsid w:val="00415496"/>
    <w:rsid w:val="00420534"/>
    <w:rsid w:val="00422B75"/>
    <w:rsid w:val="00423A03"/>
    <w:rsid w:val="00425979"/>
    <w:rsid w:val="004311D4"/>
    <w:rsid w:val="00431F44"/>
    <w:rsid w:val="00440C24"/>
    <w:rsid w:val="00441029"/>
    <w:rsid w:val="00441F6C"/>
    <w:rsid w:val="00444AC7"/>
    <w:rsid w:val="0044659C"/>
    <w:rsid w:val="00450885"/>
    <w:rsid w:val="00450B4F"/>
    <w:rsid w:val="00454D47"/>
    <w:rsid w:val="004551B2"/>
    <w:rsid w:val="00455EC4"/>
    <w:rsid w:val="00464F17"/>
    <w:rsid w:val="00467191"/>
    <w:rsid w:val="004679F3"/>
    <w:rsid w:val="0047051F"/>
    <w:rsid w:val="00473D41"/>
    <w:rsid w:val="00474FBB"/>
    <w:rsid w:val="0047511C"/>
    <w:rsid w:val="00480070"/>
    <w:rsid w:val="004806B1"/>
    <w:rsid w:val="00484B90"/>
    <w:rsid w:val="00490C87"/>
    <w:rsid w:val="0049299A"/>
    <w:rsid w:val="004A1917"/>
    <w:rsid w:val="004A2344"/>
    <w:rsid w:val="004A24EF"/>
    <w:rsid w:val="004A5BED"/>
    <w:rsid w:val="004A7F4F"/>
    <w:rsid w:val="004B2516"/>
    <w:rsid w:val="004B3909"/>
    <w:rsid w:val="004B67F8"/>
    <w:rsid w:val="004B787F"/>
    <w:rsid w:val="004C1ACF"/>
    <w:rsid w:val="004C3A41"/>
    <w:rsid w:val="004C420C"/>
    <w:rsid w:val="004D2285"/>
    <w:rsid w:val="004D2A47"/>
    <w:rsid w:val="004D2B52"/>
    <w:rsid w:val="004D2D71"/>
    <w:rsid w:val="004D31F7"/>
    <w:rsid w:val="004D64E7"/>
    <w:rsid w:val="004D75E1"/>
    <w:rsid w:val="004E033E"/>
    <w:rsid w:val="004E210D"/>
    <w:rsid w:val="004E2E45"/>
    <w:rsid w:val="004E5E74"/>
    <w:rsid w:val="004F19C8"/>
    <w:rsid w:val="004F414C"/>
    <w:rsid w:val="004F4DB7"/>
    <w:rsid w:val="004F6653"/>
    <w:rsid w:val="005030A1"/>
    <w:rsid w:val="0050689F"/>
    <w:rsid w:val="005103AD"/>
    <w:rsid w:val="00510754"/>
    <w:rsid w:val="005111D9"/>
    <w:rsid w:val="005123B3"/>
    <w:rsid w:val="005124F8"/>
    <w:rsid w:val="00512BDA"/>
    <w:rsid w:val="00514AB4"/>
    <w:rsid w:val="005158A5"/>
    <w:rsid w:val="00515AF9"/>
    <w:rsid w:val="00523657"/>
    <w:rsid w:val="0052524A"/>
    <w:rsid w:val="005261F6"/>
    <w:rsid w:val="00526A40"/>
    <w:rsid w:val="00527902"/>
    <w:rsid w:val="0053030C"/>
    <w:rsid w:val="0053625C"/>
    <w:rsid w:val="0053715A"/>
    <w:rsid w:val="00540014"/>
    <w:rsid w:val="00543619"/>
    <w:rsid w:val="00547BD3"/>
    <w:rsid w:val="0055196E"/>
    <w:rsid w:val="005522C7"/>
    <w:rsid w:val="005551DB"/>
    <w:rsid w:val="00563CBB"/>
    <w:rsid w:val="00565B9E"/>
    <w:rsid w:val="00567D93"/>
    <w:rsid w:val="0057289F"/>
    <w:rsid w:val="00573396"/>
    <w:rsid w:val="00573C56"/>
    <w:rsid w:val="00575184"/>
    <w:rsid w:val="005752E6"/>
    <w:rsid w:val="005765FB"/>
    <w:rsid w:val="00582C90"/>
    <w:rsid w:val="00584865"/>
    <w:rsid w:val="005850EF"/>
    <w:rsid w:val="0058568E"/>
    <w:rsid w:val="005859FC"/>
    <w:rsid w:val="00585FA4"/>
    <w:rsid w:val="00586438"/>
    <w:rsid w:val="005955FC"/>
    <w:rsid w:val="005969CF"/>
    <w:rsid w:val="00597D7D"/>
    <w:rsid w:val="005A0BB1"/>
    <w:rsid w:val="005A172B"/>
    <w:rsid w:val="005A2783"/>
    <w:rsid w:val="005A3E1F"/>
    <w:rsid w:val="005A5169"/>
    <w:rsid w:val="005A5255"/>
    <w:rsid w:val="005A58E0"/>
    <w:rsid w:val="005A6100"/>
    <w:rsid w:val="005A6129"/>
    <w:rsid w:val="005B0368"/>
    <w:rsid w:val="005B1ACC"/>
    <w:rsid w:val="005B3422"/>
    <w:rsid w:val="005B391F"/>
    <w:rsid w:val="005B3D28"/>
    <w:rsid w:val="005C294A"/>
    <w:rsid w:val="005C4586"/>
    <w:rsid w:val="005C58A6"/>
    <w:rsid w:val="005C7553"/>
    <w:rsid w:val="005D189E"/>
    <w:rsid w:val="005D2E1F"/>
    <w:rsid w:val="005D52F1"/>
    <w:rsid w:val="005E00A0"/>
    <w:rsid w:val="005E0D3E"/>
    <w:rsid w:val="005E3392"/>
    <w:rsid w:val="005E4603"/>
    <w:rsid w:val="005E68ED"/>
    <w:rsid w:val="005E697A"/>
    <w:rsid w:val="005E6D54"/>
    <w:rsid w:val="005E714D"/>
    <w:rsid w:val="005F1594"/>
    <w:rsid w:val="005F401E"/>
    <w:rsid w:val="005F43C3"/>
    <w:rsid w:val="00601D66"/>
    <w:rsid w:val="0060379A"/>
    <w:rsid w:val="006039BE"/>
    <w:rsid w:val="00605801"/>
    <w:rsid w:val="006112D5"/>
    <w:rsid w:val="0061199A"/>
    <w:rsid w:val="006130EF"/>
    <w:rsid w:val="00615FD8"/>
    <w:rsid w:val="0062105B"/>
    <w:rsid w:val="00626E0F"/>
    <w:rsid w:val="00632D6D"/>
    <w:rsid w:val="00633B7E"/>
    <w:rsid w:val="00635D12"/>
    <w:rsid w:val="0064085F"/>
    <w:rsid w:val="00641F92"/>
    <w:rsid w:val="00643FBF"/>
    <w:rsid w:val="006448F9"/>
    <w:rsid w:val="00646530"/>
    <w:rsid w:val="00650E3F"/>
    <w:rsid w:val="00651E15"/>
    <w:rsid w:val="0065273D"/>
    <w:rsid w:val="0065556D"/>
    <w:rsid w:val="00655833"/>
    <w:rsid w:val="0065682A"/>
    <w:rsid w:val="00657637"/>
    <w:rsid w:val="00657961"/>
    <w:rsid w:val="0066004C"/>
    <w:rsid w:val="006660A8"/>
    <w:rsid w:val="00666453"/>
    <w:rsid w:val="00667DBB"/>
    <w:rsid w:val="006728FE"/>
    <w:rsid w:val="00676A96"/>
    <w:rsid w:val="006801A6"/>
    <w:rsid w:val="00680BE2"/>
    <w:rsid w:val="006820AA"/>
    <w:rsid w:val="006827FE"/>
    <w:rsid w:val="00683EAC"/>
    <w:rsid w:val="006841C3"/>
    <w:rsid w:val="006955B9"/>
    <w:rsid w:val="006957F6"/>
    <w:rsid w:val="00695FA4"/>
    <w:rsid w:val="00696AFD"/>
    <w:rsid w:val="006A1EAD"/>
    <w:rsid w:val="006A4B5B"/>
    <w:rsid w:val="006B1113"/>
    <w:rsid w:val="006B1300"/>
    <w:rsid w:val="006C41E4"/>
    <w:rsid w:val="006E0ADF"/>
    <w:rsid w:val="006E13BC"/>
    <w:rsid w:val="006E609C"/>
    <w:rsid w:val="006E6AC7"/>
    <w:rsid w:val="006E78F8"/>
    <w:rsid w:val="006F476B"/>
    <w:rsid w:val="006F65FA"/>
    <w:rsid w:val="00705294"/>
    <w:rsid w:val="00707D50"/>
    <w:rsid w:val="00710653"/>
    <w:rsid w:val="00712271"/>
    <w:rsid w:val="00716127"/>
    <w:rsid w:val="00721CA0"/>
    <w:rsid w:val="007236EA"/>
    <w:rsid w:val="00724E43"/>
    <w:rsid w:val="007312FD"/>
    <w:rsid w:val="00732E95"/>
    <w:rsid w:val="007340D7"/>
    <w:rsid w:val="007356CD"/>
    <w:rsid w:val="0073614C"/>
    <w:rsid w:val="00736807"/>
    <w:rsid w:val="00737217"/>
    <w:rsid w:val="00740671"/>
    <w:rsid w:val="00741C2A"/>
    <w:rsid w:val="007464C2"/>
    <w:rsid w:val="007473DE"/>
    <w:rsid w:val="007478CF"/>
    <w:rsid w:val="00752CDC"/>
    <w:rsid w:val="0075386F"/>
    <w:rsid w:val="00753C51"/>
    <w:rsid w:val="0075634C"/>
    <w:rsid w:val="00757654"/>
    <w:rsid w:val="00762B02"/>
    <w:rsid w:val="0076600C"/>
    <w:rsid w:val="00770961"/>
    <w:rsid w:val="007726F7"/>
    <w:rsid w:val="007761FA"/>
    <w:rsid w:val="0077766E"/>
    <w:rsid w:val="00777E87"/>
    <w:rsid w:val="00780083"/>
    <w:rsid w:val="00782F2C"/>
    <w:rsid w:val="00786702"/>
    <w:rsid w:val="00787E1C"/>
    <w:rsid w:val="0079038B"/>
    <w:rsid w:val="00791B7C"/>
    <w:rsid w:val="00792716"/>
    <w:rsid w:val="00792924"/>
    <w:rsid w:val="00795096"/>
    <w:rsid w:val="00797626"/>
    <w:rsid w:val="007A32D1"/>
    <w:rsid w:val="007A528B"/>
    <w:rsid w:val="007B072C"/>
    <w:rsid w:val="007B2F17"/>
    <w:rsid w:val="007B3F0E"/>
    <w:rsid w:val="007B6161"/>
    <w:rsid w:val="007B7350"/>
    <w:rsid w:val="007C400D"/>
    <w:rsid w:val="007C4986"/>
    <w:rsid w:val="007C4FD0"/>
    <w:rsid w:val="007C679E"/>
    <w:rsid w:val="007D0DEB"/>
    <w:rsid w:val="007D654B"/>
    <w:rsid w:val="007E14FF"/>
    <w:rsid w:val="007E2CD1"/>
    <w:rsid w:val="007E634E"/>
    <w:rsid w:val="007E6A5F"/>
    <w:rsid w:val="007F0301"/>
    <w:rsid w:val="007F0947"/>
    <w:rsid w:val="007F10FF"/>
    <w:rsid w:val="007F2521"/>
    <w:rsid w:val="007F4F7E"/>
    <w:rsid w:val="008002DB"/>
    <w:rsid w:val="0080364C"/>
    <w:rsid w:val="00803787"/>
    <w:rsid w:val="0080514E"/>
    <w:rsid w:val="0080577D"/>
    <w:rsid w:val="00806EDB"/>
    <w:rsid w:val="00806F60"/>
    <w:rsid w:val="008102C1"/>
    <w:rsid w:val="00813651"/>
    <w:rsid w:val="0081389E"/>
    <w:rsid w:val="00813E1E"/>
    <w:rsid w:val="00816B4B"/>
    <w:rsid w:val="00816E7B"/>
    <w:rsid w:val="0081795D"/>
    <w:rsid w:val="0082383C"/>
    <w:rsid w:val="008241DF"/>
    <w:rsid w:val="00830A68"/>
    <w:rsid w:val="00830C08"/>
    <w:rsid w:val="0083525E"/>
    <w:rsid w:val="0084030F"/>
    <w:rsid w:val="00840EF4"/>
    <w:rsid w:val="00841261"/>
    <w:rsid w:val="00843C41"/>
    <w:rsid w:val="008547E0"/>
    <w:rsid w:val="00863482"/>
    <w:rsid w:val="008649D4"/>
    <w:rsid w:val="00866A97"/>
    <w:rsid w:val="008674E7"/>
    <w:rsid w:val="008702A7"/>
    <w:rsid w:val="008727FF"/>
    <w:rsid w:val="00874939"/>
    <w:rsid w:val="00874F93"/>
    <w:rsid w:val="008833D1"/>
    <w:rsid w:val="0088468F"/>
    <w:rsid w:val="0088573D"/>
    <w:rsid w:val="00891B7F"/>
    <w:rsid w:val="00892AB8"/>
    <w:rsid w:val="00897825"/>
    <w:rsid w:val="008A5A1D"/>
    <w:rsid w:val="008A5BE1"/>
    <w:rsid w:val="008A656B"/>
    <w:rsid w:val="008B0B8E"/>
    <w:rsid w:val="008B14EC"/>
    <w:rsid w:val="008B250F"/>
    <w:rsid w:val="008B5C80"/>
    <w:rsid w:val="008C0113"/>
    <w:rsid w:val="008C11D9"/>
    <w:rsid w:val="008C5657"/>
    <w:rsid w:val="008C5B86"/>
    <w:rsid w:val="008D4E15"/>
    <w:rsid w:val="008D58E2"/>
    <w:rsid w:val="008D7140"/>
    <w:rsid w:val="008E0242"/>
    <w:rsid w:val="008E0E95"/>
    <w:rsid w:val="008E10FE"/>
    <w:rsid w:val="008E14BD"/>
    <w:rsid w:val="008E51B9"/>
    <w:rsid w:val="008F0422"/>
    <w:rsid w:val="008F1C4F"/>
    <w:rsid w:val="008F3D87"/>
    <w:rsid w:val="008F6696"/>
    <w:rsid w:val="00900385"/>
    <w:rsid w:val="0090369D"/>
    <w:rsid w:val="009039E0"/>
    <w:rsid w:val="0090629C"/>
    <w:rsid w:val="0091279D"/>
    <w:rsid w:val="009138E1"/>
    <w:rsid w:val="00915AF2"/>
    <w:rsid w:val="00916014"/>
    <w:rsid w:val="00921A05"/>
    <w:rsid w:val="009222EE"/>
    <w:rsid w:val="00922603"/>
    <w:rsid w:val="00924A16"/>
    <w:rsid w:val="00925B87"/>
    <w:rsid w:val="00926890"/>
    <w:rsid w:val="009312D5"/>
    <w:rsid w:val="009329AC"/>
    <w:rsid w:val="00933BD5"/>
    <w:rsid w:val="00934B3A"/>
    <w:rsid w:val="00937F74"/>
    <w:rsid w:val="00943A8B"/>
    <w:rsid w:val="00944549"/>
    <w:rsid w:val="00945A71"/>
    <w:rsid w:val="00951D6A"/>
    <w:rsid w:val="00954465"/>
    <w:rsid w:val="00956C9E"/>
    <w:rsid w:val="00960859"/>
    <w:rsid w:val="00961E40"/>
    <w:rsid w:val="00964929"/>
    <w:rsid w:val="00971933"/>
    <w:rsid w:val="00972F0C"/>
    <w:rsid w:val="00973AC4"/>
    <w:rsid w:val="00973C54"/>
    <w:rsid w:val="00976DE5"/>
    <w:rsid w:val="00981850"/>
    <w:rsid w:val="00981D76"/>
    <w:rsid w:val="00986B7D"/>
    <w:rsid w:val="009870C5"/>
    <w:rsid w:val="00987BE7"/>
    <w:rsid w:val="009964EE"/>
    <w:rsid w:val="009A3681"/>
    <w:rsid w:val="009A44FD"/>
    <w:rsid w:val="009A5A13"/>
    <w:rsid w:val="009A75BE"/>
    <w:rsid w:val="009A7FC6"/>
    <w:rsid w:val="009B2181"/>
    <w:rsid w:val="009B6264"/>
    <w:rsid w:val="009B637D"/>
    <w:rsid w:val="009B79C8"/>
    <w:rsid w:val="009C127E"/>
    <w:rsid w:val="009C3230"/>
    <w:rsid w:val="009C35FA"/>
    <w:rsid w:val="009D4D83"/>
    <w:rsid w:val="009D65B3"/>
    <w:rsid w:val="009E0251"/>
    <w:rsid w:val="009E0D3C"/>
    <w:rsid w:val="009E3038"/>
    <w:rsid w:val="009E3BE8"/>
    <w:rsid w:val="009E417F"/>
    <w:rsid w:val="009E66DD"/>
    <w:rsid w:val="009E6EB2"/>
    <w:rsid w:val="009E753A"/>
    <w:rsid w:val="009F105C"/>
    <w:rsid w:val="009F233D"/>
    <w:rsid w:val="009F41F3"/>
    <w:rsid w:val="009F5811"/>
    <w:rsid w:val="009F6463"/>
    <w:rsid w:val="00A009E5"/>
    <w:rsid w:val="00A03686"/>
    <w:rsid w:val="00A059CB"/>
    <w:rsid w:val="00A1032D"/>
    <w:rsid w:val="00A105C9"/>
    <w:rsid w:val="00A142BC"/>
    <w:rsid w:val="00A156A8"/>
    <w:rsid w:val="00A15BAD"/>
    <w:rsid w:val="00A202D5"/>
    <w:rsid w:val="00A21B7A"/>
    <w:rsid w:val="00A21E36"/>
    <w:rsid w:val="00A2259B"/>
    <w:rsid w:val="00A23F30"/>
    <w:rsid w:val="00A30925"/>
    <w:rsid w:val="00A311EC"/>
    <w:rsid w:val="00A32546"/>
    <w:rsid w:val="00A351B6"/>
    <w:rsid w:val="00A40985"/>
    <w:rsid w:val="00A44E7B"/>
    <w:rsid w:val="00A54A17"/>
    <w:rsid w:val="00A56368"/>
    <w:rsid w:val="00A56978"/>
    <w:rsid w:val="00A62472"/>
    <w:rsid w:val="00A644E1"/>
    <w:rsid w:val="00A64648"/>
    <w:rsid w:val="00A6786E"/>
    <w:rsid w:val="00A7088B"/>
    <w:rsid w:val="00A70999"/>
    <w:rsid w:val="00A7525E"/>
    <w:rsid w:val="00A76617"/>
    <w:rsid w:val="00A77FB2"/>
    <w:rsid w:val="00A81A84"/>
    <w:rsid w:val="00A83E26"/>
    <w:rsid w:val="00A84784"/>
    <w:rsid w:val="00A8739F"/>
    <w:rsid w:val="00A921BF"/>
    <w:rsid w:val="00A92AF3"/>
    <w:rsid w:val="00A92F8D"/>
    <w:rsid w:val="00A93633"/>
    <w:rsid w:val="00A965BE"/>
    <w:rsid w:val="00AA284D"/>
    <w:rsid w:val="00AA363B"/>
    <w:rsid w:val="00AA6D53"/>
    <w:rsid w:val="00AA7850"/>
    <w:rsid w:val="00AB1D6B"/>
    <w:rsid w:val="00AC0F21"/>
    <w:rsid w:val="00AC14E7"/>
    <w:rsid w:val="00AC1D26"/>
    <w:rsid w:val="00AC5C31"/>
    <w:rsid w:val="00AC7038"/>
    <w:rsid w:val="00AD0149"/>
    <w:rsid w:val="00AD1BAB"/>
    <w:rsid w:val="00AD4808"/>
    <w:rsid w:val="00AD7E70"/>
    <w:rsid w:val="00AE4A65"/>
    <w:rsid w:val="00AF08C7"/>
    <w:rsid w:val="00AF0BA1"/>
    <w:rsid w:val="00AF1A76"/>
    <w:rsid w:val="00AF2387"/>
    <w:rsid w:val="00AF4178"/>
    <w:rsid w:val="00AF5E2B"/>
    <w:rsid w:val="00AF76FE"/>
    <w:rsid w:val="00B00393"/>
    <w:rsid w:val="00B0150D"/>
    <w:rsid w:val="00B02BFB"/>
    <w:rsid w:val="00B03083"/>
    <w:rsid w:val="00B07663"/>
    <w:rsid w:val="00B104D0"/>
    <w:rsid w:val="00B10F60"/>
    <w:rsid w:val="00B166BD"/>
    <w:rsid w:val="00B168EB"/>
    <w:rsid w:val="00B20CFE"/>
    <w:rsid w:val="00B23EE2"/>
    <w:rsid w:val="00B24FF0"/>
    <w:rsid w:val="00B32349"/>
    <w:rsid w:val="00B33AB9"/>
    <w:rsid w:val="00B35867"/>
    <w:rsid w:val="00B3676C"/>
    <w:rsid w:val="00B4163F"/>
    <w:rsid w:val="00B42356"/>
    <w:rsid w:val="00B42558"/>
    <w:rsid w:val="00B442C8"/>
    <w:rsid w:val="00B44B33"/>
    <w:rsid w:val="00B5064C"/>
    <w:rsid w:val="00B512A8"/>
    <w:rsid w:val="00B53C37"/>
    <w:rsid w:val="00B53DB3"/>
    <w:rsid w:val="00B60F24"/>
    <w:rsid w:val="00B6211E"/>
    <w:rsid w:val="00B63ECC"/>
    <w:rsid w:val="00B642D9"/>
    <w:rsid w:val="00B664EF"/>
    <w:rsid w:val="00B670EE"/>
    <w:rsid w:val="00B73031"/>
    <w:rsid w:val="00B74698"/>
    <w:rsid w:val="00B74F10"/>
    <w:rsid w:val="00B76726"/>
    <w:rsid w:val="00B84BF9"/>
    <w:rsid w:val="00B85001"/>
    <w:rsid w:val="00B853B4"/>
    <w:rsid w:val="00B87F71"/>
    <w:rsid w:val="00B931CE"/>
    <w:rsid w:val="00B93DCB"/>
    <w:rsid w:val="00BA5226"/>
    <w:rsid w:val="00BC5D5E"/>
    <w:rsid w:val="00BD233E"/>
    <w:rsid w:val="00BD3D8B"/>
    <w:rsid w:val="00BD71B7"/>
    <w:rsid w:val="00BE0B87"/>
    <w:rsid w:val="00BE0F41"/>
    <w:rsid w:val="00BE15AE"/>
    <w:rsid w:val="00BE2C0D"/>
    <w:rsid w:val="00BF0D08"/>
    <w:rsid w:val="00BF5C9B"/>
    <w:rsid w:val="00C0026B"/>
    <w:rsid w:val="00C0314D"/>
    <w:rsid w:val="00C064B2"/>
    <w:rsid w:val="00C0797B"/>
    <w:rsid w:val="00C248E2"/>
    <w:rsid w:val="00C25F9F"/>
    <w:rsid w:val="00C2720E"/>
    <w:rsid w:val="00C30CFB"/>
    <w:rsid w:val="00C317A9"/>
    <w:rsid w:val="00C34654"/>
    <w:rsid w:val="00C34832"/>
    <w:rsid w:val="00C34C2C"/>
    <w:rsid w:val="00C34F8F"/>
    <w:rsid w:val="00C3610F"/>
    <w:rsid w:val="00C376AD"/>
    <w:rsid w:val="00C37F0E"/>
    <w:rsid w:val="00C40DE3"/>
    <w:rsid w:val="00C415C7"/>
    <w:rsid w:val="00C441E3"/>
    <w:rsid w:val="00C46D1E"/>
    <w:rsid w:val="00C50739"/>
    <w:rsid w:val="00C561F9"/>
    <w:rsid w:val="00C5750A"/>
    <w:rsid w:val="00C575BF"/>
    <w:rsid w:val="00C57FA9"/>
    <w:rsid w:val="00C57FC4"/>
    <w:rsid w:val="00C621E7"/>
    <w:rsid w:val="00C64F60"/>
    <w:rsid w:val="00C66175"/>
    <w:rsid w:val="00C70EF4"/>
    <w:rsid w:val="00C72AC1"/>
    <w:rsid w:val="00C72AFA"/>
    <w:rsid w:val="00C72F13"/>
    <w:rsid w:val="00C82707"/>
    <w:rsid w:val="00C8399C"/>
    <w:rsid w:val="00C869C3"/>
    <w:rsid w:val="00C87883"/>
    <w:rsid w:val="00C87ECC"/>
    <w:rsid w:val="00C91C29"/>
    <w:rsid w:val="00C91F2F"/>
    <w:rsid w:val="00C92716"/>
    <w:rsid w:val="00C932C1"/>
    <w:rsid w:val="00C96D0A"/>
    <w:rsid w:val="00CA65D5"/>
    <w:rsid w:val="00CB024B"/>
    <w:rsid w:val="00CB043D"/>
    <w:rsid w:val="00CB1552"/>
    <w:rsid w:val="00CB1C4B"/>
    <w:rsid w:val="00CB2C2C"/>
    <w:rsid w:val="00CB5B76"/>
    <w:rsid w:val="00CC0651"/>
    <w:rsid w:val="00CC0857"/>
    <w:rsid w:val="00CC0B96"/>
    <w:rsid w:val="00CC2F31"/>
    <w:rsid w:val="00CC3352"/>
    <w:rsid w:val="00CC3A92"/>
    <w:rsid w:val="00CD23C4"/>
    <w:rsid w:val="00CD561B"/>
    <w:rsid w:val="00CD5888"/>
    <w:rsid w:val="00CD5FC0"/>
    <w:rsid w:val="00CD6818"/>
    <w:rsid w:val="00CE0CE0"/>
    <w:rsid w:val="00CE2276"/>
    <w:rsid w:val="00CE39AC"/>
    <w:rsid w:val="00CE6D7F"/>
    <w:rsid w:val="00CF3636"/>
    <w:rsid w:val="00CF78BF"/>
    <w:rsid w:val="00D003B7"/>
    <w:rsid w:val="00D04AC7"/>
    <w:rsid w:val="00D05867"/>
    <w:rsid w:val="00D061F8"/>
    <w:rsid w:val="00D0681E"/>
    <w:rsid w:val="00D1064B"/>
    <w:rsid w:val="00D12BE9"/>
    <w:rsid w:val="00D12DC0"/>
    <w:rsid w:val="00D133B4"/>
    <w:rsid w:val="00D1360A"/>
    <w:rsid w:val="00D13B4B"/>
    <w:rsid w:val="00D14826"/>
    <w:rsid w:val="00D151C1"/>
    <w:rsid w:val="00D1647C"/>
    <w:rsid w:val="00D25198"/>
    <w:rsid w:val="00D26B96"/>
    <w:rsid w:val="00D30BFC"/>
    <w:rsid w:val="00D31BC8"/>
    <w:rsid w:val="00D3407C"/>
    <w:rsid w:val="00D3432E"/>
    <w:rsid w:val="00D356BC"/>
    <w:rsid w:val="00D3636B"/>
    <w:rsid w:val="00D41845"/>
    <w:rsid w:val="00D4253A"/>
    <w:rsid w:val="00D44B56"/>
    <w:rsid w:val="00D469F6"/>
    <w:rsid w:val="00D475A6"/>
    <w:rsid w:val="00D53357"/>
    <w:rsid w:val="00D540CD"/>
    <w:rsid w:val="00D54874"/>
    <w:rsid w:val="00D6254E"/>
    <w:rsid w:val="00D640CE"/>
    <w:rsid w:val="00D65E5D"/>
    <w:rsid w:val="00D71771"/>
    <w:rsid w:val="00D7501E"/>
    <w:rsid w:val="00D76480"/>
    <w:rsid w:val="00D8082E"/>
    <w:rsid w:val="00D81446"/>
    <w:rsid w:val="00D82C17"/>
    <w:rsid w:val="00D85BF5"/>
    <w:rsid w:val="00D93461"/>
    <w:rsid w:val="00D947F7"/>
    <w:rsid w:val="00D96EEA"/>
    <w:rsid w:val="00DA3952"/>
    <w:rsid w:val="00DA5790"/>
    <w:rsid w:val="00DA6837"/>
    <w:rsid w:val="00DA7E7F"/>
    <w:rsid w:val="00DB12C1"/>
    <w:rsid w:val="00DB503D"/>
    <w:rsid w:val="00DB5F1D"/>
    <w:rsid w:val="00DB612E"/>
    <w:rsid w:val="00DB779A"/>
    <w:rsid w:val="00DB789A"/>
    <w:rsid w:val="00DC070A"/>
    <w:rsid w:val="00DC1C17"/>
    <w:rsid w:val="00DC2228"/>
    <w:rsid w:val="00DC371E"/>
    <w:rsid w:val="00DC6CCA"/>
    <w:rsid w:val="00DE0557"/>
    <w:rsid w:val="00DE5013"/>
    <w:rsid w:val="00DE5D06"/>
    <w:rsid w:val="00DE618E"/>
    <w:rsid w:val="00DE694F"/>
    <w:rsid w:val="00DF0056"/>
    <w:rsid w:val="00DF0184"/>
    <w:rsid w:val="00DF0E15"/>
    <w:rsid w:val="00DF2CA5"/>
    <w:rsid w:val="00DF4221"/>
    <w:rsid w:val="00DF46C9"/>
    <w:rsid w:val="00DF4EEE"/>
    <w:rsid w:val="00DF5F88"/>
    <w:rsid w:val="00DF6FFA"/>
    <w:rsid w:val="00E01A41"/>
    <w:rsid w:val="00E02961"/>
    <w:rsid w:val="00E041CA"/>
    <w:rsid w:val="00E04F57"/>
    <w:rsid w:val="00E05C2E"/>
    <w:rsid w:val="00E11753"/>
    <w:rsid w:val="00E13E3F"/>
    <w:rsid w:val="00E17A06"/>
    <w:rsid w:val="00E275FA"/>
    <w:rsid w:val="00E30352"/>
    <w:rsid w:val="00E32009"/>
    <w:rsid w:val="00E326B9"/>
    <w:rsid w:val="00E33C7B"/>
    <w:rsid w:val="00E35512"/>
    <w:rsid w:val="00E363D0"/>
    <w:rsid w:val="00E3783B"/>
    <w:rsid w:val="00E42A18"/>
    <w:rsid w:val="00E42FD2"/>
    <w:rsid w:val="00E43AB4"/>
    <w:rsid w:val="00E44D98"/>
    <w:rsid w:val="00E44DB4"/>
    <w:rsid w:val="00E45F54"/>
    <w:rsid w:val="00E512F8"/>
    <w:rsid w:val="00E51530"/>
    <w:rsid w:val="00E533A6"/>
    <w:rsid w:val="00E53CEA"/>
    <w:rsid w:val="00E57445"/>
    <w:rsid w:val="00E63DF3"/>
    <w:rsid w:val="00E64D3D"/>
    <w:rsid w:val="00E66672"/>
    <w:rsid w:val="00E70509"/>
    <w:rsid w:val="00E75FCA"/>
    <w:rsid w:val="00E7635C"/>
    <w:rsid w:val="00E80729"/>
    <w:rsid w:val="00E822B0"/>
    <w:rsid w:val="00E82AD7"/>
    <w:rsid w:val="00E83170"/>
    <w:rsid w:val="00E841C8"/>
    <w:rsid w:val="00E848C2"/>
    <w:rsid w:val="00E8497D"/>
    <w:rsid w:val="00E85CED"/>
    <w:rsid w:val="00E86624"/>
    <w:rsid w:val="00E8668A"/>
    <w:rsid w:val="00E91C32"/>
    <w:rsid w:val="00E925EC"/>
    <w:rsid w:val="00E92966"/>
    <w:rsid w:val="00E93577"/>
    <w:rsid w:val="00E9378C"/>
    <w:rsid w:val="00E96B2F"/>
    <w:rsid w:val="00E978CB"/>
    <w:rsid w:val="00E979B0"/>
    <w:rsid w:val="00E97F40"/>
    <w:rsid w:val="00EA619D"/>
    <w:rsid w:val="00EB2F5C"/>
    <w:rsid w:val="00EB53E2"/>
    <w:rsid w:val="00EB731C"/>
    <w:rsid w:val="00EC341F"/>
    <w:rsid w:val="00EC3DED"/>
    <w:rsid w:val="00EC4CBB"/>
    <w:rsid w:val="00ED5B31"/>
    <w:rsid w:val="00ED619A"/>
    <w:rsid w:val="00EE2401"/>
    <w:rsid w:val="00EE3EAB"/>
    <w:rsid w:val="00EE48C9"/>
    <w:rsid w:val="00EE4B07"/>
    <w:rsid w:val="00EF5D96"/>
    <w:rsid w:val="00F01665"/>
    <w:rsid w:val="00F020C2"/>
    <w:rsid w:val="00F02394"/>
    <w:rsid w:val="00F02B06"/>
    <w:rsid w:val="00F102E5"/>
    <w:rsid w:val="00F105F9"/>
    <w:rsid w:val="00F10ACE"/>
    <w:rsid w:val="00F12552"/>
    <w:rsid w:val="00F12A91"/>
    <w:rsid w:val="00F149F9"/>
    <w:rsid w:val="00F2060D"/>
    <w:rsid w:val="00F2328F"/>
    <w:rsid w:val="00F23FA9"/>
    <w:rsid w:val="00F24971"/>
    <w:rsid w:val="00F27A2E"/>
    <w:rsid w:val="00F27D77"/>
    <w:rsid w:val="00F31A19"/>
    <w:rsid w:val="00F33795"/>
    <w:rsid w:val="00F36FB2"/>
    <w:rsid w:val="00F37FD3"/>
    <w:rsid w:val="00F42416"/>
    <w:rsid w:val="00F44550"/>
    <w:rsid w:val="00F44A94"/>
    <w:rsid w:val="00F4589E"/>
    <w:rsid w:val="00F4673F"/>
    <w:rsid w:val="00F47A43"/>
    <w:rsid w:val="00F529F4"/>
    <w:rsid w:val="00F53425"/>
    <w:rsid w:val="00F53A8F"/>
    <w:rsid w:val="00F55330"/>
    <w:rsid w:val="00F55DF3"/>
    <w:rsid w:val="00F6149C"/>
    <w:rsid w:val="00F61B5F"/>
    <w:rsid w:val="00F6477B"/>
    <w:rsid w:val="00F65D8B"/>
    <w:rsid w:val="00F665EA"/>
    <w:rsid w:val="00F66F3F"/>
    <w:rsid w:val="00F71000"/>
    <w:rsid w:val="00F71857"/>
    <w:rsid w:val="00F722DB"/>
    <w:rsid w:val="00F72AB4"/>
    <w:rsid w:val="00F75421"/>
    <w:rsid w:val="00F8055D"/>
    <w:rsid w:val="00F81BD6"/>
    <w:rsid w:val="00F82D15"/>
    <w:rsid w:val="00F83790"/>
    <w:rsid w:val="00F849E4"/>
    <w:rsid w:val="00F85E74"/>
    <w:rsid w:val="00F866A1"/>
    <w:rsid w:val="00F9243B"/>
    <w:rsid w:val="00F9294D"/>
    <w:rsid w:val="00F95170"/>
    <w:rsid w:val="00F952AB"/>
    <w:rsid w:val="00F96A83"/>
    <w:rsid w:val="00FA1C97"/>
    <w:rsid w:val="00FA3691"/>
    <w:rsid w:val="00FA3AE7"/>
    <w:rsid w:val="00FA3BF6"/>
    <w:rsid w:val="00FA5DEF"/>
    <w:rsid w:val="00FA5E65"/>
    <w:rsid w:val="00FB0550"/>
    <w:rsid w:val="00FB1103"/>
    <w:rsid w:val="00FB13DF"/>
    <w:rsid w:val="00FB6FCC"/>
    <w:rsid w:val="00FB700E"/>
    <w:rsid w:val="00FC1F17"/>
    <w:rsid w:val="00FC6924"/>
    <w:rsid w:val="00FC6F3A"/>
    <w:rsid w:val="00FD200C"/>
    <w:rsid w:val="00FD34DD"/>
    <w:rsid w:val="00FD3772"/>
    <w:rsid w:val="00FD7EA0"/>
    <w:rsid w:val="00FE2444"/>
    <w:rsid w:val="00FE44F2"/>
    <w:rsid w:val="00FF2557"/>
    <w:rsid w:val="00FF3B8F"/>
    <w:rsid w:val="00FF5F83"/>
    <w:rsid w:val="00FF7D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locked="1" w:uiPriority="0"/>
    <w:lsdException w:name="footer" w:locked="1" w:uiPriority="0"/>
    <w:lsdException w:name="index heading" w:semiHidden="1" w:unhideWhenUsed="1"/>
    <w:lsdException w:name="caption" w:locked="1" w:uiPriority="0" w:qFormat="1"/>
    <w:lsdException w:name="table of figures" w:locked="1" w:uiPriority="0"/>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semiHidden="1" w:unhideWhenUsed="1"/>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7F10FF"/>
    <w:rPr>
      <w:sz w:val="20"/>
      <w:szCs w:val="20"/>
    </w:rPr>
  </w:style>
  <w:style w:type="paragraph" w:styleId="Nagwek1">
    <w:name w:val="heading 1"/>
    <w:basedOn w:val="Normalny"/>
    <w:next w:val="Tekstf2"/>
    <w:link w:val="Nagwek1Znak"/>
    <w:uiPriority w:val="99"/>
    <w:qFormat/>
    <w:rsid w:val="00066DA2"/>
    <w:pPr>
      <w:keepNext/>
      <w:spacing w:before="240" w:after="120"/>
      <w:outlineLvl w:val="0"/>
    </w:pPr>
    <w:rPr>
      <w:rFonts w:ascii="Arial" w:hAnsi="Arial" w:cs="Arial"/>
      <w:b/>
      <w:bCs/>
      <w:kern w:val="32"/>
      <w:sz w:val="28"/>
      <w:szCs w:val="32"/>
      <w:lang w:eastAsia="en-US"/>
    </w:rPr>
  </w:style>
  <w:style w:type="paragraph" w:styleId="Nagwek2">
    <w:name w:val="heading 2"/>
    <w:basedOn w:val="Nagwek1"/>
    <w:next w:val="Tekstf2"/>
    <w:link w:val="Nagwek2Znak"/>
    <w:uiPriority w:val="99"/>
    <w:qFormat/>
    <w:rsid w:val="00584865"/>
    <w:pPr>
      <w:outlineLvl w:val="1"/>
    </w:pPr>
    <w:rPr>
      <w:bCs w:val="0"/>
      <w:iCs/>
      <w:sz w:val="24"/>
      <w:szCs w:val="28"/>
    </w:rPr>
  </w:style>
  <w:style w:type="paragraph" w:styleId="Nagwek3">
    <w:name w:val="heading 3"/>
    <w:basedOn w:val="Nagwek2"/>
    <w:next w:val="Tekstf2"/>
    <w:link w:val="Nagwek3Znak"/>
    <w:uiPriority w:val="99"/>
    <w:qFormat/>
    <w:rsid w:val="008C5657"/>
    <w:pPr>
      <w:outlineLvl w:val="2"/>
    </w:pPr>
    <w:rPr>
      <w:bCs/>
      <w:sz w:val="22"/>
      <w:szCs w:val="26"/>
    </w:rPr>
  </w:style>
  <w:style w:type="paragraph" w:styleId="Nagwek4">
    <w:name w:val="heading 4"/>
    <w:basedOn w:val="Nagwek3"/>
    <w:next w:val="Tekstf2"/>
    <w:link w:val="Nagwek4Znak"/>
    <w:uiPriority w:val="99"/>
    <w:qFormat/>
    <w:rsid w:val="008C5657"/>
    <w:pPr>
      <w:outlineLvl w:val="3"/>
    </w:pPr>
    <w:rPr>
      <w:bCs w:val="0"/>
      <w:sz w:val="20"/>
      <w:szCs w:val="28"/>
    </w:rPr>
  </w:style>
  <w:style w:type="paragraph" w:styleId="Nagwek5">
    <w:name w:val="heading 5"/>
    <w:basedOn w:val="Nagwek4"/>
    <w:next w:val="Tekstf2"/>
    <w:link w:val="Nagwek5Znak"/>
    <w:uiPriority w:val="99"/>
    <w:qFormat/>
    <w:rsid w:val="008C5657"/>
    <w:pPr>
      <w:outlineLvl w:val="4"/>
    </w:pPr>
    <w:rPr>
      <w:bCs/>
      <w:i/>
      <w:iCs w:val="0"/>
      <w:szCs w:val="26"/>
    </w:rPr>
  </w:style>
  <w:style w:type="paragraph" w:styleId="Nagwek6">
    <w:name w:val="heading 6"/>
    <w:basedOn w:val="Normalny"/>
    <w:next w:val="Normalny"/>
    <w:link w:val="Nagwek6Znak"/>
    <w:uiPriority w:val="99"/>
    <w:qFormat/>
    <w:rsid w:val="007E6A5F"/>
    <w:pPr>
      <w:numPr>
        <w:ilvl w:val="5"/>
        <w:numId w:val="2"/>
      </w:numPr>
      <w:spacing w:before="240" w:after="60"/>
      <w:outlineLvl w:val="5"/>
    </w:pPr>
    <w:rPr>
      <w:b/>
      <w:bCs/>
      <w:sz w:val="22"/>
      <w:szCs w:val="22"/>
    </w:rPr>
  </w:style>
  <w:style w:type="paragraph" w:styleId="Nagwek7">
    <w:name w:val="heading 7"/>
    <w:basedOn w:val="Normalny"/>
    <w:next w:val="Normalny"/>
    <w:link w:val="Nagwek7Znak"/>
    <w:uiPriority w:val="99"/>
    <w:qFormat/>
    <w:rsid w:val="007E6A5F"/>
    <w:pPr>
      <w:numPr>
        <w:ilvl w:val="6"/>
        <w:numId w:val="2"/>
      </w:numPr>
      <w:spacing w:before="240" w:after="60"/>
      <w:outlineLvl w:val="6"/>
    </w:pPr>
  </w:style>
  <w:style w:type="paragraph" w:styleId="Nagwek8">
    <w:name w:val="heading 8"/>
    <w:basedOn w:val="Normalny"/>
    <w:next w:val="Normalny"/>
    <w:link w:val="Nagwek8Znak"/>
    <w:uiPriority w:val="99"/>
    <w:qFormat/>
    <w:rsid w:val="007E6A5F"/>
    <w:pPr>
      <w:numPr>
        <w:ilvl w:val="7"/>
        <w:numId w:val="2"/>
      </w:numPr>
      <w:spacing w:before="240" w:after="60"/>
      <w:outlineLvl w:val="7"/>
    </w:pPr>
    <w:rPr>
      <w:i/>
      <w:iCs/>
    </w:rPr>
  </w:style>
  <w:style w:type="paragraph" w:styleId="Nagwek9">
    <w:name w:val="heading 9"/>
    <w:basedOn w:val="Normalny"/>
    <w:next w:val="Normalny"/>
    <w:link w:val="Nagwek9Znak"/>
    <w:uiPriority w:val="99"/>
    <w:qFormat/>
    <w:rsid w:val="007E6A5F"/>
    <w:pPr>
      <w:numPr>
        <w:ilvl w:val="8"/>
        <w:numId w:val="2"/>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Pr>
      <w:rFonts w:ascii="Cambria" w:hAnsi="Cambria" w:cs="Times New Roman"/>
      <w:b/>
      <w:bCs/>
      <w:kern w:val="32"/>
      <w:sz w:val="32"/>
      <w:szCs w:val="32"/>
    </w:rPr>
  </w:style>
  <w:style w:type="character" w:customStyle="1" w:styleId="Nagwek2Znak">
    <w:name w:val="Nagłówek 2 Znak"/>
    <w:basedOn w:val="Domylnaczcionkaakapitu"/>
    <w:link w:val="Nagwek2"/>
    <w:uiPriority w:val="99"/>
    <w:semiHidden/>
    <w:locked/>
    <w:rPr>
      <w:rFonts w:ascii="Cambria" w:hAnsi="Cambria" w:cs="Times New Roman"/>
      <w:b/>
      <w:bCs/>
      <w:i/>
      <w:iCs/>
      <w:sz w:val="28"/>
      <w:szCs w:val="28"/>
    </w:rPr>
  </w:style>
  <w:style w:type="character" w:customStyle="1" w:styleId="Nagwek3Znak">
    <w:name w:val="Nagłówek 3 Znak"/>
    <w:basedOn w:val="Domylnaczcionkaakapitu"/>
    <w:link w:val="Nagwek3"/>
    <w:uiPriority w:val="99"/>
    <w:semiHidden/>
    <w:locked/>
    <w:rPr>
      <w:rFonts w:ascii="Cambria" w:hAnsi="Cambria" w:cs="Times New Roman"/>
      <w:b/>
      <w:bCs/>
      <w:sz w:val="26"/>
      <w:szCs w:val="26"/>
    </w:rPr>
  </w:style>
  <w:style w:type="character" w:customStyle="1" w:styleId="Nagwek4Znak">
    <w:name w:val="Nagłówek 4 Znak"/>
    <w:basedOn w:val="Domylnaczcionkaakapitu"/>
    <w:link w:val="Nagwek4"/>
    <w:uiPriority w:val="99"/>
    <w:semiHidden/>
    <w:locked/>
    <w:rPr>
      <w:rFonts w:ascii="Calibri" w:hAnsi="Calibri" w:cs="Times New Roman"/>
      <w:b/>
      <w:bCs/>
      <w:sz w:val="28"/>
      <w:szCs w:val="28"/>
    </w:rPr>
  </w:style>
  <w:style w:type="character" w:customStyle="1" w:styleId="Nagwek5Znak">
    <w:name w:val="Nagłówek 5 Znak"/>
    <w:basedOn w:val="Domylnaczcionkaakapitu"/>
    <w:link w:val="Nagwek5"/>
    <w:uiPriority w:val="99"/>
    <w:semiHidden/>
    <w:locked/>
    <w:rPr>
      <w:rFonts w:ascii="Calibri" w:hAnsi="Calibri" w:cs="Times New Roman"/>
      <w:b/>
      <w:bCs/>
      <w:i/>
      <w:iCs/>
      <w:sz w:val="26"/>
      <w:szCs w:val="26"/>
    </w:rPr>
  </w:style>
  <w:style w:type="character" w:customStyle="1" w:styleId="Nagwek6Znak">
    <w:name w:val="Nagłówek 6 Znak"/>
    <w:basedOn w:val="Domylnaczcionkaakapitu"/>
    <w:link w:val="Nagwek6"/>
    <w:uiPriority w:val="99"/>
    <w:locked/>
    <w:rPr>
      <w:rFonts w:cs="Times New Roman"/>
      <w:b/>
      <w:bCs/>
    </w:rPr>
  </w:style>
  <w:style w:type="character" w:customStyle="1" w:styleId="Nagwek7Znak">
    <w:name w:val="Nagłówek 7 Znak"/>
    <w:basedOn w:val="Domylnaczcionkaakapitu"/>
    <w:link w:val="Nagwek7"/>
    <w:uiPriority w:val="99"/>
    <w:locked/>
    <w:rPr>
      <w:rFonts w:cs="Times New Roman"/>
      <w:sz w:val="20"/>
      <w:szCs w:val="20"/>
    </w:rPr>
  </w:style>
  <w:style w:type="character" w:customStyle="1" w:styleId="Nagwek8Znak">
    <w:name w:val="Nagłówek 8 Znak"/>
    <w:basedOn w:val="Domylnaczcionkaakapitu"/>
    <w:link w:val="Nagwek8"/>
    <w:uiPriority w:val="99"/>
    <w:locked/>
    <w:rPr>
      <w:rFonts w:cs="Times New Roman"/>
      <w:i/>
      <w:iCs/>
      <w:sz w:val="20"/>
      <w:szCs w:val="20"/>
    </w:rPr>
  </w:style>
  <w:style w:type="character" w:customStyle="1" w:styleId="Nagwek9Znak">
    <w:name w:val="Nagłówek 9 Znak"/>
    <w:basedOn w:val="Domylnaczcionkaakapitu"/>
    <w:link w:val="Nagwek9"/>
    <w:uiPriority w:val="99"/>
    <w:locked/>
    <w:rPr>
      <w:rFonts w:ascii="Arial" w:hAnsi="Arial" w:cs="Arial"/>
    </w:rPr>
  </w:style>
  <w:style w:type="paragraph" w:customStyle="1" w:styleId="Tekstf2">
    <w:name w:val="Tekst [f2]"/>
    <w:link w:val="Tekstf2Znak"/>
    <w:uiPriority w:val="99"/>
    <w:rsid w:val="00A351B6"/>
    <w:pPr>
      <w:spacing w:after="120"/>
      <w:ind w:left="1134"/>
    </w:pPr>
    <w:rPr>
      <w:rFonts w:ascii="Arial" w:hAnsi="Arial"/>
      <w:sz w:val="20"/>
      <w:szCs w:val="20"/>
      <w:lang w:eastAsia="en-US"/>
    </w:rPr>
  </w:style>
  <w:style w:type="paragraph" w:customStyle="1" w:styleId="Tekstnum1">
    <w:name w:val="Tekst num 1"/>
    <w:basedOn w:val="Tekstf2"/>
    <w:uiPriority w:val="99"/>
    <w:rsid w:val="00042416"/>
    <w:pPr>
      <w:numPr>
        <w:numId w:val="1"/>
      </w:numPr>
    </w:pPr>
  </w:style>
  <w:style w:type="paragraph" w:customStyle="1" w:styleId="Tabelatytu">
    <w:name w:val="Tabela tytuł"/>
    <w:basedOn w:val="Tekstf2"/>
    <w:next w:val="Tekstf2"/>
    <w:uiPriority w:val="99"/>
    <w:rsid w:val="004D75E1"/>
    <w:pPr>
      <w:keepNext/>
      <w:keepLines/>
      <w:widowControl w:val="0"/>
      <w:spacing w:before="240" w:after="60"/>
      <w:ind w:left="0"/>
    </w:pPr>
    <w:rPr>
      <w:b/>
      <w:sz w:val="18"/>
    </w:rPr>
  </w:style>
  <w:style w:type="paragraph" w:customStyle="1" w:styleId="Tekstf3pkt1">
    <w:name w:val="Tekst [f3] pkt 1"/>
    <w:basedOn w:val="Tekstf2"/>
    <w:uiPriority w:val="99"/>
    <w:rsid w:val="003240F5"/>
    <w:pPr>
      <w:tabs>
        <w:tab w:val="num" w:pos="1418"/>
      </w:tabs>
      <w:ind w:left="1418" w:hanging="284"/>
    </w:pPr>
  </w:style>
  <w:style w:type="paragraph" w:customStyle="1" w:styleId="Tekstf4pkt2">
    <w:name w:val="Tekst [f4] pkt 2"/>
    <w:basedOn w:val="Tekstf2"/>
    <w:uiPriority w:val="99"/>
    <w:rsid w:val="003240F5"/>
    <w:pPr>
      <w:tabs>
        <w:tab w:val="num" w:pos="1701"/>
      </w:tabs>
      <w:ind w:left="1701" w:hanging="283"/>
    </w:pPr>
  </w:style>
  <w:style w:type="paragraph" w:customStyle="1" w:styleId="Tekstf5pkt3">
    <w:name w:val="Tekst [f5] pkt 3"/>
    <w:basedOn w:val="Tekstf2"/>
    <w:uiPriority w:val="99"/>
    <w:rsid w:val="005D2E1F"/>
    <w:pPr>
      <w:tabs>
        <w:tab w:val="num" w:pos="1985"/>
      </w:tabs>
      <w:ind w:left="1985" w:hanging="284"/>
    </w:pPr>
  </w:style>
  <w:style w:type="paragraph" w:customStyle="1" w:styleId="Tabela10pt">
    <w:name w:val="Tabela 10 pt"/>
    <w:basedOn w:val="Tekstf2"/>
    <w:uiPriority w:val="99"/>
    <w:rsid w:val="00D41845"/>
    <w:pPr>
      <w:spacing w:before="40" w:after="40"/>
      <w:ind w:left="0"/>
    </w:pPr>
  </w:style>
  <w:style w:type="paragraph" w:customStyle="1" w:styleId="Tabela8pt">
    <w:name w:val="Tabela  8 pt"/>
    <w:basedOn w:val="Tabela10pt"/>
    <w:uiPriority w:val="99"/>
    <w:rsid w:val="00D41845"/>
    <w:rPr>
      <w:sz w:val="16"/>
    </w:rPr>
  </w:style>
  <w:style w:type="paragraph" w:customStyle="1" w:styleId="Tabela9pt">
    <w:name w:val="Tabela  9 pt"/>
    <w:basedOn w:val="Tabela10pt"/>
    <w:uiPriority w:val="99"/>
    <w:rsid w:val="00D41845"/>
    <w:rPr>
      <w:sz w:val="18"/>
    </w:rPr>
  </w:style>
  <w:style w:type="paragraph" w:customStyle="1" w:styleId="Tabelanagwek8pt">
    <w:name w:val="Tabela nagłówek  8 pt"/>
    <w:basedOn w:val="Tabela8pt"/>
    <w:uiPriority w:val="99"/>
    <w:rsid w:val="00D41845"/>
    <w:pPr>
      <w:jc w:val="center"/>
    </w:pPr>
    <w:rPr>
      <w:b/>
    </w:rPr>
  </w:style>
  <w:style w:type="paragraph" w:customStyle="1" w:styleId="Tabelanagwek9pt">
    <w:name w:val="Tabela nagłówek  9 pt"/>
    <w:basedOn w:val="Tabela9pt"/>
    <w:uiPriority w:val="99"/>
    <w:rsid w:val="00D41845"/>
    <w:pPr>
      <w:jc w:val="center"/>
    </w:pPr>
    <w:rPr>
      <w:b/>
    </w:rPr>
  </w:style>
  <w:style w:type="paragraph" w:customStyle="1" w:styleId="Tabelanagwek10pt">
    <w:name w:val="Tabela nagłówek 10 pt"/>
    <w:basedOn w:val="Tabela10pt"/>
    <w:uiPriority w:val="99"/>
    <w:rsid w:val="00D41845"/>
    <w:pPr>
      <w:jc w:val="center"/>
    </w:pPr>
    <w:rPr>
      <w:b/>
    </w:rPr>
  </w:style>
  <w:style w:type="paragraph" w:customStyle="1" w:styleId="Spistrecitytu">
    <w:name w:val="Spis treści tytuł"/>
    <w:next w:val="Tekstf2"/>
    <w:uiPriority w:val="99"/>
    <w:rsid w:val="002C690D"/>
    <w:pPr>
      <w:keepNext/>
      <w:spacing w:before="120" w:after="120"/>
    </w:pPr>
    <w:rPr>
      <w:rFonts w:ascii="Arial" w:hAnsi="Arial"/>
      <w:b/>
      <w:sz w:val="24"/>
      <w:szCs w:val="20"/>
      <w:lang w:val="en-US" w:eastAsia="en-US"/>
    </w:rPr>
  </w:style>
  <w:style w:type="paragraph" w:styleId="Spistreci1">
    <w:name w:val="toc 1"/>
    <w:basedOn w:val="Normalny"/>
    <w:next w:val="Spistreci2"/>
    <w:uiPriority w:val="99"/>
    <w:rsid w:val="002C690D"/>
    <w:pPr>
      <w:tabs>
        <w:tab w:val="left" w:pos="425"/>
        <w:tab w:val="right" w:leader="dot" w:pos="9806"/>
      </w:tabs>
      <w:spacing w:before="60" w:after="60"/>
    </w:pPr>
    <w:rPr>
      <w:rFonts w:ascii="Arial" w:hAnsi="Arial"/>
      <w:b/>
      <w:noProof/>
      <w:lang w:eastAsia="en-US"/>
    </w:rPr>
  </w:style>
  <w:style w:type="paragraph" w:styleId="Spistreci2">
    <w:name w:val="toc 2"/>
    <w:basedOn w:val="Spistreci1"/>
    <w:uiPriority w:val="99"/>
    <w:rsid w:val="002C690D"/>
    <w:pPr>
      <w:tabs>
        <w:tab w:val="left" w:pos="1021"/>
      </w:tabs>
      <w:ind w:left="1020" w:hanging="680"/>
    </w:pPr>
    <w:rPr>
      <w:b w:val="0"/>
    </w:rPr>
  </w:style>
  <w:style w:type="paragraph" w:styleId="Spistreci3">
    <w:name w:val="toc 3"/>
    <w:basedOn w:val="Spistreci2"/>
    <w:uiPriority w:val="99"/>
    <w:rsid w:val="002C690D"/>
    <w:rPr>
      <w:i/>
    </w:rPr>
  </w:style>
  <w:style w:type="paragraph" w:styleId="Spistreci4">
    <w:name w:val="toc 4"/>
    <w:basedOn w:val="Spistreci3"/>
    <w:uiPriority w:val="99"/>
    <w:rsid w:val="002C690D"/>
    <w:pPr>
      <w:tabs>
        <w:tab w:val="left" w:pos="1123"/>
        <w:tab w:val="left" w:pos="1225"/>
      </w:tabs>
      <w:ind w:left="1701" w:hanging="1021"/>
    </w:pPr>
    <w:rPr>
      <w:i w:val="0"/>
      <w:sz w:val="18"/>
    </w:rPr>
  </w:style>
  <w:style w:type="paragraph" w:customStyle="1" w:styleId="wiAutotekst">
    <w:name w:val="wi_Autotekst"/>
    <w:uiPriority w:val="99"/>
    <w:semiHidden/>
    <w:rsid w:val="00E91C32"/>
    <w:rPr>
      <w:rFonts w:ascii="Arial" w:hAnsi="Arial"/>
      <w:b/>
      <w:color w:val="FF0000"/>
      <w:sz w:val="8"/>
      <w:szCs w:val="20"/>
      <w:lang w:eastAsia="en-US"/>
    </w:rPr>
  </w:style>
  <w:style w:type="paragraph" w:styleId="Legenda">
    <w:name w:val="caption"/>
    <w:basedOn w:val="Normalny"/>
    <w:next w:val="Tekstf2"/>
    <w:uiPriority w:val="99"/>
    <w:qFormat/>
    <w:rsid w:val="00B73031"/>
    <w:pPr>
      <w:spacing w:before="120" w:after="200"/>
      <w:ind w:left="1843" w:hanging="709"/>
    </w:pPr>
    <w:rPr>
      <w:rFonts w:ascii="Arial" w:hAnsi="Arial"/>
      <w:bCs/>
      <w:i/>
      <w:sz w:val="18"/>
      <w:lang w:eastAsia="en-US"/>
    </w:rPr>
  </w:style>
  <w:style w:type="paragraph" w:customStyle="1" w:styleId="Stronatytuowa22pt">
    <w:name w:val="Strona tytułowa 22 pt"/>
    <w:basedOn w:val="Tekstf2"/>
    <w:uiPriority w:val="99"/>
    <w:rsid w:val="00AF2387"/>
    <w:pPr>
      <w:ind w:left="0"/>
    </w:pPr>
    <w:rPr>
      <w:sz w:val="44"/>
    </w:rPr>
  </w:style>
  <w:style w:type="paragraph" w:customStyle="1" w:styleId="Stronatytuowa12pt">
    <w:name w:val="Strona tytułowa 12 pt"/>
    <w:basedOn w:val="Stronatytuowa22pt"/>
    <w:uiPriority w:val="99"/>
    <w:rsid w:val="0027784C"/>
    <w:rPr>
      <w:b/>
      <w:sz w:val="24"/>
    </w:rPr>
  </w:style>
  <w:style w:type="paragraph" w:customStyle="1" w:styleId="Stronatytuowa10pt">
    <w:name w:val="Strona tytułowa 10 pt"/>
    <w:basedOn w:val="Stronatytuowa12pt"/>
    <w:uiPriority w:val="99"/>
    <w:rsid w:val="00E512F8"/>
    <w:rPr>
      <w:sz w:val="20"/>
    </w:rPr>
  </w:style>
  <w:style w:type="paragraph" w:styleId="Spisilustracji">
    <w:name w:val="table of figures"/>
    <w:basedOn w:val="Normalny"/>
    <w:next w:val="Normalny"/>
    <w:uiPriority w:val="99"/>
    <w:rsid w:val="001E079B"/>
    <w:rPr>
      <w:rFonts w:ascii="Arial" w:hAnsi="Arial"/>
    </w:rPr>
  </w:style>
  <w:style w:type="paragraph" w:customStyle="1" w:styleId="Nagweknum1">
    <w:name w:val="Nagłówek num 1"/>
    <w:next w:val="Tekstf2"/>
    <w:uiPriority w:val="99"/>
    <w:rsid w:val="002E387B"/>
    <w:pPr>
      <w:numPr>
        <w:numId w:val="3"/>
      </w:numPr>
      <w:spacing w:before="240" w:after="120"/>
      <w:outlineLvl w:val="0"/>
    </w:pPr>
    <w:rPr>
      <w:rFonts w:ascii="Arial" w:hAnsi="Arial" w:cs="Arial"/>
      <w:b/>
      <w:bCs/>
      <w:kern w:val="32"/>
      <w:sz w:val="28"/>
      <w:szCs w:val="32"/>
      <w:lang w:eastAsia="en-US"/>
    </w:rPr>
  </w:style>
  <w:style w:type="paragraph" w:customStyle="1" w:styleId="Nagweknum2">
    <w:name w:val="Nagłówek num 2"/>
    <w:basedOn w:val="Nagweknum1"/>
    <w:next w:val="Tekstf2"/>
    <w:link w:val="Nagweknum2Znak"/>
    <w:uiPriority w:val="99"/>
    <w:rsid w:val="002E387B"/>
    <w:pPr>
      <w:numPr>
        <w:ilvl w:val="1"/>
      </w:numPr>
      <w:outlineLvl w:val="1"/>
    </w:pPr>
    <w:rPr>
      <w:sz w:val="24"/>
    </w:rPr>
  </w:style>
  <w:style w:type="paragraph" w:customStyle="1" w:styleId="Nagweknum3">
    <w:name w:val="Nagłówek num 3"/>
    <w:basedOn w:val="Nagweknum2"/>
    <w:next w:val="Tekstf2"/>
    <w:link w:val="Nagweknum3Znak"/>
    <w:uiPriority w:val="99"/>
    <w:rsid w:val="002E387B"/>
    <w:pPr>
      <w:numPr>
        <w:ilvl w:val="2"/>
      </w:numPr>
      <w:outlineLvl w:val="2"/>
    </w:pPr>
    <w:rPr>
      <w:sz w:val="22"/>
    </w:rPr>
  </w:style>
  <w:style w:type="paragraph" w:customStyle="1" w:styleId="Nagweknum4">
    <w:name w:val="Nagłówek num 4"/>
    <w:basedOn w:val="Nagweknum3"/>
    <w:next w:val="Tekstf2"/>
    <w:uiPriority w:val="99"/>
    <w:rsid w:val="002E387B"/>
    <w:pPr>
      <w:numPr>
        <w:ilvl w:val="3"/>
      </w:numPr>
      <w:outlineLvl w:val="3"/>
    </w:pPr>
    <w:rPr>
      <w:sz w:val="20"/>
    </w:rPr>
  </w:style>
  <w:style w:type="paragraph" w:customStyle="1" w:styleId="Nagweknum5">
    <w:name w:val="Nagłówek num 5"/>
    <w:basedOn w:val="Nagweknum4"/>
    <w:next w:val="Tekstf2"/>
    <w:uiPriority w:val="99"/>
    <w:rsid w:val="002E387B"/>
    <w:pPr>
      <w:numPr>
        <w:ilvl w:val="4"/>
      </w:numPr>
      <w:outlineLvl w:val="4"/>
    </w:pPr>
    <w:rPr>
      <w:i/>
    </w:rPr>
  </w:style>
  <w:style w:type="paragraph" w:styleId="Stopka">
    <w:name w:val="footer"/>
    <w:basedOn w:val="Normalny"/>
    <w:link w:val="StopkaZnak"/>
    <w:uiPriority w:val="99"/>
    <w:rsid w:val="00C415C7"/>
    <w:pPr>
      <w:tabs>
        <w:tab w:val="center" w:pos="4536"/>
        <w:tab w:val="right" w:pos="9072"/>
      </w:tabs>
    </w:pPr>
  </w:style>
  <w:style w:type="character" w:customStyle="1" w:styleId="StopkaZnak">
    <w:name w:val="Stopka Znak"/>
    <w:basedOn w:val="Domylnaczcionkaakapitu"/>
    <w:link w:val="Stopka"/>
    <w:uiPriority w:val="99"/>
    <w:semiHidden/>
    <w:locked/>
    <w:rPr>
      <w:rFonts w:cs="Times New Roman"/>
      <w:sz w:val="20"/>
      <w:szCs w:val="20"/>
    </w:rPr>
  </w:style>
  <w:style w:type="paragraph" w:customStyle="1" w:styleId="Skrypt">
    <w:name w:val="Skrypt"/>
    <w:basedOn w:val="Tekstf2"/>
    <w:link w:val="SkryptZnak"/>
    <w:uiPriority w:val="99"/>
    <w:rsid w:val="00E51530"/>
    <w:pPr>
      <w:shd w:val="clear" w:color="auto" w:fill="E6E6E6"/>
      <w:spacing w:after="0"/>
    </w:pPr>
    <w:rPr>
      <w:rFonts w:ascii="Courier" w:hAnsi="Courier"/>
      <w:b/>
      <w:sz w:val="18"/>
    </w:rPr>
  </w:style>
  <w:style w:type="paragraph" w:styleId="Nagwek">
    <w:name w:val="header"/>
    <w:basedOn w:val="Normalny"/>
    <w:link w:val="NagwekZnak"/>
    <w:uiPriority w:val="99"/>
    <w:rsid w:val="00EE3EAB"/>
    <w:pPr>
      <w:tabs>
        <w:tab w:val="center" w:pos="4536"/>
        <w:tab w:val="right" w:pos="9072"/>
      </w:tabs>
    </w:pPr>
  </w:style>
  <w:style w:type="character" w:customStyle="1" w:styleId="NagwekZnak">
    <w:name w:val="Nagłówek Znak"/>
    <w:basedOn w:val="Domylnaczcionkaakapitu"/>
    <w:link w:val="Nagwek"/>
    <w:uiPriority w:val="99"/>
    <w:semiHidden/>
    <w:locked/>
    <w:rPr>
      <w:rFonts w:cs="Times New Roman"/>
      <w:sz w:val="20"/>
      <w:szCs w:val="20"/>
    </w:rPr>
  </w:style>
  <w:style w:type="paragraph" w:styleId="Tekstdymka">
    <w:name w:val="Balloon Text"/>
    <w:basedOn w:val="Normalny"/>
    <w:link w:val="TekstdymkaZnak"/>
    <w:uiPriority w:val="99"/>
    <w:rsid w:val="007D0DEB"/>
    <w:rPr>
      <w:rFonts w:ascii="Tahoma" w:hAnsi="Tahoma"/>
      <w:sz w:val="16"/>
      <w:szCs w:val="16"/>
      <w:lang w:eastAsia="en-US"/>
    </w:rPr>
  </w:style>
  <w:style w:type="character" w:customStyle="1" w:styleId="TekstdymkaZnak">
    <w:name w:val="Tekst dymka Znak"/>
    <w:basedOn w:val="Domylnaczcionkaakapitu"/>
    <w:link w:val="Tekstdymka"/>
    <w:uiPriority w:val="99"/>
    <w:locked/>
    <w:rsid w:val="007D0DEB"/>
    <w:rPr>
      <w:rFonts w:ascii="Tahoma" w:hAnsi="Tahoma" w:cs="Times New Roman"/>
      <w:sz w:val="16"/>
      <w:lang w:eastAsia="en-US"/>
    </w:rPr>
  </w:style>
  <w:style w:type="table" w:styleId="Tabela-Siatka">
    <w:name w:val="Table Grid"/>
    <w:basedOn w:val="Standardowy"/>
    <w:uiPriority w:val="99"/>
    <w:rsid w:val="00B166BD"/>
    <w:rPr>
      <w:rFonts w:ascii="Calibri" w:hAnsi="Calibri"/>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kapitzlist">
    <w:name w:val="List Paragraph"/>
    <w:basedOn w:val="Normalny"/>
    <w:uiPriority w:val="99"/>
    <w:qFormat/>
    <w:rsid w:val="00B166BD"/>
    <w:pPr>
      <w:spacing w:after="200" w:line="276" w:lineRule="auto"/>
      <w:ind w:left="720"/>
      <w:contextualSpacing/>
    </w:pPr>
    <w:rPr>
      <w:rFonts w:ascii="Calibri" w:hAnsi="Calibri"/>
      <w:sz w:val="22"/>
      <w:szCs w:val="22"/>
    </w:rPr>
  </w:style>
  <w:style w:type="paragraph" w:customStyle="1" w:styleId="Akapitzlist1">
    <w:name w:val="Akapit z listą1"/>
    <w:basedOn w:val="Normalny"/>
    <w:uiPriority w:val="99"/>
    <w:rsid w:val="007F10FF"/>
    <w:pPr>
      <w:spacing w:after="200" w:line="276" w:lineRule="auto"/>
      <w:ind w:left="720"/>
    </w:pPr>
    <w:rPr>
      <w:rFonts w:ascii="Calibri" w:hAnsi="Calibri"/>
      <w:sz w:val="22"/>
      <w:szCs w:val="22"/>
      <w:lang w:eastAsia="en-US"/>
    </w:rPr>
  </w:style>
  <w:style w:type="paragraph" w:customStyle="1" w:styleId="Bulletwithtext1">
    <w:name w:val="Bullet with text 1"/>
    <w:basedOn w:val="Normalny"/>
    <w:uiPriority w:val="99"/>
    <w:rsid w:val="007F10FF"/>
    <w:rPr>
      <w:szCs w:val="24"/>
    </w:rPr>
  </w:style>
  <w:style w:type="character" w:styleId="Pogrubienie">
    <w:name w:val="Strong"/>
    <w:basedOn w:val="Domylnaczcionkaakapitu"/>
    <w:uiPriority w:val="99"/>
    <w:qFormat/>
    <w:rsid w:val="007F10FF"/>
    <w:rPr>
      <w:rFonts w:cs="Times New Roman"/>
      <w:b/>
    </w:rPr>
  </w:style>
  <w:style w:type="character" w:styleId="Odwoaniedokomentarza">
    <w:name w:val="annotation reference"/>
    <w:basedOn w:val="Domylnaczcionkaakapitu"/>
    <w:uiPriority w:val="99"/>
    <w:rsid w:val="009F6463"/>
    <w:rPr>
      <w:rFonts w:cs="Times New Roman"/>
      <w:sz w:val="16"/>
    </w:rPr>
  </w:style>
  <w:style w:type="paragraph" w:styleId="Tekstkomentarza">
    <w:name w:val="annotation text"/>
    <w:basedOn w:val="Normalny"/>
    <w:link w:val="TekstkomentarzaZnak"/>
    <w:uiPriority w:val="99"/>
    <w:rsid w:val="009F6463"/>
  </w:style>
  <w:style w:type="character" w:customStyle="1" w:styleId="TekstkomentarzaZnak">
    <w:name w:val="Tekst komentarza Znak"/>
    <w:basedOn w:val="Domylnaczcionkaakapitu"/>
    <w:link w:val="Tekstkomentarza"/>
    <w:uiPriority w:val="99"/>
    <w:locked/>
    <w:rsid w:val="009F6463"/>
    <w:rPr>
      <w:rFonts w:cs="Times New Roman"/>
    </w:rPr>
  </w:style>
  <w:style w:type="paragraph" w:styleId="Tematkomentarza">
    <w:name w:val="annotation subject"/>
    <w:basedOn w:val="Tekstkomentarza"/>
    <w:next w:val="Tekstkomentarza"/>
    <w:link w:val="TematkomentarzaZnak"/>
    <w:uiPriority w:val="99"/>
    <w:rsid w:val="009F6463"/>
    <w:rPr>
      <w:b/>
      <w:bCs/>
    </w:rPr>
  </w:style>
  <w:style w:type="character" w:customStyle="1" w:styleId="TematkomentarzaZnak">
    <w:name w:val="Temat komentarza Znak"/>
    <w:basedOn w:val="TekstkomentarzaZnak"/>
    <w:link w:val="Tematkomentarza"/>
    <w:uiPriority w:val="99"/>
    <w:locked/>
    <w:rsid w:val="009F6463"/>
    <w:rPr>
      <w:rFonts w:cs="Times New Roman"/>
      <w:b/>
    </w:rPr>
  </w:style>
  <w:style w:type="character" w:customStyle="1" w:styleId="Tekstf2Znak">
    <w:name w:val="Tekst [f2] Znak"/>
    <w:basedOn w:val="Domylnaczcionkaakapitu"/>
    <w:link w:val="Tekstf2"/>
    <w:uiPriority w:val="99"/>
    <w:locked/>
    <w:rsid w:val="00B42356"/>
    <w:rPr>
      <w:rFonts w:ascii="Arial" w:hAnsi="Arial" w:cs="Times New Roman"/>
      <w:lang w:val="pl-PL" w:eastAsia="en-US" w:bidi="ar-SA"/>
    </w:rPr>
  </w:style>
  <w:style w:type="character" w:customStyle="1" w:styleId="Nagweknum2Znak">
    <w:name w:val="Nagłówek num 2 Znak"/>
    <w:basedOn w:val="Domylnaczcionkaakapitu"/>
    <w:link w:val="Nagweknum2"/>
    <w:uiPriority w:val="99"/>
    <w:locked/>
    <w:rsid w:val="00E02961"/>
    <w:rPr>
      <w:rFonts w:ascii="Arial" w:hAnsi="Arial" w:cs="Arial"/>
      <w:b/>
      <w:bCs/>
      <w:kern w:val="32"/>
      <w:sz w:val="32"/>
      <w:szCs w:val="32"/>
      <w:lang w:eastAsia="en-US"/>
    </w:rPr>
  </w:style>
  <w:style w:type="character" w:customStyle="1" w:styleId="Nagweknum3Znak">
    <w:name w:val="Nagłówek num 3 Znak"/>
    <w:basedOn w:val="Domylnaczcionkaakapitu"/>
    <w:link w:val="Nagweknum3"/>
    <w:uiPriority w:val="99"/>
    <w:locked/>
    <w:rsid w:val="00225480"/>
    <w:rPr>
      <w:rFonts w:ascii="Arial" w:hAnsi="Arial" w:cs="Arial"/>
      <w:b/>
      <w:bCs/>
      <w:kern w:val="32"/>
      <w:sz w:val="32"/>
      <w:szCs w:val="32"/>
      <w:lang w:eastAsia="en-US"/>
    </w:rPr>
  </w:style>
  <w:style w:type="paragraph" w:customStyle="1" w:styleId="Styl11ptZlewej102cmPrzed3ptPo3ptInterlinia">
    <w:name w:val="Styl 11 pt Z lewej:  102 cm Przed:  3 pt Po:  3 pt Interlinia..."/>
    <w:basedOn w:val="Normalny"/>
    <w:uiPriority w:val="99"/>
    <w:rsid w:val="00753C51"/>
    <w:pPr>
      <w:spacing w:before="60" w:after="60" w:line="288" w:lineRule="auto"/>
      <w:ind w:left="576"/>
    </w:pPr>
    <w:rPr>
      <w:rFonts w:ascii="Arial" w:hAnsi="Arial"/>
      <w:color w:val="000000"/>
      <w:sz w:val="22"/>
      <w:lang w:eastAsia="en-US"/>
    </w:rPr>
  </w:style>
  <w:style w:type="paragraph" w:styleId="NormalnyWeb">
    <w:name w:val="Normal (Web)"/>
    <w:basedOn w:val="Normalny"/>
    <w:uiPriority w:val="99"/>
    <w:rsid w:val="00E01A41"/>
    <w:pPr>
      <w:spacing w:before="96" w:after="120" w:line="360" w:lineRule="atLeast"/>
    </w:pPr>
    <w:rPr>
      <w:sz w:val="24"/>
      <w:szCs w:val="24"/>
    </w:rPr>
  </w:style>
  <w:style w:type="paragraph" w:styleId="Tekstprzypisukocowego">
    <w:name w:val="endnote text"/>
    <w:basedOn w:val="Normalny"/>
    <w:link w:val="TekstprzypisukocowegoZnak"/>
    <w:uiPriority w:val="99"/>
    <w:rsid w:val="000B5B39"/>
  </w:style>
  <w:style w:type="character" w:customStyle="1" w:styleId="TekstprzypisukocowegoZnak">
    <w:name w:val="Tekst przypisu końcowego Znak"/>
    <w:basedOn w:val="Domylnaczcionkaakapitu"/>
    <w:link w:val="Tekstprzypisukocowego"/>
    <w:uiPriority w:val="99"/>
    <w:locked/>
    <w:rsid w:val="000B5B39"/>
    <w:rPr>
      <w:rFonts w:cs="Times New Roman"/>
    </w:rPr>
  </w:style>
  <w:style w:type="character" w:styleId="Odwoanieprzypisukocowego">
    <w:name w:val="endnote reference"/>
    <w:basedOn w:val="Domylnaczcionkaakapitu"/>
    <w:uiPriority w:val="99"/>
    <w:rsid w:val="000B5B39"/>
    <w:rPr>
      <w:rFonts w:cs="Times New Roman"/>
      <w:vertAlign w:val="superscript"/>
    </w:rPr>
  </w:style>
  <w:style w:type="paragraph" w:styleId="Tekstprzypisudolnego">
    <w:name w:val="footnote text"/>
    <w:basedOn w:val="Normalny"/>
    <w:link w:val="TekstprzypisudolnegoZnak"/>
    <w:uiPriority w:val="99"/>
    <w:rsid w:val="009964EE"/>
  </w:style>
  <w:style w:type="character" w:customStyle="1" w:styleId="TekstprzypisudolnegoZnak">
    <w:name w:val="Tekst przypisu dolnego Znak"/>
    <w:basedOn w:val="Domylnaczcionkaakapitu"/>
    <w:link w:val="Tekstprzypisudolnego"/>
    <w:uiPriority w:val="99"/>
    <w:locked/>
    <w:rsid w:val="009964EE"/>
    <w:rPr>
      <w:rFonts w:cs="Times New Roman"/>
    </w:rPr>
  </w:style>
  <w:style w:type="character" w:styleId="Odwoanieprzypisudolnego">
    <w:name w:val="footnote reference"/>
    <w:basedOn w:val="Domylnaczcionkaakapitu"/>
    <w:uiPriority w:val="99"/>
    <w:rsid w:val="009964EE"/>
    <w:rPr>
      <w:rFonts w:cs="Times New Roman"/>
      <w:vertAlign w:val="superscript"/>
    </w:rPr>
  </w:style>
  <w:style w:type="character" w:customStyle="1" w:styleId="Nagweknum3ZnakZnak">
    <w:name w:val="Nagłówek num 3 Znak Znak"/>
    <w:uiPriority w:val="99"/>
    <w:rsid w:val="00DE5013"/>
    <w:rPr>
      <w:rFonts w:ascii="Arial" w:hAnsi="Arial"/>
      <w:b/>
      <w:kern w:val="32"/>
      <w:sz w:val="32"/>
      <w:lang w:eastAsia="en-US"/>
    </w:rPr>
  </w:style>
  <w:style w:type="paragraph" w:customStyle="1" w:styleId="Znak1ZnakZnakZnakZnakZnak">
    <w:name w:val="Znak1 Znak Znak Znak Znak Znak"/>
    <w:basedOn w:val="Normalny"/>
    <w:uiPriority w:val="99"/>
    <w:rsid w:val="00DE5013"/>
    <w:pPr>
      <w:jc w:val="both"/>
    </w:pPr>
    <w:rPr>
      <w:rFonts w:ascii="Arial" w:hAnsi="Arial"/>
      <w:sz w:val="22"/>
      <w:szCs w:val="24"/>
    </w:rPr>
  </w:style>
  <w:style w:type="paragraph" w:customStyle="1" w:styleId="Znak">
    <w:name w:val="Znak"/>
    <w:basedOn w:val="Normalny"/>
    <w:uiPriority w:val="99"/>
    <w:rsid w:val="00DE5013"/>
    <w:pPr>
      <w:spacing w:line="360" w:lineRule="auto"/>
      <w:jc w:val="both"/>
    </w:pPr>
    <w:rPr>
      <w:rFonts w:ascii="Verdana" w:hAnsi="Verdana"/>
    </w:rPr>
  </w:style>
  <w:style w:type="paragraph" w:customStyle="1" w:styleId="Nagweknum2ZnakZnak">
    <w:name w:val="Nagłówek num 2 Znak Znak"/>
    <w:basedOn w:val="Nagweknum1"/>
    <w:next w:val="Tekstf2"/>
    <w:link w:val="Nagweknum2ZnakZnakZnak"/>
    <w:uiPriority w:val="99"/>
    <w:rsid w:val="00DE5013"/>
    <w:pPr>
      <w:numPr>
        <w:numId w:val="0"/>
      </w:numPr>
      <w:tabs>
        <w:tab w:val="num" w:pos="576"/>
      </w:tabs>
      <w:ind w:left="576" w:hanging="576"/>
      <w:outlineLvl w:val="1"/>
    </w:pPr>
    <w:rPr>
      <w:rFonts w:cs="Times New Roman"/>
      <w:sz w:val="24"/>
    </w:rPr>
  </w:style>
  <w:style w:type="character" w:customStyle="1" w:styleId="Nagweknum2ZnakZnakZnak">
    <w:name w:val="Nagłówek num 2 Znak Znak Znak"/>
    <w:link w:val="Nagweknum2ZnakZnak"/>
    <w:uiPriority w:val="99"/>
    <w:locked/>
    <w:rsid w:val="00DE5013"/>
    <w:rPr>
      <w:rFonts w:ascii="Arial" w:hAnsi="Arial"/>
      <w:b/>
      <w:kern w:val="32"/>
      <w:sz w:val="32"/>
      <w:lang w:eastAsia="en-US"/>
    </w:rPr>
  </w:style>
  <w:style w:type="character" w:customStyle="1" w:styleId="SkryptZnak">
    <w:name w:val="Skrypt Znak"/>
    <w:link w:val="Skrypt"/>
    <w:uiPriority w:val="99"/>
    <w:locked/>
    <w:rsid w:val="00DE5013"/>
    <w:rPr>
      <w:rFonts w:ascii="Courier" w:hAnsi="Courier"/>
      <w:b/>
      <w:sz w:val="20"/>
      <w:shd w:val="clear" w:color="auto" w:fill="E6E6E6"/>
      <w:lang w:eastAsia="en-US"/>
    </w:rPr>
  </w:style>
  <w:style w:type="paragraph" w:styleId="Tekstpodstawowy">
    <w:name w:val="Body Text"/>
    <w:aliases w:val="Body Text 1,(F2) Znak Znak Znak Znak,(F2) Znak,Body Text 1 Znak Znak"/>
    <w:basedOn w:val="Normalny"/>
    <w:link w:val="TekstpodstawowyZnak"/>
    <w:uiPriority w:val="99"/>
    <w:rsid w:val="00DE5013"/>
    <w:pPr>
      <w:spacing w:after="120"/>
    </w:pPr>
    <w:rPr>
      <w:sz w:val="24"/>
      <w:szCs w:val="24"/>
    </w:rPr>
  </w:style>
  <w:style w:type="character" w:customStyle="1" w:styleId="TekstpodstawowyZnak">
    <w:name w:val="Tekst podstawowy Znak"/>
    <w:aliases w:val="Body Text 1 Znak,(F2) Znak Znak Znak Znak Znak,(F2) Znak Znak,Body Text 1 Znak Znak Znak"/>
    <w:basedOn w:val="Domylnaczcionkaakapitu"/>
    <w:link w:val="Tekstpodstawowy"/>
    <w:uiPriority w:val="99"/>
    <w:locked/>
    <w:rsid w:val="00DE5013"/>
    <w:rPr>
      <w:rFonts w:cs="Times New Roman"/>
      <w:sz w:val="24"/>
      <w:szCs w:val="24"/>
    </w:rPr>
  </w:style>
  <w:style w:type="character" w:styleId="Hipercze">
    <w:name w:val="Hyperlink"/>
    <w:basedOn w:val="Domylnaczcionkaakapitu"/>
    <w:uiPriority w:val="99"/>
    <w:rsid w:val="00DE5013"/>
    <w:rPr>
      <w:rFonts w:ascii="Arial" w:hAnsi="Arial" w:cs="Times New Roman"/>
      <w:color w:val="0000FF"/>
      <w:sz w:val="24"/>
      <w:u w:val="single"/>
      <w:lang w:val="pl-PL" w:eastAsia="pl-PL"/>
    </w:rPr>
  </w:style>
  <w:style w:type="character" w:styleId="Uwydatnienie">
    <w:name w:val="Emphasis"/>
    <w:basedOn w:val="Domylnaczcionkaakapitu"/>
    <w:uiPriority w:val="99"/>
    <w:qFormat/>
    <w:locked/>
    <w:rsid w:val="00DE5013"/>
    <w:rPr>
      <w:rFonts w:cs="Times New Roman"/>
      <w: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0021241">
      <w:marLeft w:val="0"/>
      <w:marRight w:val="0"/>
      <w:marTop w:val="0"/>
      <w:marBottom w:val="0"/>
      <w:divBdr>
        <w:top w:val="none" w:sz="0" w:space="0" w:color="auto"/>
        <w:left w:val="none" w:sz="0" w:space="0" w:color="auto"/>
        <w:bottom w:val="none" w:sz="0" w:space="0" w:color="auto"/>
        <w:right w:val="none" w:sz="0" w:space="0" w:color="auto"/>
      </w:divBdr>
    </w:div>
    <w:div w:id="1240021243">
      <w:marLeft w:val="0"/>
      <w:marRight w:val="0"/>
      <w:marTop w:val="0"/>
      <w:marBottom w:val="0"/>
      <w:divBdr>
        <w:top w:val="none" w:sz="0" w:space="0" w:color="auto"/>
        <w:left w:val="none" w:sz="0" w:space="0" w:color="auto"/>
        <w:bottom w:val="none" w:sz="0" w:space="0" w:color="auto"/>
        <w:right w:val="none" w:sz="0" w:space="0" w:color="auto"/>
      </w:divBdr>
    </w:div>
    <w:div w:id="1240021244">
      <w:marLeft w:val="0"/>
      <w:marRight w:val="0"/>
      <w:marTop w:val="0"/>
      <w:marBottom w:val="0"/>
      <w:divBdr>
        <w:top w:val="none" w:sz="0" w:space="0" w:color="auto"/>
        <w:left w:val="none" w:sz="0" w:space="0" w:color="auto"/>
        <w:bottom w:val="none" w:sz="0" w:space="0" w:color="auto"/>
        <w:right w:val="none" w:sz="0" w:space="0" w:color="auto"/>
      </w:divBdr>
      <w:divsChild>
        <w:div w:id="1240021242">
          <w:marLeft w:val="0"/>
          <w:marRight w:val="0"/>
          <w:marTop w:val="324"/>
          <w:marBottom w:val="0"/>
          <w:divBdr>
            <w:top w:val="none" w:sz="0" w:space="0" w:color="auto"/>
            <w:left w:val="none" w:sz="0" w:space="0" w:color="auto"/>
            <w:bottom w:val="none" w:sz="0" w:space="0" w:color="auto"/>
            <w:right w:val="none" w:sz="0" w:space="0" w:color="auto"/>
          </w:divBdr>
          <w:divsChild>
            <w:div w:id="1240021245">
              <w:marLeft w:val="-2928"/>
              <w:marRight w:val="0"/>
              <w:marTop w:val="0"/>
              <w:marBottom w:val="144"/>
              <w:divBdr>
                <w:top w:val="none" w:sz="0" w:space="0" w:color="auto"/>
                <w:left w:val="none" w:sz="0" w:space="0" w:color="auto"/>
                <w:bottom w:val="none" w:sz="0" w:space="0" w:color="auto"/>
                <w:right w:val="none" w:sz="0" w:space="0" w:color="auto"/>
              </w:divBdr>
              <w:divsChild>
                <w:div w:id="1240021247">
                  <w:marLeft w:val="2928"/>
                  <w:marRight w:val="0"/>
                  <w:marTop w:val="720"/>
                  <w:marBottom w:val="0"/>
                  <w:divBdr>
                    <w:top w:val="single" w:sz="6" w:space="0" w:color="AAAAAA"/>
                    <w:left w:val="single" w:sz="6" w:space="0" w:color="AAAAAA"/>
                    <w:bottom w:val="single" w:sz="6" w:space="0" w:color="AAAAAA"/>
                    <w:right w:val="none" w:sz="0" w:space="0" w:color="auto"/>
                  </w:divBdr>
                  <w:divsChild>
                    <w:div w:id="124002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0021248">
      <w:marLeft w:val="0"/>
      <w:marRight w:val="0"/>
      <w:marTop w:val="0"/>
      <w:marBottom w:val="0"/>
      <w:divBdr>
        <w:top w:val="none" w:sz="0" w:space="0" w:color="auto"/>
        <w:left w:val="none" w:sz="0" w:space="0" w:color="auto"/>
        <w:bottom w:val="none" w:sz="0" w:space="0" w:color="auto"/>
        <w:right w:val="none" w:sz="0" w:space="0" w:color="auto"/>
      </w:divBdr>
    </w:div>
    <w:div w:id="1240021249">
      <w:marLeft w:val="0"/>
      <w:marRight w:val="0"/>
      <w:marTop w:val="0"/>
      <w:marBottom w:val="0"/>
      <w:divBdr>
        <w:top w:val="none" w:sz="0" w:space="0" w:color="auto"/>
        <w:left w:val="none" w:sz="0" w:space="0" w:color="auto"/>
        <w:bottom w:val="none" w:sz="0" w:space="0" w:color="auto"/>
        <w:right w:val="none" w:sz="0" w:space="0" w:color="auto"/>
      </w:divBdr>
    </w:div>
    <w:div w:id="1240021250">
      <w:marLeft w:val="0"/>
      <w:marRight w:val="0"/>
      <w:marTop w:val="0"/>
      <w:marBottom w:val="0"/>
      <w:divBdr>
        <w:top w:val="none" w:sz="0" w:space="0" w:color="auto"/>
        <w:left w:val="none" w:sz="0" w:space="0" w:color="auto"/>
        <w:bottom w:val="none" w:sz="0" w:space="0" w:color="auto"/>
        <w:right w:val="none" w:sz="0" w:space="0" w:color="auto"/>
      </w:divBdr>
    </w:div>
    <w:div w:id="1240021251">
      <w:marLeft w:val="0"/>
      <w:marRight w:val="0"/>
      <w:marTop w:val="0"/>
      <w:marBottom w:val="0"/>
      <w:divBdr>
        <w:top w:val="none" w:sz="0" w:space="0" w:color="auto"/>
        <w:left w:val="none" w:sz="0" w:space="0" w:color="auto"/>
        <w:bottom w:val="none" w:sz="0" w:space="0" w:color="auto"/>
        <w:right w:val="none" w:sz="0" w:space="0" w:color="auto"/>
      </w:divBdr>
    </w:div>
    <w:div w:id="12400212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oleObject" Target="embeddings/oleObject2.bin"/><Relationship Id="rId26" Type="http://schemas.openxmlformats.org/officeDocument/2006/relationships/oleObject" Target="embeddings/oleObject4.bin"/><Relationship Id="rId3" Type="http://schemas.microsoft.com/office/2007/relationships/stylesWithEffects" Target="stylesWithEffects.xml"/><Relationship Id="rId21" Type="http://schemas.openxmlformats.org/officeDocument/2006/relationships/header" Target="header4.xml"/><Relationship Id="rId34" Type="http://schemas.openxmlformats.org/officeDocument/2006/relationships/oleObject" Target="embeddings/oleObject8.bin"/><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3.emf"/><Relationship Id="rId25" Type="http://schemas.openxmlformats.org/officeDocument/2006/relationships/image" Target="media/image8.emf"/><Relationship Id="rId33" Type="http://schemas.openxmlformats.org/officeDocument/2006/relationships/image" Target="media/image12.emf"/><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oleObject" Target="embeddings/oleObject3.bin"/><Relationship Id="rId29" Type="http://schemas.openxmlformats.org/officeDocument/2006/relationships/image" Target="media/image10.e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oter" Target="footer5.xml"/><Relationship Id="rId32" Type="http://schemas.openxmlformats.org/officeDocument/2006/relationships/oleObject" Target="embeddings/oleObject7.bin"/><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eader" Target="header5.xml"/><Relationship Id="rId28" Type="http://schemas.openxmlformats.org/officeDocument/2006/relationships/oleObject" Target="embeddings/oleObject5.bin"/><Relationship Id="rId36" Type="http://schemas.openxmlformats.org/officeDocument/2006/relationships/fontTable" Target="fontTable.xml"/><Relationship Id="rId10" Type="http://schemas.openxmlformats.org/officeDocument/2006/relationships/oleObject" Target="embeddings/oleObject1.bin"/><Relationship Id="rId19" Type="http://schemas.openxmlformats.org/officeDocument/2006/relationships/image" Target="media/image4.emf"/><Relationship Id="rId31" Type="http://schemas.openxmlformats.org/officeDocument/2006/relationships/image" Target="media/image11.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2.xml"/><Relationship Id="rId22" Type="http://schemas.openxmlformats.org/officeDocument/2006/relationships/footer" Target="footer4.xml"/><Relationship Id="rId27" Type="http://schemas.openxmlformats.org/officeDocument/2006/relationships/image" Target="media/image9.emf"/><Relationship Id="rId30" Type="http://schemas.openxmlformats.org/officeDocument/2006/relationships/oleObject" Target="embeddings/oleObject6.bin"/><Relationship Id="rId35" Type="http://schemas.openxmlformats.org/officeDocument/2006/relationships/footer" Target="footer6.xml"/></Relationships>
</file>

<file path=word/_rels/header4.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jpeg"/><Relationship Id="rId1" Type="http://schemas.openxmlformats.org/officeDocument/2006/relationships/image" Target="media/image5.png"/></Relationships>
</file>

<file path=word/_rels/header5.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jpe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ssowskat\Dane%20aplikacji\Microsoft\Szablony\w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wi</Template>
  <TotalTime>24</TotalTime>
  <Pages>57</Pages>
  <Words>13206</Words>
  <Characters>79242</Characters>
  <Application>Microsoft Office Word</Application>
  <DocSecurity>0</DocSecurity>
  <Lines>660</Lines>
  <Paragraphs>184</Paragraphs>
  <ScaleCrop>false</ScaleCrop>
  <Company>Wola Info S.A.</Company>
  <LinksUpToDate>false</LinksUpToDate>
  <CharactersWithSpaces>92264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Dokument_wg_wi.dot</dc:title>
  <dc:subject>Szablon dokumentów Wola Info</dc:subject>
  <dc:creator>Tamara Ossowska</dc:creator>
  <cp:keywords/>
  <dc:description/>
  <cp:lastModifiedBy>Waślicka Edyta  (DIRS)</cp:lastModifiedBy>
  <cp:revision>17</cp:revision>
  <cp:lastPrinted>2012-03-21T10:42:00Z</cp:lastPrinted>
  <dcterms:created xsi:type="dcterms:W3CDTF">2011-10-10T17:12:00Z</dcterms:created>
  <dcterms:modified xsi:type="dcterms:W3CDTF">2012-09-20T14:18:00Z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i_Wzor_nazwa">
    <vt:lpwstr>szablon</vt:lpwstr>
  </property>
  <property fmtid="{D5CDD505-2E9C-101B-9397-08002B2CF9AE}" pid="3" name="wi_Wersja_numer">
    <vt:lpwstr>1.0</vt:lpwstr>
  </property>
  <property fmtid="{D5CDD505-2E9C-101B-9397-08002B2CF9AE}" pid="4" name="wi_Wersja_data">
    <vt:lpwstr>2010-06-08</vt:lpwstr>
  </property>
  <property fmtid="{D5CDD505-2E9C-101B-9397-08002B2CF9AE}" pid="5" name="wi_Projekt_numer">
    <vt:lpwstr> </vt:lpwstr>
  </property>
  <property fmtid="{D5CDD505-2E9C-101B-9397-08002B2CF9AE}" pid="6" name="wi_Projekt_nazwa">
    <vt:lpwstr>Zarządzanie usługami IT</vt:lpwstr>
  </property>
  <property fmtid="{D5CDD505-2E9C-101B-9397-08002B2CF9AE}" pid="7" name="wi_Projekt_akronim">
    <vt:lpwstr>ITSM</vt:lpwstr>
  </property>
  <property fmtid="{D5CDD505-2E9C-101B-9397-08002B2CF9AE}" pid="8" name="wi_Dok_tytul">
    <vt:lpwstr>Katalog Usług DIRS</vt:lpwstr>
  </property>
  <property fmtid="{D5CDD505-2E9C-101B-9397-08002B2CF9AE}" pid="9" name="wi_Dok_wersja">
    <vt:lpwstr>1.3</vt:lpwstr>
  </property>
  <property fmtid="{D5CDD505-2E9C-101B-9397-08002B2CF9AE}" pid="10" name="wi_Dok_data">
    <vt:lpwstr>25-10-2010</vt:lpwstr>
  </property>
  <property fmtid="{D5CDD505-2E9C-101B-9397-08002B2CF9AE}" pid="11" name="wi_Dok_autor">
    <vt:lpwstr>  </vt:lpwstr>
  </property>
  <property fmtid="{D5CDD505-2E9C-101B-9397-08002B2CF9AE}" pid="12" name="wi_Klauzula">
    <vt:lpwstr> </vt:lpwstr>
  </property>
  <property fmtid="{D5CDD505-2E9C-101B-9397-08002B2CF9AE}" pid="13" name="wi_Klient_nazwa">
    <vt:lpwstr>Ministerstwo Sprawiedliwości</vt:lpwstr>
  </property>
  <property fmtid="{D5CDD505-2E9C-101B-9397-08002B2CF9AE}" pid="14" name="wi_Dok_autor_tytul">
    <vt:lpwstr>  </vt:lpwstr>
  </property>
</Properties>
</file>