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60E" w:rsidRPr="009D22BA" w:rsidRDefault="0084660E" w:rsidP="0084660E">
      <w:pPr>
        <w:pStyle w:val="Nagwek1"/>
        <w:spacing w:before="0"/>
        <w:jc w:val="center"/>
        <w:rPr>
          <w:rFonts w:ascii="Times New Roman" w:eastAsia="Times New Roman" w:hAnsi="Times New Roman" w:cs="Times New Roman"/>
          <w:color w:val="auto"/>
          <w:sz w:val="44"/>
          <w:szCs w:val="44"/>
        </w:rPr>
      </w:pPr>
      <w:r w:rsidRPr="009D22BA">
        <w:rPr>
          <w:rFonts w:ascii="Times New Roman" w:eastAsia="Times New Roman" w:hAnsi="Times New Roman" w:cs="Times New Roman"/>
          <w:color w:val="auto"/>
          <w:sz w:val="44"/>
          <w:szCs w:val="44"/>
        </w:rPr>
        <w:t xml:space="preserve">PYTANIA PREJUDYCJALNE SĄDÓW POLSKICH </w:t>
      </w:r>
    </w:p>
    <w:p w:rsidR="0084660E" w:rsidRPr="009D22BA" w:rsidRDefault="0084660E" w:rsidP="0084660E">
      <w:pPr>
        <w:pStyle w:val="Nagwek1"/>
        <w:spacing w:before="0"/>
        <w:jc w:val="center"/>
        <w:rPr>
          <w:rFonts w:ascii="Times New Roman" w:eastAsia="Times New Roman" w:hAnsi="Times New Roman" w:cs="Times New Roman"/>
          <w:color w:val="auto"/>
          <w:sz w:val="44"/>
          <w:szCs w:val="44"/>
        </w:rPr>
      </w:pPr>
      <w:r w:rsidRPr="009D22BA">
        <w:rPr>
          <w:rFonts w:ascii="Times New Roman" w:eastAsia="Times New Roman" w:hAnsi="Times New Roman" w:cs="Times New Roman"/>
          <w:color w:val="auto"/>
          <w:sz w:val="44"/>
          <w:szCs w:val="44"/>
        </w:rPr>
        <w:t>ROZPATRYWANE PRZEZ TRYBUNAŁ SPRAWIEDLIWOŚCI UE</w:t>
      </w:r>
      <w:r w:rsidR="000D771C" w:rsidRPr="009D22BA">
        <w:rPr>
          <w:rFonts w:ascii="Times New Roman" w:eastAsia="Times New Roman" w:hAnsi="Times New Roman" w:cs="Times New Roman"/>
          <w:color w:val="auto"/>
          <w:sz w:val="44"/>
          <w:szCs w:val="44"/>
        </w:rPr>
        <w:br/>
        <w:t>SPRAWY W TOKU – stan na dzień</w:t>
      </w:r>
      <w:r w:rsidR="00CA498F" w:rsidRPr="009D22BA">
        <w:rPr>
          <w:rFonts w:ascii="Times New Roman" w:eastAsia="Times New Roman" w:hAnsi="Times New Roman" w:cs="Times New Roman"/>
          <w:color w:val="auto"/>
          <w:sz w:val="44"/>
          <w:szCs w:val="44"/>
        </w:rPr>
        <w:t xml:space="preserve"> </w:t>
      </w:r>
      <w:r w:rsidR="00D475D0">
        <w:rPr>
          <w:rFonts w:ascii="Times New Roman" w:eastAsia="Times New Roman" w:hAnsi="Times New Roman" w:cs="Times New Roman"/>
          <w:color w:val="auto"/>
          <w:sz w:val="44"/>
          <w:szCs w:val="44"/>
        </w:rPr>
        <w:t>17</w:t>
      </w:r>
      <w:bookmarkStart w:id="0" w:name="_GoBack"/>
      <w:bookmarkEnd w:id="0"/>
      <w:r w:rsidR="00EC616B">
        <w:rPr>
          <w:rFonts w:ascii="Times New Roman" w:eastAsia="Times New Roman" w:hAnsi="Times New Roman" w:cs="Times New Roman"/>
          <w:color w:val="auto"/>
          <w:sz w:val="44"/>
          <w:szCs w:val="44"/>
        </w:rPr>
        <w:t>.01</w:t>
      </w:r>
      <w:r w:rsidR="00A66598">
        <w:rPr>
          <w:rFonts w:ascii="Times New Roman" w:eastAsia="Times New Roman" w:hAnsi="Times New Roman" w:cs="Times New Roman"/>
          <w:color w:val="auto"/>
          <w:sz w:val="44"/>
          <w:szCs w:val="44"/>
        </w:rPr>
        <w:t>.2019</w:t>
      </w:r>
      <w:r w:rsidR="009F5255" w:rsidRPr="009D22BA">
        <w:rPr>
          <w:rFonts w:ascii="Times New Roman" w:eastAsia="Times New Roman" w:hAnsi="Times New Roman" w:cs="Times New Roman"/>
          <w:color w:val="auto"/>
          <w:sz w:val="44"/>
          <w:szCs w:val="44"/>
        </w:rPr>
        <w:t xml:space="preserve"> </w:t>
      </w:r>
      <w:r w:rsidRPr="009D22BA">
        <w:rPr>
          <w:rFonts w:ascii="Times New Roman" w:eastAsia="Times New Roman" w:hAnsi="Times New Roman" w:cs="Times New Roman"/>
          <w:color w:val="auto"/>
          <w:sz w:val="44"/>
          <w:szCs w:val="44"/>
        </w:rPr>
        <w:t>r.</w:t>
      </w:r>
    </w:p>
    <w:p w:rsidR="0084660E" w:rsidRPr="009D22BA" w:rsidRDefault="0084660E" w:rsidP="00F23E5A">
      <w:pPr>
        <w:spacing w:line="360" w:lineRule="auto"/>
        <w:jc w:val="both"/>
        <w:rPr>
          <w:rFonts w:ascii="Times New Roman" w:hAnsi="Times New Roman" w:cs="Times New Roman"/>
          <w:sz w:val="24"/>
          <w:szCs w:val="24"/>
        </w:rPr>
      </w:pPr>
    </w:p>
    <w:tbl>
      <w:tblPr>
        <w:tblStyle w:val="Tabela-Siatka"/>
        <w:tblW w:w="0" w:type="auto"/>
        <w:tblLayout w:type="fixed"/>
        <w:tblLook w:val="04A0" w:firstRow="1" w:lastRow="0" w:firstColumn="1" w:lastColumn="0" w:noHBand="0" w:noVBand="1"/>
      </w:tblPr>
      <w:tblGrid>
        <w:gridCol w:w="3510"/>
        <w:gridCol w:w="3686"/>
        <w:gridCol w:w="7024"/>
      </w:tblGrid>
      <w:tr w:rsidR="00AB3F4A" w:rsidRPr="009D22BA" w:rsidTr="00FD112B">
        <w:trPr>
          <w:trHeight w:val="240"/>
        </w:trPr>
        <w:tc>
          <w:tcPr>
            <w:tcW w:w="3510" w:type="dxa"/>
          </w:tcPr>
          <w:p w:rsidR="00AB3F4A" w:rsidRPr="009D22BA" w:rsidRDefault="00AB3F4A" w:rsidP="0019175E">
            <w:pPr>
              <w:jc w:val="center"/>
              <w:rPr>
                <w:rFonts w:ascii="Times New Roman" w:hAnsi="Times New Roman" w:cs="Times New Roman"/>
                <w:b/>
                <w:sz w:val="24"/>
                <w:szCs w:val="24"/>
              </w:rPr>
            </w:pPr>
            <w:r w:rsidRPr="009D22BA">
              <w:rPr>
                <w:rFonts w:ascii="Times New Roman" w:hAnsi="Times New Roman" w:cs="Times New Roman"/>
                <w:b/>
                <w:sz w:val="24"/>
                <w:szCs w:val="24"/>
              </w:rPr>
              <w:t>Numer sprawy</w:t>
            </w:r>
          </w:p>
        </w:tc>
        <w:tc>
          <w:tcPr>
            <w:tcW w:w="3686" w:type="dxa"/>
          </w:tcPr>
          <w:p w:rsidR="00AB3F4A" w:rsidRPr="009D22BA" w:rsidRDefault="00AB3F4A" w:rsidP="0084660E">
            <w:pPr>
              <w:spacing w:line="360" w:lineRule="auto"/>
              <w:jc w:val="center"/>
              <w:rPr>
                <w:rFonts w:ascii="Times New Roman" w:hAnsi="Times New Roman" w:cs="Times New Roman"/>
                <w:b/>
                <w:sz w:val="24"/>
                <w:szCs w:val="24"/>
              </w:rPr>
            </w:pPr>
            <w:r w:rsidRPr="009D22BA">
              <w:rPr>
                <w:rFonts w:ascii="Times New Roman" w:hAnsi="Times New Roman" w:cs="Times New Roman"/>
                <w:b/>
                <w:sz w:val="24"/>
                <w:szCs w:val="24"/>
              </w:rPr>
              <w:t>Autor pytania</w:t>
            </w:r>
          </w:p>
        </w:tc>
        <w:tc>
          <w:tcPr>
            <w:tcW w:w="7024" w:type="dxa"/>
          </w:tcPr>
          <w:p w:rsidR="00AB3F4A" w:rsidRPr="009D22BA" w:rsidRDefault="00AB3F4A" w:rsidP="0084660E">
            <w:pPr>
              <w:spacing w:line="360" w:lineRule="auto"/>
              <w:jc w:val="center"/>
              <w:rPr>
                <w:rFonts w:ascii="Times New Roman" w:hAnsi="Times New Roman" w:cs="Times New Roman"/>
                <w:b/>
                <w:sz w:val="24"/>
                <w:szCs w:val="24"/>
              </w:rPr>
            </w:pPr>
            <w:r w:rsidRPr="009D22BA">
              <w:rPr>
                <w:rFonts w:ascii="Times New Roman" w:hAnsi="Times New Roman" w:cs="Times New Roman"/>
                <w:b/>
                <w:sz w:val="24"/>
                <w:szCs w:val="24"/>
              </w:rPr>
              <w:t>Treść pytania</w:t>
            </w: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9" w:history="1">
              <w:r w:rsidR="00EC616B" w:rsidRPr="00EC616B">
                <w:rPr>
                  <w:rStyle w:val="Hipercze"/>
                  <w:rFonts w:ascii="Times New Roman" w:hAnsi="Times New Roman" w:cs="Times New Roman"/>
                  <w:b/>
                </w:rPr>
                <w:t>C-779/18 - Mikrokasa i Revenue Niestandaryzowany Sekurytyzacyjny Fundusz Inwestycyjny Zamknięty</w:t>
              </w:r>
            </w:hyperlink>
          </w:p>
        </w:tc>
        <w:tc>
          <w:tcPr>
            <w:tcW w:w="3686" w:type="dxa"/>
          </w:tcPr>
          <w:p w:rsidR="00A60629" w:rsidRPr="009D22BA" w:rsidRDefault="00EC616B" w:rsidP="0084660E">
            <w:pPr>
              <w:spacing w:line="360" w:lineRule="auto"/>
              <w:jc w:val="center"/>
              <w:rPr>
                <w:rFonts w:ascii="Times New Roman" w:hAnsi="Times New Roman" w:cs="Times New Roman"/>
              </w:rPr>
            </w:pPr>
            <w:r w:rsidRPr="00EC616B">
              <w:rPr>
                <w:rFonts w:ascii="Times New Roman" w:hAnsi="Times New Roman" w:cs="Times New Roman"/>
              </w:rPr>
              <w:t>Sąd Rejonowy w Siemianowicach Śląskich - Polska</w:t>
            </w:r>
          </w:p>
        </w:tc>
        <w:tc>
          <w:tcPr>
            <w:tcW w:w="7024" w:type="dxa"/>
          </w:tcPr>
          <w:p w:rsidR="00A60629" w:rsidRDefault="00EC616B" w:rsidP="00656219">
            <w:pPr>
              <w:pStyle w:val="Nagwek3"/>
              <w:outlineLvl w:val="2"/>
            </w:pPr>
            <w:r>
              <w:t>Dziedzina</w:t>
            </w:r>
          </w:p>
          <w:p w:rsidR="00EC616B" w:rsidRPr="00EC616B" w:rsidRDefault="00EC616B" w:rsidP="00EC616B">
            <w:pPr>
              <w:pStyle w:val="Nagwek3"/>
              <w:outlineLvl w:val="2"/>
              <w:rPr>
                <w:b w:val="0"/>
                <w:i/>
                <w:sz w:val="22"/>
                <w:szCs w:val="22"/>
              </w:rPr>
            </w:pPr>
            <w:r>
              <w:rPr>
                <w:b w:val="0"/>
                <w:i/>
                <w:sz w:val="22"/>
                <w:szCs w:val="22"/>
              </w:rPr>
              <w:t>Informacja niedostępna</w:t>
            </w: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10" w:history="1">
              <w:r w:rsidR="00B41B57" w:rsidRPr="00EC616B">
                <w:rPr>
                  <w:rStyle w:val="Hipercze"/>
                  <w:rFonts w:ascii="Times New Roman" w:hAnsi="Times New Roman" w:cs="Times New Roman"/>
                  <w:b/>
                </w:rPr>
                <w:t>C-745/18 – Skarb Państwa</w:t>
              </w:r>
            </w:hyperlink>
          </w:p>
        </w:tc>
        <w:tc>
          <w:tcPr>
            <w:tcW w:w="3686" w:type="dxa"/>
          </w:tcPr>
          <w:p w:rsidR="00A60629" w:rsidRPr="009D22BA" w:rsidRDefault="00EC616B" w:rsidP="0084660E">
            <w:pPr>
              <w:spacing w:line="360" w:lineRule="auto"/>
              <w:jc w:val="center"/>
              <w:rPr>
                <w:rFonts w:ascii="Times New Roman" w:hAnsi="Times New Roman" w:cs="Times New Roman"/>
              </w:rPr>
            </w:pPr>
            <w:r w:rsidRPr="00EC616B">
              <w:rPr>
                <w:rFonts w:ascii="Times New Roman" w:hAnsi="Times New Roman" w:cs="Times New Roman"/>
              </w:rPr>
              <w:t>Sąd Najwyższy - Polska</w:t>
            </w:r>
          </w:p>
        </w:tc>
        <w:tc>
          <w:tcPr>
            <w:tcW w:w="7024" w:type="dxa"/>
          </w:tcPr>
          <w:p w:rsidR="00A60629" w:rsidRDefault="00EC616B" w:rsidP="00656219">
            <w:pPr>
              <w:pStyle w:val="Nagwek3"/>
              <w:outlineLvl w:val="2"/>
            </w:pPr>
            <w:r>
              <w:t>Dziedzina</w:t>
            </w:r>
          </w:p>
          <w:p w:rsidR="00EC616B" w:rsidRPr="00EC616B" w:rsidRDefault="00EC616B" w:rsidP="00EC616B">
            <w:pPr>
              <w:numPr>
                <w:ilvl w:val="0"/>
                <w:numId w:val="27"/>
              </w:numPr>
              <w:spacing w:before="100" w:beforeAutospacing="1" w:after="100" w:afterAutospacing="1"/>
              <w:rPr>
                <w:rFonts w:ascii="Times New Roman" w:eastAsia="Times New Roman" w:hAnsi="Times New Roman" w:cs="Times New Roman"/>
                <w:sz w:val="24"/>
                <w:szCs w:val="24"/>
                <w:lang w:eastAsia="pl-PL"/>
              </w:rPr>
            </w:pPr>
            <w:r w:rsidRPr="00EC616B">
              <w:rPr>
                <w:rFonts w:ascii="Times New Roman" w:eastAsia="Times New Roman" w:hAnsi="Times New Roman" w:cs="Times New Roman"/>
                <w:sz w:val="24"/>
                <w:szCs w:val="24"/>
                <w:lang w:eastAsia="pl-PL"/>
              </w:rPr>
              <w:t xml:space="preserve">Podatki </w:t>
            </w:r>
          </w:p>
          <w:p w:rsidR="00EC616B" w:rsidRPr="00EC616B" w:rsidRDefault="00EC616B" w:rsidP="00EC616B">
            <w:pPr>
              <w:numPr>
                <w:ilvl w:val="1"/>
                <w:numId w:val="27"/>
              </w:numPr>
              <w:spacing w:before="100" w:beforeAutospacing="1" w:after="100" w:afterAutospacing="1"/>
              <w:rPr>
                <w:rFonts w:ascii="Times New Roman" w:eastAsia="Times New Roman" w:hAnsi="Times New Roman" w:cs="Times New Roman"/>
                <w:sz w:val="24"/>
                <w:szCs w:val="24"/>
                <w:lang w:eastAsia="pl-PL"/>
              </w:rPr>
            </w:pPr>
            <w:r w:rsidRPr="00EC616B">
              <w:rPr>
                <w:rFonts w:ascii="Times New Roman" w:eastAsia="Times New Roman" w:hAnsi="Times New Roman" w:cs="Times New Roman"/>
                <w:sz w:val="24"/>
                <w:szCs w:val="24"/>
                <w:lang w:eastAsia="pl-PL"/>
              </w:rPr>
              <w:t xml:space="preserve">Podatek VAT </w:t>
            </w:r>
          </w:p>
          <w:p w:rsidR="00EC616B" w:rsidRPr="00EC616B" w:rsidRDefault="00EC616B" w:rsidP="00EC616B">
            <w:pPr>
              <w:pStyle w:val="Nagwek3"/>
              <w:ind w:left="720"/>
              <w:outlineLvl w:val="2"/>
              <w:rPr>
                <w:b w:val="0"/>
                <w:sz w:val="22"/>
                <w:szCs w:val="22"/>
              </w:rPr>
            </w:pP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11" w:history="1">
              <w:r w:rsidR="00B41B57" w:rsidRPr="00B41B57">
                <w:rPr>
                  <w:rStyle w:val="Hipercze"/>
                  <w:rFonts w:ascii="Times New Roman" w:hAnsi="Times New Roman" w:cs="Times New Roman"/>
                  <w:b/>
                </w:rPr>
                <w:t>C-722/18 - KROL</w:t>
              </w:r>
            </w:hyperlink>
          </w:p>
        </w:tc>
        <w:tc>
          <w:tcPr>
            <w:tcW w:w="3686" w:type="dxa"/>
          </w:tcPr>
          <w:p w:rsidR="00A60629" w:rsidRPr="009D22BA" w:rsidRDefault="00B41B57" w:rsidP="0084660E">
            <w:pPr>
              <w:spacing w:line="360" w:lineRule="auto"/>
              <w:jc w:val="center"/>
              <w:rPr>
                <w:rFonts w:ascii="Times New Roman" w:hAnsi="Times New Roman" w:cs="Times New Roman"/>
              </w:rPr>
            </w:pPr>
            <w:r w:rsidRPr="00B41B57">
              <w:rPr>
                <w:rFonts w:ascii="Times New Roman" w:hAnsi="Times New Roman" w:cs="Times New Roman"/>
              </w:rPr>
              <w:t>Sąd Okręgowy w Warszawie - Polska</w:t>
            </w:r>
          </w:p>
        </w:tc>
        <w:tc>
          <w:tcPr>
            <w:tcW w:w="7024" w:type="dxa"/>
          </w:tcPr>
          <w:p w:rsidR="00A60629" w:rsidRDefault="00B41B57" w:rsidP="00656219">
            <w:pPr>
              <w:pStyle w:val="Nagwek3"/>
              <w:outlineLvl w:val="2"/>
            </w:pPr>
            <w:r>
              <w:t>Dziedzina</w:t>
            </w:r>
          </w:p>
          <w:p w:rsidR="00B41B57" w:rsidRPr="00B41B57" w:rsidRDefault="00B41B57" w:rsidP="00EC616B">
            <w:pPr>
              <w:pStyle w:val="Nagwek3"/>
              <w:numPr>
                <w:ilvl w:val="0"/>
                <w:numId w:val="26"/>
              </w:numPr>
              <w:outlineLvl w:val="2"/>
              <w:rPr>
                <w:b w:val="0"/>
                <w:sz w:val="22"/>
                <w:szCs w:val="22"/>
              </w:rPr>
            </w:pPr>
            <w:r>
              <w:rPr>
                <w:b w:val="0"/>
                <w:sz w:val="22"/>
                <w:szCs w:val="22"/>
              </w:rPr>
              <w:t>Zbliżanie ustawodawstw</w:t>
            </w: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12" w:history="1">
              <w:r w:rsidR="00B41B57" w:rsidRPr="00B41B57">
                <w:rPr>
                  <w:rStyle w:val="Hipercze"/>
                  <w:rFonts w:ascii="Times New Roman" w:hAnsi="Times New Roman" w:cs="Times New Roman"/>
                  <w:b/>
                </w:rPr>
                <w:t>C-671/18 - Centraal Justitieel Incassobureau</w:t>
              </w:r>
            </w:hyperlink>
          </w:p>
        </w:tc>
        <w:tc>
          <w:tcPr>
            <w:tcW w:w="3686" w:type="dxa"/>
          </w:tcPr>
          <w:p w:rsidR="00A60629" w:rsidRPr="009D22BA" w:rsidRDefault="00B41B57" w:rsidP="0084660E">
            <w:pPr>
              <w:spacing w:line="360" w:lineRule="auto"/>
              <w:jc w:val="center"/>
              <w:rPr>
                <w:rFonts w:ascii="Times New Roman" w:hAnsi="Times New Roman" w:cs="Times New Roman"/>
              </w:rPr>
            </w:pPr>
            <w:r w:rsidRPr="00B41B57">
              <w:rPr>
                <w:rFonts w:ascii="Times New Roman" w:hAnsi="Times New Roman" w:cs="Times New Roman"/>
              </w:rPr>
              <w:t>Sąd Rejonowy w Chełmnie - Polska</w:t>
            </w:r>
          </w:p>
        </w:tc>
        <w:tc>
          <w:tcPr>
            <w:tcW w:w="7024" w:type="dxa"/>
          </w:tcPr>
          <w:p w:rsidR="00A60629" w:rsidRDefault="00B41B57" w:rsidP="00656219">
            <w:pPr>
              <w:pStyle w:val="Nagwek3"/>
              <w:outlineLvl w:val="2"/>
            </w:pPr>
            <w:r>
              <w:t>Dziedzina</w:t>
            </w:r>
          </w:p>
          <w:p w:rsidR="00B41B57" w:rsidRPr="00B41B57" w:rsidRDefault="00B41B57" w:rsidP="00EC616B">
            <w:pPr>
              <w:pStyle w:val="Nagwek3"/>
              <w:numPr>
                <w:ilvl w:val="0"/>
                <w:numId w:val="25"/>
              </w:numPr>
              <w:outlineLvl w:val="2"/>
              <w:rPr>
                <w:b w:val="0"/>
                <w:sz w:val="22"/>
                <w:szCs w:val="22"/>
              </w:rPr>
            </w:pPr>
            <w:r w:rsidRPr="00B41B57">
              <w:rPr>
                <w:b w:val="0"/>
                <w:sz w:val="22"/>
                <w:szCs w:val="22"/>
              </w:rPr>
              <w:t xml:space="preserve">Przestrzeń wolności, bezpieczeństwa i sprawiedliwości </w:t>
            </w:r>
          </w:p>
          <w:p w:rsidR="00B41B57" w:rsidRPr="00B41B57" w:rsidRDefault="00B41B57" w:rsidP="00EC616B">
            <w:pPr>
              <w:pStyle w:val="Nagwek3"/>
              <w:numPr>
                <w:ilvl w:val="1"/>
                <w:numId w:val="25"/>
              </w:numPr>
              <w:outlineLvl w:val="2"/>
              <w:rPr>
                <w:b w:val="0"/>
                <w:sz w:val="22"/>
                <w:szCs w:val="22"/>
              </w:rPr>
            </w:pPr>
            <w:r>
              <w:rPr>
                <w:b w:val="0"/>
                <w:sz w:val="22"/>
                <w:szCs w:val="22"/>
              </w:rPr>
              <w:t>W</w:t>
            </w:r>
            <w:r w:rsidRPr="00B41B57">
              <w:rPr>
                <w:b w:val="0"/>
                <w:sz w:val="22"/>
                <w:szCs w:val="22"/>
              </w:rPr>
              <w:t xml:space="preserve">spółpraca sądowa w sprawach karnych </w:t>
            </w:r>
          </w:p>
          <w:p w:rsidR="00B41B57" w:rsidRPr="00B41B57" w:rsidRDefault="00B41B57" w:rsidP="00EC616B">
            <w:pPr>
              <w:pStyle w:val="Nagwek3"/>
              <w:numPr>
                <w:ilvl w:val="1"/>
                <w:numId w:val="25"/>
              </w:numPr>
              <w:outlineLvl w:val="2"/>
              <w:rPr>
                <w:b w:val="0"/>
                <w:sz w:val="22"/>
                <w:szCs w:val="22"/>
              </w:rPr>
            </w:pPr>
            <w:r w:rsidRPr="00B41B57">
              <w:rPr>
                <w:b w:val="0"/>
                <w:sz w:val="22"/>
                <w:szCs w:val="22"/>
              </w:rPr>
              <w:t xml:space="preserve">Współpraca sądowa w sprawach cywilnych </w:t>
            </w:r>
          </w:p>
          <w:p w:rsidR="00B41B57" w:rsidRPr="00B41B57" w:rsidRDefault="00B41B57" w:rsidP="00EC616B">
            <w:pPr>
              <w:pStyle w:val="Nagwek3"/>
              <w:numPr>
                <w:ilvl w:val="1"/>
                <w:numId w:val="25"/>
              </w:numPr>
              <w:outlineLvl w:val="2"/>
              <w:rPr>
                <w:b w:val="0"/>
                <w:sz w:val="22"/>
                <w:szCs w:val="22"/>
              </w:rPr>
            </w:pPr>
            <w:r>
              <w:rPr>
                <w:b w:val="0"/>
                <w:sz w:val="22"/>
                <w:szCs w:val="22"/>
              </w:rPr>
              <w:t>W</w:t>
            </w:r>
            <w:r w:rsidRPr="00B41B57">
              <w:rPr>
                <w:b w:val="0"/>
                <w:sz w:val="22"/>
                <w:szCs w:val="22"/>
              </w:rPr>
              <w:t xml:space="preserve">spółpraca policyjna </w:t>
            </w: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13" w:history="1">
              <w:r w:rsidR="00144268" w:rsidRPr="00144268">
                <w:rPr>
                  <w:rStyle w:val="Hipercze"/>
                  <w:rFonts w:ascii="Times New Roman" w:hAnsi="Times New Roman" w:cs="Times New Roman"/>
                  <w:b/>
                </w:rPr>
                <w:t>C-668/18 - Uniparts</w:t>
              </w:r>
            </w:hyperlink>
          </w:p>
        </w:tc>
        <w:tc>
          <w:tcPr>
            <w:tcW w:w="3686" w:type="dxa"/>
          </w:tcPr>
          <w:p w:rsidR="00A60629" w:rsidRPr="009D22BA" w:rsidRDefault="00B41B57" w:rsidP="0084660E">
            <w:pPr>
              <w:spacing w:line="360" w:lineRule="auto"/>
              <w:jc w:val="center"/>
              <w:rPr>
                <w:rFonts w:ascii="Times New Roman" w:hAnsi="Times New Roman" w:cs="Times New Roman"/>
              </w:rPr>
            </w:pPr>
            <w:r w:rsidRPr="00B41B57">
              <w:rPr>
                <w:rFonts w:ascii="Times New Roman" w:hAnsi="Times New Roman" w:cs="Times New Roman"/>
              </w:rPr>
              <w:t>Sąd Najwyższy - Polska</w:t>
            </w:r>
          </w:p>
        </w:tc>
        <w:tc>
          <w:tcPr>
            <w:tcW w:w="7024" w:type="dxa"/>
          </w:tcPr>
          <w:p w:rsidR="00A60629" w:rsidRDefault="00B41B57" w:rsidP="00656219">
            <w:pPr>
              <w:pStyle w:val="Nagwek3"/>
              <w:outlineLvl w:val="2"/>
            </w:pPr>
            <w:r>
              <w:t>Dziedzina</w:t>
            </w:r>
          </w:p>
          <w:p w:rsidR="00B41B57" w:rsidRPr="00B41B57" w:rsidRDefault="00B41B57" w:rsidP="00EC616B">
            <w:pPr>
              <w:pStyle w:val="Nagwek3"/>
              <w:numPr>
                <w:ilvl w:val="0"/>
                <w:numId w:val="24"/>
              </w:numPr>
              <w:outlineLvl w:val="2"/>
              <w:rPr>
                <w:b w:val="0"/>
                <w:sz w:val="22"/>
                <w:szCs w:val="22"/>
              </w:rPr>
            </w:pPr>
            <w:r w:rsidRPr="00B41B57">
              <w:rPr>
                <w:b w:val="0"/>
                <w:sz w:val="22"/>
                <w:szCs w:val="22"/>
              </w:rPr>
              <w:t xml:space="preserve">Przepisy instytucjonalne </w:t>
            </w:r>
          </w:p>
          <w:p w:rsidR="00B41B57" w:rsidRPr="00B41B57" w:rsidRDefault="00B41B57" w:rsidP="00EC616B">
            <w:pPr>
              <w:pStyle w:val="Nagwek3"/>
              <w:numPr>
                <w:ilvl w:val="0"/>
                <w:numId w:val="24"/>
              </w:numPr>
              <w:outlineLvl w:val="2"/>
              <w:rPr>
                <w:b w:val="0"/>
                <w:sz w:val="22"/>
                <w:szCs w:val="22"/>
              </w:rPr>
            </w:pPr>
            <w:r w:rsidRPr="00B41B57">
              <w:rPr>
                <w:b w:val="0"/>
                <w:sz w:val="22"/>
                <w:szCs w:val="22"/>
              </w:rPr>
              <w:lastRenderedPageBreak/>
              <w:t xml:space="preserve">Zasady, cele i zadania określone w traktatach </w:t>
            </w:r>
          </w:p>
          <w:p w:rsidR="00B41B57" w:rsidRPr="00B41B57" w:rsidRDefault="00B41B57" w:rsidP="00EC616B">
            <w:pPr>
              <w:pStyle w:val="Nagwek3"/>
              <w:numPr>
                <w:ilvl w:val="0"/>
                <w:numId w:val="24"/>
              </w:numPr>
              <w:outlineLvl w:val="2"/>
              <w:rPr>
                <w:b w:val="0"/>
                <w:sz w:val="22"/>
                <w:szCs w:val="22"/>
              </w:rPr>
            </w:pPr>
            <w:r w:rsidRPr="00B41B57">
              <w:rPr>
                <w:b w:val="0"/>
                <w:sz w:val="22"/>
                <w:szCs w:val="22"/>
              </w:rPr>
              <w:t xml:space="preserve">Prawa podstawowe </w:t>
            </w:r>
          </w:p>
          <w:p w:rsidR="00B41B57" w:rsidRPr="00B41B57" w:rsidRDefault="00B41B57" w:rsidP="00EC616B">
            <w:pPr>
              <w:pStyle w:val="Nagwek3"/>
              <w:numPr>
                <w:ilvl w:val="1"/>
                <w:numId w:val="24"/>
              </w:numPr>
              <w:outlineLvl w:val="2"/>
              <w:rPr>
                <w:b w:val="0"/>
                <w:sz w:val="22"/>
                <w:szCs w:val="22"/>
              </w:rPr>
            </w:pPr>
            <w:r w:rsidRPr="00B41B57">
              <w:rPr>
                <w:b w:val="0"/>
                <w:sz w:val="22"/>
                <w:szCs w:val="22"/>
              </w:rPr>
              <w:t xml:space="preserve">Karta praw podstawowych </w:t>
            </w:r>
          </w:p>
          <w:p w:rsidR="00B41B57" w:rsidRPr="00B41B57" w:rsidRDefault="00B41B57" w:rsidP="00EC616B">
            <w:pPr>
              <w:pStyle w:val="Nagwek3"/>
              <w:numPr>
                <w:ilvl w:val="0"/>
                <w:numId w:val="24"/>
              </w:numPr>
              <w:outlineLvl w:val="2"/>
              <w:rPr>
                <w:b w:val="0"/>
                <w:sz w:val="22"/>
                <w:szCs w:val="22"/>
              </w:rPr>
            </w:pPr>
            <w:r w:rsidRPr="00B41B57">
              <w:rPr>
                <w:b w:val="0"/>
                <w:sz w:val="22"/>
                <w:szCs w:val="22"/>
              </w:rPr>
              <w:t xml:space="preserve">Polityka socjalna </w:t>
            </w: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14" w:history="1">
              <w:r w:rsidR="00144268" w:rsidRPr="00144268">
                <w:rPr>
                  <w:rStyle w:val="Hipercze"/>
                  <w:rFonts w:ascii="Times New Roman" w:hAnsi="Times New Roman" w:cs="Times New Roman"/>
                  <w:b/>
                </w:rPr>
                <w:t>C-653/18 - Unitel</w:t>
              </w:r>
            </w:hyperlink>
          </w:p>
        </w:tc>
        <w:tc>
          <w:tcPr>
            <w:tcW w:w="3686" w:type="dxa"/>
          </w:tcPr>
          <w:p w:rsidR="00A60629" w:rsidRPr="009D22BA" w:rsidRDefault="00144268" w:rsidP="0084660E">
            <w:pPr>
              <w:spacing w:line="360" w:lineRule="auto"/>
              <w:jc w:val="center"/>
              <w:rPr>
                <w:rFonts w:ascii="Times New Roman" w:hAnsi="Times New Roman" w:cs="Times New Roman"/>
              </w:rPr>
            </w:pPr>
            <w:r w:rsidRPr="00144268">
              <w:rPr>
                <w:rFonts w:ascii="Times New Roman" w:hAnsi="Times New Roman" w:cs="Times New Roman"/>
              </w:rPr>
              <w:t>Naczelny Sąd Administracyjny - Polska</w:t>
            </w:r>
          </w:p>
        </w:tc>
        <w:tc>
          <w:tcPr>
            <w:tcW w:w="7024" w:type="dxa"/>
          </w:tcPr>
          <w:p w:rsidR="00A60629" w:rsidRDefault="00144268" w:rsidP="00656219">
            <w:pPr>
              <w:pStyle w:val="Nagwek3"/>
              <w:outlineLvl w:val="2"/>
            </w:pPr>
            <w:r>
              <w:t>Dziedzina</w:t>
            </w:r>
          </w:p>
          <w:p w:rsidR="00144268" w:rsidRPr="00144268" w:rsidRDefault="00144268" w:rsidP="00EC616B">
            <w:pPr>
              <w:numPr>
                <w:ilvl w:val="0"/>
                <w:numId w:val="23"/>
              </w:numPr>
              <w:spacing w:before="100" w:beforeAutospacing="1" w:after="100" w:afterAutospacing="1"/>
              <w:rPr>
                <w:rFonts w:ascii="Times New Roman" w:eastAsia="Times New Roman" w:hAnsi="Times New Roman" w:cs="Times New Roman"/>
                <w:sz w:val="24"/>
                <w:szCs w:val="24"/>
                <w:lang w:eastAsia="pl-PL"/>
              </w:rPr>
            </w:pPr>
            <w:r w:rsidRPr="00144268">
              <w:rPr>
                <w:rFonts w:ascii="Times New Roman" w:eastAsia="Times New Roman" w:hAnsi="Times New Roman" w:cs="Times New Roman"/>
                <w:sz w:val="24"/>
                <w:szCs w:val="24"/>
                <w:lang w:eastAsia="pl-PL"/>
              </w:rPr>
              <w:t xml:space="preserve">Podatki </w:t>
            </w:r>
          </w:p>
          <w:p w:rsidR="00144268" w:rsidRPr="00144268" w:rsidRDefault="00144268" w:rsidP="00EC616B">
            <w:pPr>
              <w:numPr>
                <w:ilvl w:val="1"/>
                <w:numId w:val="23"/>
              </w:num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144268">
              <w:rPr>
                <w:rFonts w:ascii="Times New Roman" w:eastAsia="Times New Roman" w:hAnsi="Times New Roman" w:cs="Times New Roman"/>
                <w:sz w:val="24"/>
                <w:szCs w:val="24"/>
                <w:lang w:eastAsia="pl-PL"/>
              </w:rPr>
              <w:t xml:space="preserve">Podatek VAT </w:t>
            </w:r>
          </w:p>
          <w:p w:rsidR="00144268" w:rsidRPr="00144268" w:rsidRDefault="00144268" w:rsidP="00656219">
            <w:pPr>
              <w:pStyle w:val="Nagwek3"/>
              <w:outlineLvl w:val="2"/>
              <w:rPr>
                <w:b w:val="0"/>
                <w:sz w:val="22"/>
                <w:szCs w:val="22"/>
              </w:rPr>
            </w:pP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15" w:history="1">
              <w:r w:rsidR="00144268" w:rsidRPr="00144268">
                <w:rPr>
                  <w:rStyle w:val="Hipercze"/>
                  <w:rFonts w:ascii="Times New Roman" w:hAnsi="Times New Roman" w:cs="Times New Roman"/>
                  <w:b/>
                </w:rPr>
                <w:t>C-634/18 – Prokuratura Rejonowa w Słupsku</w:t>
              </w:r>
            </w:hyperlink>
          </w:p>
        </w:tc>
        <w:tc>
          <w:tcPr>
            <w:tcW w:w="3686" w:type="dxa"/>
          </w:tcPr>
          <w:p w:rsidR="00A60629" w:rsidRPr="009D22BA" w:rsidRDefault="00144268" w:rsidP="0084660E">
            <w:pPr>
              <w:spacing w:line="360" w:lineRule="auto"/>
              <w:jc w:val="center"/>
              <w:rPr>
                <w:rFonts w:ascii="Times New Roman" w:hAnsi="Times New Roman" w:cs="Times New Roman"/>
              </w:rPr>
            </w:pPr>
            <w:r w:rsidRPr="00144268">
              <w:rPr>
                <w:rFonts w:ascii="Times New Roman" w:hAnsi="Times New Roman" w:cs="Times New Roman"/>
              </w:rPr>
              <w:t>Sąd Rejonowy w Słupsku - Polska</w:t>
            </w:r>
          </w:p>
        </w:tc>
        <w:tc>
          <w:tcPr>
            <w:tcW w:w="7024" w:type="dxa"/>
          </w:tcPr>
          <w:p w:rsidR="00A60629" w:rsidRDefault="00144268" w:rsidP="00656219">
            <w:pPr>
              <w:pStyle w:val="Nagwek3"/>
              <w:outlineLvl w:val="2"/>
            </w:pPr>
            <w:r>
              <w:t>Dziedzina</w:t>
            </w:r>
          </w:p>
          <w:p w:rsidR="00144268" w:rsidRPr="00144268" w:rsidRDefault="00144268" w:rsidP="00EC616B">
            <w:pPr>
              <w:pStyle w:val="Nagwek3"/>
              <w:numPr>
                <w:ilvl w:val="0"/>
                <w:numId w:val="22"/>
              </w:numPr>
              <w:outlineLvl w:val="2"/>
              <w:rPr>
                <w:b w:val="0"/>
                <w:sz w:val="22"/>
                <w:szCs w:val="22"/>
              </w:rPr>
            </w:pPr>
            <w:r w:rsidRPr="00144268">
              <w:rPr>
                <w:b w:val="0"/>
                <w:sz w:val="22"/>
                <w:szCs w:val="22"/>
              </w:rPr>
              <w:t>Przestrzeń wolności, bezpieczeństwa i sprawiedliwości</w:t>
            </w: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16" w:history="1">
              <w:r w:rsidR="00144268" w:rsidRPr="00144268">
                <w:rPr>
                  <w:rStyle w:val="Hipercze"/>
                  <w:rFonts w:ascii="Times New Roman" w:hAnsi="Times New Roman" w:cs="Times New Roman"/>
                  <w:b/>
                </w:rPr>
                <w:t>C-625/18 - DO</w:t>
              </w:r>
            </w:hyperlink>
          </w:p>
        </w:tc>
        <w:tc>
          <w:tcPr>
            <w:tcW w:w="3686" w:type="dxa"/>
          </w:tcPr>
          <w:p w:rsidR="00A60629" w:rsidRPr="009D22BA" w:rsidRDefault="00144268" w:rsidP="0084660E">
            <w:pPr>
              <w:spacing w:line="360" w:lineRule="auto"/>
              <w:jc w:val="center"/>
              <w:rPr>
                <w:rFonts w:ascii="Times New Roman" w:hAnsi="Times New Roman" w:cs="Times New Roman"/>
              </w:rPr>
            </w:pPr>
            <w:r w:rsidRPr="00144268">
              <w:rPr>
                <w:rFonts w:ascii="Times New Roman" w:hAnsi="Times New Roman" w:cs="Times New Roman"/>
              </w:rPr>
              <w:t>Sąd Najwyższy - Polska</w:t>
            </w:r>
          </w:p>
        </w:tc>
        <w:tc>
          <w:tcPr>
            <w:tcW w:w="7024" w:type="dxa"/>
          </w:tcPr>
          <w:p w:rsidR="00A60629" w:rsidRDefault="00144268" w:rsidP="00656219">
            <w:pPr>
              <w:pStyle w:val="Nagwek3"/>
              <w:outlineLvl w:val="2"/>
            </w:pPr>
            <w:r>
              <w:t>Dziedzina</w:t>
            </w:r>
          </w:p>
          <w:p w:rsidR="00144268" w:rsidRPr="00144268" w:rsidRDefault="00144268" w:rsidP="00EC616B">
            <w:pPr>
              <w:numPr>
                <w:ilvl w:val="0"/>
                <w:numId w:val="21"/>
              </w:numPr>
              <w:spacing w:before="100" w:beforeAutospacing="1" w:after="100" w:afterAutospacing="1"/>
              <w:rPr>
                <w:rFonts w:ascii="Times New Roman" w:eastAsia="Times New Roman" w:hAnsi="Times New Roman" w:cs="Times New Roman"/>
                <w:lang w:eastAsia="pl-PL"/>
              </w:rPr>
            </w:pPr>
            <w:r w:rsidRPr="00144268">
              <w:rPr>
                <w:rFonts w:ascii="Times New Roman" w:eastAsia="Times New Roman" w:hAnsi="Times New Roman" w:cs="Times New Roman"/>
                <w:lang w:eastAsia="pl-PL"/>
              </w:rPr>
              <w:t xml:space="preserve">Przepisy instytucjonalne </w:t>
            </w:r>
          </w:p>
          <w:p w:rsidR="00144268" w:rsidRPr="00144268" w:rsidRDefault="00144268" w:rsidP="00EC616B">
            <w:pPr>
              <w:numPr>
                <w:ilvl w:val="0"/>
                <w:numId w:val="21"/>
              </w:numPr>
              <w:spacing w:before="100" w:beforeAutospacing="1" w:after="100" w:afterAutospacing="1"/>
              <w:rPr>
                <w:rFonts w:ascii="Times New Roman" w:eastAsia="Times New Roman" w:hAnsi="Times New Roman" w:cs="Times New Roman"/>
                <w:lang w:eastAsia="pl-PL"/>
              </w:rPr>
            </w:pPr>
            <w:r w:rsidRPr="00144268">
              <w:rPr>
                <w:rFonts w:ascii="Times New Roman" w:eastAsia="Times New Roman" w:hAnsi="Times New Roman" w:cs="Times New Roman"/>
                <w:lang w:eastAsia="pl-PL"/>
              </w:rPr>
              <w:t xml:space="preserve">Zasady, cele i zadania określone w traktatach </w:t>
            </w:r>
          </w:p>
          <w:p w:rsidR="00144268" w:rsidRPr="00144268" w:rsidRDefault="00144268" w:rsidP="00EC616B">
            <w:pPr>
              <w:numPr>
                <w:ilvl w:val="0"/>
                <w:numId w:val="21"/>
              </w:numPr>
              <w:spacing w:before="100" w:beforeAutospacing="1" w:after="100" w:afterAutospacing="1"/>
              <w:rPr>
                <w:rFonts w:ascii="Times New Roman" w:eastAsia="Times New Roman" w:hAnsi="Times New Roman" w:cs="Times New Roman"/>
                <w:lang w:eastAsia="pl-PL"/>
              </w:rPr>
            </w:pPr>
            <w:r w:rsidRPr="00144268">
              <w:rPr>
                <w:rFonts w:ascii="Times New Roman" w:eastAsia="Times New Roman" w:hAnsi="Times New Roman" w:cs="Times New Roman"/>
                <w:lang w:eastAsia="pl-PL"/>
              </w:rPr>
              <w:t xml:space="preserve">Prawa podstawowe </w:t>
            </w:r>
          </w:p>
          <w:p w:rsidR="00144268" w:rsidRPr="00144268" w:rsidRDefault="00144268" w:rsidP="00EC616B">
            <w:pPr>
              <w:numPr>
                <w:ilvl w:val="1"/>
                <w:numId w:val="21"/>
              </w:numPr>
              <w:spacing w:before="100" w:beforeAutospacing="1" w:after="100" w:afterAutospacing="1"/>
              <w:rPr>
                <w:rFonts w:ascii="Times New Roman" w:eastAsia="Times New Roman" w:hAnsi="Times New Roman" w:cs="Times New Roman"/>
                <w:sz w:val="24"/>
                <w:szCs w:val="24"/>
                <w:lang w:eastAsia="pl-PL"/>
              </w:rPr>
            </w:pPr>
            <w:r w:rsidRPr="00144268">
              <w:rPr>
                <w:rFonts w:ascii="Times New Roman" w:eastAsia="Times New Roman" w:hAnsi="Times New Roman" w:cs="Times New Roman"/>
                <w:lang w:eastAsia="pl-PL"/>
              </w:rPr>
              <w:t>Karta praw podstawowych</w:t>
            </w: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17" w:history="1">
              <w:r w:rsidR="00144268" w:rsidRPr="00144268">
                <w:rPr>
                  <w:rStyle w:val="Hipercze"/>
                  <w:rFonts w:ascii="Times New Roman" w:hAnsi="Times New Roman" w:cs="Times New Roman"/>
                  <w:b/>
                </w:rPr>
                <w:t>C-624/18 - CP</w:t>
              </w:r>
            </w:hyperlink>
          </w:p>
        </w:tc>
        <w:tc>
          <w:tcPr>
            <w:tcW w:w="3686" w:type="dxa"/>
          </w:tcPr>
          <w:p w:rsidR="00A60629" w:rsidRPr="009D22BA" w:rsidRDefault="00144268" w:rsidP="0084660E">
            <w:pPr>
              <w:spacing w:line="360" w:lineRule="auto"/>
              <w:jc w:val="center"/>
              <w:rPr>
                <w:rFonts w:ascii="Times New Roman" w:hAnsi="Times New Roman" w:cs="Times New Roman"/>
              </w:rPr>
            </w:pPr>
            <w:r w:rsidRPr="00144268">
              <w:rPr>
                <w:rFonts w:ascii="Times New Roman" w:hAnsi="Times New Roman" w:cs="Times New Roman"/>
              </w:rPr>
              <w:t>Sąd Najwyższy - Polska</w:t>
            </w:r>
          </w:p>
        </w:tc>
        <w:tc>
          <w:tcPr>
            <w:tcW w:w="7024" w:type="dxa"/>
          </w:tcPr>
          <w:p w:rsidR="00144268" w:rsidRDefault="00144268" w:rsidP="00656219">
            <w:pPr>
              <w:pStyle w:val="Nagwek3"/>
              <w:outlineLvl w:val="2"/>
            </w:pPr>
            <w:r>
              <w:t>Dziedzina</w:t>
            </w:r>
          </w:p>
          <w:p w:rsidR="00144268" w:rsidRPr="00144268" w:rsidRDefault="00144268" w:rsidP="00EC616B">
            <w:pPr>
              <w:numPr>
                <w:ilvl w:val="0"/>
                <w:numId w:val="20"/>
              </w:numPr>
              <w:spacing w:before="100" w:beforeAutospacing="1" w:after="100" w:afterAutospacing="1"/>
              <w:rPr>
                <w:rFonts w:ascii="Times New Roman" w:eastAsia="Times New Roman" w:hAnsi="Times New Roman" w:cs="Times New Roman"/>
                <w:szCs w:val="24"/>
                <w:lang w:eastAsia="pl-PL"/>
              </w:rPr>
            </w:pPr>
            <w:r w:rsidRPr="00144268">
              <w:rPr>
                <w:rFonts w:ascii="Times New Roman" w:eastAsia="Times New Roman" w:hAnsi="Times New Roman" w:cs="Times New Roman"/>
                <w:szCs w:val="24"/>
                <w:lang w:eastAsia="pl-PL"/>
              </w:rPr>
              <w:t xml:space="preserve">Przepisy instytucjonalne </w:t>
            </w:r>
          </w:p>
          <w:p w:rsidR="00144268" w:rsidRPr="00144268" w:rsidRDefault="00144268" w:rsidP="00EC616B">
            <w:pPr>
              <w:numPr>
                <w:ilvl w:val="0"/>
                <w:numId w:val="20"/>
              </w:numPr>
              <w:spacing w:before="100" w:beforeAutospacing="1" w:after="100" w:afterAutospacing="1"/>
              <w:rPr>
                <w:rFonts w:ascii="Times New Roman" w:eastAsia="Times New Roman" w:hAnsi="Times New Roman" w:cs="Times New Roman"/>
                <w:szCs w:val="24"/>
                <w:lang w:eastAsia="pl-PL"/>
              </w:rPr>
            </w:pPr>
            <w:r w:rsidRPr="00144268">
              <w:rPr>
                <w:rFonts w:ascii="Times New Roman" w:eastAsia="Times New Roman" w:hAnsi="Times New Roman" w:cs="Times New Roman"/>
                <w:szCs w:val="24"/>
                <w:lang w:eastAsia="pl-PL"/>
              </w:rPr>
              <w:t xml:space="preserve">Zasady, cele i zadania określone w traktatach </w:t>
            </w:r>
          </w:p>
          <w:p w:rsidR="00B41B57" w:rsidRDefault="00144268" w:rsidP="00EC616B">
            <w:pPr>
              <w:numPr>
                <w:ilvl w:val="0"/>
                <w:numId w:val="20"/>
              </w:numPr>
              <w:spacing w:before="100" w:beforeAutospacing="1" w:after="100" w:afterAutospacing="1"/>
              <w:rPr>
                <w:rFonts w:ascii="Times New Roman" w:eastAsia="Times New Roman" w:hAnsi="Times New Roman" w:cs="Times New Roman"/>
                <w:szCs w:val="24"/>
                <w:lang w:eastAsia="pl-PL"/>
              </w:rPr>
            </w:pPr>
            <w:r w:rsidRPr="00144268">
              <w:rPr>
                <w:rFonts w:ascii="Times New Roman" w:eastAsia="Times New Roman" w:hAnsi="Times New Roman" w:cs="Times New Roman"/>
                <w:szCs w:val="24"/>
                <w:lang w:eastAsia="pl-PL"/>
              </w:rPr>
              <w:t xml:space="preserve">Prawa podstawowe </w:t>
            </w:r>
          </w:p>
          <w:p w:rsidR="00144268" w:rsidRPr="00B41B57" w:rsidRDefault="00144268" w:rsidP="00EC616B">
            <w:pPr>
              <w:numPr>
                <w:ilvl w:val="1"/>
                <w:numId w:val="20"/>
              </w:numPr>
              <w:spacing w:before="100" w:beforeAutospacing="1" w:after="100" w:afterAutospacing="1"/>
              <w:rPr>
                <w:rFonts w:ascii="Times New Roman" w:eastAsia="Times New Roman" w:hAnsi="Times New Roman" w:cs="Times New Roman"/>
                <w:szCs w:val="24"/>
                <w:lang w:eastAsia="pl-PL"/>
              </w:rPr>
            </w:pPr>
            <w:r w:rsidRPr="00B41B57">
              <w:rPr>
                <w:rFonts w:ascii="Times New Roman" w:eastAsia="Times New Roman" w:hAnsi="Times New Roman" w:cs="Times New Roman"/>
                <w:szCs w:val="24"/>
                <w:lang w:eastAsia="pl-PL"/>
              </w:rPr>
              <w:t xml:space="preserve">Karta praw podstawowych </w:t>
            </w:r>
          </w:p>
        </w:tc>
      </w:tr>
      <w:tr w:rsidR="00A60629" w:rsidRPr="009D22BA" w:rsidTr="00FD112B">
        <w:trPr>
          <w:trHeight w:val="240"/>
        </w:trPr>
        <w:tc>
          <w:tcPr>
            <w:tcW w:w="3510" w:type="dxa"/>
          </w:tcPr>
          <w:p w:rsidR="00A60629" w:rsidRPr="009D22BA" w:rsidRDefault="00D475D0" w:rsidP="0019175E">
            <w:pPr>
              <w:jc w:val="center"/>
              <w:rPr>
                <w:rStyle w:val="affairetitle"/>
                <w:rFonts w:ascii="Times New Roman" w:hAnsi="Times New Roman" w:cs="Times New Roman"/>
                <w:b/>
              </w:rPr>
            </w:pPr>
            <w:hyperlink r:id="rId18" w:history="1">
              <w:r w:rsidR="00A60629" w:rsidRPr="00A60629">
                <w:rPr>
                  <w:rStyle w:val="Hipercze"/>
                  <w:rFonts w:ascii="Times New Roman" w:hAnsi="Times New Roman" w:cs="Times New Roman"/>
                  <w:b/>
                </w:rPr>
                <w:t>C-623/18 – Prokuratura Rejonowa w Słubicach</w:t>
              </w:r>
            </w:hyperlink>
          </w:p>
        </w:tc>
        <w:tc>
          <w:tcPr>
            <w:tcW w:w="3686" w:type="dxa"/>
          </w:tcPr>
          <w:p w:rsidR="00A60629" w:rsidRPr="009D22BA" w:rsidRDefault="00A60629" w:rsidP="0084660E">
            <w:pPr>
              <w:spacing w:line="360" w:lineRule="auto"/>
              <w:jc w:val="center"/>
              <w:rPr>
                <w:rFonts w:ascii="Times New Roman" w:hAnsi="Times New Roman" w:cs="Times New Roman"/>
              </w:rPr>
            </w:pPr>
            <w:r w:rsidRPr="00A60629">
              <w:rPr>
                <w:rFonts w:ascii="Times New Roman" w:hAnsi="Times New Roman" w:cs="Times New Roman"/>
              </w:rPr>
              <w:t>Sąd Okręgowy w Gorzowie Wielkopolskim - Polska</w:t>
            </w:r>
          </w:p>
        </w:tc>
        <w:tc>
          <w:tcPr>
            <w:tcW w:w="7024" w:type="dxa"/>
          </w:tcPr>
          <w:p w:rsidR="00A60629" w:rsidRDefault="00A60629" w:rsidP="00656219">
            <w:pPr>
              <w:pStyle w:val="Nagwek3"/>
              <w:outlineLvl w:val="2"/>
            </w:pPr>
            <w:r>
              <w:t>Dziedzina</w:t>
            </w:r>
          </w:p>
          <w:p w:rsidR="00A60629" w:rsidRPr="00A60629" w:rsidRDefault="00A60629" w:rsidP="00A60629">
            <w:pPr>
              <w:pStyle w:val="Nagwek3"/>
              <w:outlineLvl w:val="2"/>
              <w:rPr>
                <w:b w:val="0"/>
                <w:i/>
                <w:sz w:val="22"/>
                <w:szCs w:val="22"/>
              </w:rPr>
            </w:pPr>
            <w:r>
              <w:rPr>
                <w:b w:val="0"/>
                <w:i/>
                <w:sz w:val="22"/>
                <w:szCs w:val="22"/>
              </w:rPr>
              <w:t>Informacja niedostępna</w:t>
            </w:r>
          </w:p>
        </w:tc>
      </w:tr>
      <w:tr w:rsidR="00656219" w:rsidRPr="009D22BA" w:rsidTr="00FD112B">
        <w:trPr>
          <w:trHeight w:val="240"/>
        </w:trPr>
        <w:tc>
          <w:tcPr>
            <w:tcW w:w="3510" w:type="dxa"/>
          </w:tcPr>
          <w:p w:rsidR="00656219" w:rsidRPr="009D22BA" w:rsidRDefault="00656219" w:rsidP="0019175E">
            <w:pPr>
              <w:jc w:val="center"/>
              <w:rPr>
                <w:rStyle w:val="affairetitle"/>
                <w:rFonts w:ascii="Times New Roman" w:hAnsi="Times New Roman" w:cs="Times New Roman"/>
                <w:b/>
              </w:rPr>
            </w:pPr>
          </w:p>
          <w:p w:rsidR="00656219" w:rsidRPr="009D22BA" w:rsidRDefault="00D475D0" w:rsidP="0019175E">
            <w:pPr>
              <w:jc w:val="center"/>
              <w:rPr>
                <w:rStyle w:val="affairetitle"/>
                <w:rFonts w:ascii="Times New Roman" w:hAnsi="Times New Roman" w:cs="Times New Roman"/>
                <w:b/>
              </w:rPr>
            </w:pPr>
            <w:hyperlink r:id="rId19" w:history="1">
              <w:r w:rsidR="00656219" w:rsidRPr="009D22BA">
                <w:rPr>
                  <w:rStyle w:val="Hipercze"/>
                  <w:rFonts w:ascii="Times New Roman" w:hAnsi="Times New Roman" w:cs="Times New Roman"/>
                  <w:b/>
                </w:rPr>
                <w:t>C-585/18 - Krajowa Rada Sądownictwa i in.</w:t>
              </w:r>
            </w:hyperlink>
          </w:p>
          <w:p w:rsidR="00656219" w:rsidRPr="009D22BA" w:rsidRDefault="00656219" w:rsidP="0019175E">
            <w:pPr>
              <w:jc w:val="center"/>
              <w:rPr>
                <w:rFonts w:ascii="Times New Roman" w:hAnsi="Times New Roman" w:cs="Times New Roman"/>
                <w:b/>
                <w:sz w:val="24"/>
                <w:szCs w:val="24"/>
              </w:rPr>
            </w:pPr>
          </w:p>
        </w:tc>
        <w:tc>
          <w:tcPr>
            <w:tcW w:w="3686" w:type="dxa"/>
          </w:tcPr>
          <w:p w:rsidR="00656219" w:rsidRPr="009D22BA" w:rsidRDefault="00656219" w:rsidP="0084660E">
            <w:pPr>
              <w:spacing w:line="360" w:lineRule="auto"/>
              <w:jc w:val="center"/>
              <w:rPr>
                <w:rFonts w:ascii="Times New Roman" w:hAnsi="Times New Roman" w:cs="Times New Roman"/>
                <w:b/>
                <w:sz w:val="24"/>
                <w:szCs w:val="24"/>
              </w:rPr>
            </w:pPr>
            <w:r w:rsidRPr="009D22BA">
              <w:rPr>
                <w:rFonts w:ascii="Times New Roman" w:hAnsi="Times New Roman" w:cs="Times New Roman"/>
              </w:rPr>
              <w:t>Sąd Najwyższy - Polska</w:t>
            </w:r>
          </w:p>
        </w:tc>
        <w:tc>
          <w:tcPr>
            <w:tcW w:w="7024" w:type="dxa"/>
          </w:tcPr>
          <w:p w:rsidR="00656219" w:rsidRPr="009D22BA" w:rsidRDefault="00656219" w:rsidP="00656219">
            <w:pPr>
              <w:pStyle w:val="Nagwek3"/>
              <w:outlineLvl w:val="2"/>
            </w:pPr>
            <w:r w:rsidRPr="009D22BA">
              <w:t xml:space="preserve">Dziedzina </w:t>
            </w:r>
          </w:p>
          <w:p w:rsidR="00656219" w:rsidRPr="009D22BA" w:rsidRDefault="00656219" w:rsidP="00EC616B">
            <w:pPr>
              <w:numPr>
                <w:ilvl w:val="0"/>
                <w:numId w:val="18"/>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Przepisy instytucjonalne</w:t>
            </w:r>
            <w:r w:rsidRPr="009D22BA">
              <w:rPr>
                <w:rFonts w:ascii="Times New Roman" w:hAnsi="Times New Roman" w:cs="Times New Roman"/>
              </w:rPr>
              <w:t xml:space="preserve"> </w:t>
            </w:r>
          </w:p>
          <w:p w:rsidR="00656219" w:rsidRPr="009D22BA" w:rsidRDefault="00656219" w:rsidP="00EC616B">
            <w:pPr>
              <w:numPr>
                <w:ilvl w:val="0"/>
                <w:numId w:val="18"/>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Zasady, cele i zadania określone w traktatach</w:t>
            </w:r>
            <w:r w:rsidRPr="009D22BA">
              <w:rPr>
                <w:rFonts w:ascii="Times New Roman" w:hAnsi="Times New Roman" w:cs="Times New Roman"/>
              </w:rPr>
              <w:t xml:space="preserve"> </w:t>
            </w:r>
          </w:p>
          <w:p w:rsidR="00656219" w:rsidRPr="009D22BA" w:rsidRDefault="00656219" w:rsidP="00EC616B">
            <w:pPr>
              <w:numPr>
                <w:ilvl w:val="0"/>
                <w:numId w:val="18"/>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Prawa podstawowe</w:t>
            </w:r>
            <w:r w:rsidRPr="009D22BA">
              <w:rPr>
                <w:rFonts w:ascii="Times New Roman" w:hAnsi="Times New Roman" w:cs="Times New Roman"/>
              </w:rPr>
              <w:t xml:space="preserve"> </w:t>
            </w:r>
          </w:p>
          <w:p w:rsidR="00656219" w:rsidRPr="009D22BA" w:rsidRDefault="00656219" w:rsidP="00EC616B">
            <w:pPr>
              <w:numPr>
                <w:ilvl w:val="1"/>
                <w:numId w:val="18"/>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Karta praw podstawowych</w:t>
            </w:r>
            <w:r w:rsidRPr="009D22BA">
              <w:rPr>
                <w:rFonts w:ascii="Times New Roman" w:hAnsi="Times New Roman" w:cs="Times New Roman"/>
              </w:rPr>
              <w:t xml:space="preserve"> </w:t>
            </w:r>
          </w:p>
          <w:p w:rsidR="00656219" w:rsidRPr="009D22BA" w:rsidRDefault="00656219" w:rsidP="0084660E">
            <w:pPr>
              <w:spacing w:line="360" w:lineRule="auto"/>
              <w:jc w:val="center"/>
              <w:rPr>
                <w:rFonts w:ascii="Times New Roman" w:hAnsi="Times New Roman" w:cs="Times New Roman"/>
                <w:b/>
                <w:sz w:val="24"/>
                <w:szCs w:val="24"/>
              </w:rPr>
            </w:pPr>
          </w:p>
        </w:tc>
      </w:tr>
      <w:tr w:rsidR="00AC79A8" w:rsidRPr="009D22BA" w:rsidTr="00FA0BF1">
        <w:trPr>
          <w:trHeight w:val="165"/>
        </w:trPr>
        <w:tc>
          <w:tcPr>
            <w:tcW w:w="3510" w:type="dxa"/>
          </w:tcPr>
          <w:p w:rsidR="008967A6" w:rsidRPr="009D22BA" w:rsidRDefault="008967A6" w:rsidP="008967A6">
            <w:pPr>
              <w:tabs>
                <w:tab w:val="left" w:pos="767"/>
              </w:tabs>
              <w:jc w:val="center"/>
              <w:rPr>
                <w:rStyle w:val="affairetitle"/>
                <w:rFonts w:ascii="Times New Roman" w:hAnsi="Times New Roman" w:cs="Times New Roman"/>
                <w:b/>
              </w:rPr>
            </w:pPr>
          </w:p>
          <w:p w:rsidR="008967A6" w:rsidRPr="009D22BA" w:rsidRDefault="008967A6" w:rsidP="008967A6">
            <w:pPr>
              <w:tabs>
                <w:tab w:val="left" w:pos="767"/>
              </w:tabs>
              <w:jc w:val="center"/>
              <w:rPr>
                <w:rStyle w:val="affairetitle"/>
                <w:rFonts w:ascii="Times New Roman" w:hAnsi="Times New Roman" w:cs="Times New Roman"/>
                <w:b/>
              </w:rPr>
            </w:pPr>
          </w:p>
          <w:p w:rsidR="00AC79A8" w:rsidRPr="009D22BA" w:rsidRDefault="00D475D0" w:rsidP="008967A6">
            <w:pPr>
              <w:tabs>
                <w:tab w:val="left" w:pos="767"/>
              </w:tabs>
              <w:jc w:val="center"/>
              <w:rPr>
                <w:rFonts w:ascii="Times New Roman" w:hAnsi="Times New Roman" w:cs="Times New Roman"/>
                <w:b/>
              </w:rPr>
            </w:pPr>
            <w:hyperlink r:id="rId20" w:history="1">
              <w:r w:rsidR="00197F8D" w:rsidRPr="009D22BA">
                <w:rPr>
                  <w:rStyle w:val="Hipercze"/>
                  <w:rFonts w:ascii="Times New Roman" w:hAnsi="Times New Roman" w:cs="Times New Roman"/>
                  <w:b/>
                </w:rPr>
                <w:t>C-563/18 - Prokuratura Okręgowa w Płocku</w:t>
              </w:r>
            </w:hyperlink>
          </w:p>
        </w:tc>
        <w:tc>
          <w:tcPr>
            <w:tcW w:w="3686" w:type="dxa"/>
          </w:tcPr>
          <w:p w:rsidR="00AC79A8" w:rsidRPr="009D22BA" w:rsidRDefault="00197F8D" w:rsidP="005336EF">
            <w:pPr>
              <w:spacing w:line="360" w:lineRule="auto"/>
              <w:jc w:val="center"/>
              <w:rPr>
                <w:rFonts w:ascii="Times New Roman" w:hAnsi="Times New Roman" w:cs="Times New Roman"/>
                <w:sz w:val="24"/>
                <w:szCs w:val="24"/>
              </w:rPr>
            </w:pPr>
            <w:r w:rsidRPr="009D22BA">
              <w:rPr>
                <w:rFonts w:ascii="Times New Roman" w:hAnsi="Times New Roman" w:cs="Times New Roman"/>
              </w:rPr>
              <w:t>Sąd Okręgowy w Warszawie - Polska</w:t>
            </w:r>
          </w:p>
        </w:tc>
        <w:tc>
          <w:tcPr>
            <w:tcW w:w="7024" w:type="dxa"/>
          </w:tcPr>
          <w:p w:rsidR="00197F8D" w:rsidRPr="009D22BA" w:rsidRDefault="00197F8D" w:rsidP="00197F8D">
            <w:pPr>
              <w:pStyle w:val="Nagwek3"/>
              <w:outlineLvl w:val="2"/>
            </w:pPr>
            <w:r w:rsidRPr="009D22BA">
              <w:t xml:space="preserve">Dziedzina </w:t>
            </w:r>
          </w:p>
          <w:p w:rsidR="00197F8D" w:rsidRPr="009D22BA" w:rsidRDefault="00197F8D" w:rsidP="00EC616B">
            <w:pPr>
              <w:numPr>
                <w:ilvl w:val="0"/>
                <w:numId w:val="17"/>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Przepisy instytucjonalne</w:t>
            </w:r>
            <w:r w:rsidRPr="009D22BA">
              <w:rPr>
                <w:rFonts w:ascii="Times New Roman" w:hAnsi="Times New Roman" w:cs="Times New Roman"/>
              </w:rPr>
              <w:t xml:space="preserve"> </w:t>
            </w:r>
          </w:p>
          <w:p w:rsidR="00197F8D" w:rsidRPr="009D22BA" w:rsidRDefault="00197F8D" w:rsidP="00EC616B">
            <w:pPr>
              <w:numPr>
                <w:ilvl w:val="0"/>
                <w:numId w:val="17"/>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Zasady, cele i zadania określone w traktatach</w:t>
            </w:r>
            <w:r w:rsidRPr="009D22BA">
              <w:rPr>
                <w:rFonts w:ascii="Times New Roman" w:hAnsi="Times New Roman" w:cs="Times New Roman"/>
              </w:rPr>
              <w:t xml:space="preserve"> </w:t>
            </w:r>
          </w:p>
          <w:p w:rsidR="00AC79A8" w:rsidRPr="009D22BA" w:rsidRDefault="00AC79A8" w:rsidP="000A6CC7">
            <w:pPr>
              <w:shd w:val="clear" w:color="auto" w:fill="FFFFFF"/>
              <w:spacing w:before="100" w:beforeAutospacing="1" w:after="100" w:afterAutospacing="1"/>
              <w:rPr>
                <w:rFonts w:ascii="Times New Roman" w:hAnsi="Times New Roman" w:cs="Times New Roman"/>
                <w:b/>
                <w:bCs/>
                <w:sz w:val="27"/>
                <w:szCs w:val="27"/>
              </w:rPr>
            </w:pPr>
          </w:p>
        </w:tc>
      </w:tr>
      <w:tr w:rsidR="00AC79A8" w:rsidRPr="009D22BA" w:rsidTr="00FA0BF1">
        <w:trPr>
          <w:trHeight w:val="165"/>
        </w:trPr>
        <w:tc>
          <w:tcPr>
            <w:tcW w:w="3510" w:type="dxa"/>
          </w:tcPr>
          <w:p w:rsidR="008967A6" w:rsidRPr="009D22BA" w:rsidRDefault="008967A6" w:rsidP="008967A6">
            <w:pPr>
              <w:tabs>
                <w:tab w:val="left" w:pos="767"/>
              </w:tabs>
              <w:jc w:val="center"/>
              <w:rPr>
                <w:rStyle w:val="affairetitle"/>
                <w:rFonts w:ascii="Times New Roman" w:hAnsi="Times New Roman" w:cs="Times New Roman"/>
                <w:b/>
              </w:rPr>
            </w:pPr>
          </w:p>
          <w:p w:rsidR="008967A6" w:rsidRPr="009D22BA" w:rsidRDefault="008967A6" w:rsidP="008967A6">
            <w:pPr>
              <w:tabs>
                <w:tab w:val="left" w:pos="767"/>
              </w:tabs>
              <w:jc w:val="center"/>
              <w:rPr>
                <w:rStyle w:val="affairetitle"/>
                <w:rFonts w:ascii="Times New Roman" w:hAnsi="Times New Roman" w:cs="Times New Roman"/>
                <w:b/>
              </w:rPr>
            </w:pPr>
          </w:p>
          <w:p w:rsidR="00AC79A8" w:rsidRPr="009D22BA" w:rsidRDefault="00D475D0" w:rsidP="008967A6">
            <w:pPr>
              <w:tabs>
                <w:tab w:val="left" w:pos="767"/>
              </w:tabs>
              <w:jc w:val="center"/>
              <w:rPr>
                <w:rFonts w:ascii="Times New Roman" w:hAnsi="Times New Roman" w:cs="Times New Roman"/>
                <w:b/>
              </w:rPr>
            </w:pPr>
            <w:hyperlink r:id="rId21" w:history="1">
              <w:r w:rsidR="00197F8D" w:rsidRPr="009D22BA">
                <w:rPr>
                  <w:rStyle w:val="Hipercze"/>
                  <w:rFonts w:ascii="Times New Roman" w:hAnsi="Times New Roman" w:cs="Times New Roman"/>
                  <w:b/>
                </w:rPr>
                <w:t>C-558/18 - Miasto Łowicz</w:t>
              </w:r>
            </w:hyperlink>
          </w:p>
        </w:tc>
        <w:tc>
          <w:tcPr>
            <w:tcW w:w="3686" w:type="dxa"/>
          </w:tcPr>
          <w:p w:rsidR="00AC79A8" w:rsidRPr="009D22BA" w:rsidRDefault="00197F8D" w:rsidP="005336EF">
            <w:pPr>
              <w:spacing w:line="360" w:lineRule="auto"/>
              <w:jc w:val="center"/>
              <w:rPr>
                <w:rFonts w:ascii="Times New Roman" w:hAnsi="Times New Roman" w:cs="Times New Roman"/>
                <w:sz w:val="24"/>
                <w:szCs w:val="24"/>
              </w:rPr>
            </w:pPr>
            <w:r w:rsidRPr="009D22BA">
              <w:rPr>
                <w:rFonts w:ascii="Times New Roman" w:hAnsi="Times New Roman" w:cs="Times New Roman"/>
              </w:rPr>
              <w:t>Sąd Okręgowy w Łodzi - Polska</w:t>
            </w:r>
          </w:p>
        </w:tc>
        <w:tc>
          <w:tcPr>
            <w:tcW w:w="7024" w:type="dxa"/>
          </w:tcPr>
          <w:p w:rsidR="00197F8D" w:rsidRPr="009D22BA" w:rsidRDefault="00197F8D" w:rsidP="00197F8D">
            <w:pPr>
              <w:pStyle w:val="Nagwek3"/>
              <w:outlineLvl w:val="2"/>
            </w:pPr>
            <w:r w:rsidRPr="009D22BA">
              <w:t xml:space="preserve">Dziedzina </w:t>
            </w:r>
          </w:p>
          <w:p w:rsidR="00197F8D" w:rsidRPr="009D22BA" w:rsidRDefault="00197F8D" w:rsidP="00EC616B">
            <w:pPr>
              <w:numPr>
                <w:ilvl w:val="0"/>
                <w:numId w:val="16"/>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Przepisy instytucjonalne</w:t>
            </w:r>
            <w:r w:rsidRPr="009D22BA">
              <w:rPr>
                <w:rFonts w:ascii="Times New Roman" w:hAnsi="Times New Roman" w:cs="Times New Roman"/>
              </w:rPr>
              <w:t xml:space="preserve"> </w:t>
            </w:r>
          </w:p>
          <w:p w:rsidR="00197F8D" w:rsidRPr="009D22BA" w:rsidRDefault="00197F8D" w:rsidP="00EC616B">
            <w:pPr>
              <w:numPr>
                <w:ilvl w:val="0"/>
                <w:numId w:val="16"/>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Zasady, cele i zadania określone w traktatach</w:t>
            </w:r>
            <w:r w:rsidRPr="009D22BA">
              <w:rPr>
                <w:rFonts w:ascii="Times New Roman" w:hAnsi="Times New Roman" w:cs="Times New Roman"/>
              </w:rPr>
              <w:t xml:space="preserve"> </w:t>
            </w:r>
          </w:p>
          <w:p w:rsidR="00AC79A8" w:rsidRPr="009D22BA" w:rsidRDefault="00AC79A8" w:rsidP="000A6CC7">
            <w:pPr>
              <w:shd w:val="clear" w:color="auto" w:fill="FFFFFF"/>
              <w:spacing w:before="100" w:beforeAutospacing="1" w:after="100" w:afterAutospacing="1"/>
              <w:rPr>
                <w:rFonts w:ascii="Times New Roman" w:hAnsi="Times New Roman" w:cs="Times New Roman"/>
                <w:b/>
                <w:bCs/>
                <w:sz w:val="27"/>
                <w:szCs w:val="27"/>
              </w:rPr>
            </w:pPr>
          </w:p>
        </w:tc>
      </w:tr>
      <w:tr w:rsidR="00AC79A8" w:rsidRPr="009D22BA" w:rsidTr="00FA0BF1">
        <w:trPr>
          <w:trHeight w:val="165"/>
        </w:trPr>
        <w:tc>
          <w:tcPr>
            <w:tcW w:w="3510" w:type="dxa"/>
          </w:tcPr>
          <w:p w:rsidR="008967A6" w:rsidRPr="009D22BA" w:rsidRDefault="008967A6" w:rsidP="008967A6">
            <w:pPr>
              <w:tabs>
                <w:tab w:val="left" w:pos="767"/>
              </w:tabs>
              <w:jc w:val="center"/>
              <w:rPr>
                <w:rStyle w:val="affairetitle"/>
                <w:rFonts w:ascii="Times New Roman" w:hAnsi="Times New Roman" w:cs="Times New Roman"/>
                <w:b/>
              </w:rPr>
            </w:pPr>
          </w:p>
          <w:p w:rsidR="00AC79A8" w:rsidRPr="009D22BA" w:rsidRDefault="00D475D0" w:rsidP="008967A6">
            <w:pPr>
              <w:tabs>
                <w:tab w:val="left" w:pos="767"/>
              </w:tabs>
              <w:jc w:val="center"/>
              <w:rPr>
                <w:rFonts w:ascii="Times New Roman" w:hAnsi="Times New Roman" w:cs="Times New Roman"/>
                <w:b/>
              </w:rPr>
            </w:pPr>
            <w:hyperlink r:id="rId22" w:history="1">
              <w:r w:rsidR="00197F8D" w:rsidRPr="009D22BA">
                <w:rPr>
                  <w:rStyle w:val="Hipercze"/>
                  <w:rFonts w:ascii="Times New Roman" w:hAnsi="Times New Roman" w:cs="Times New Roman"/>
                  <w:b/>
                </w:rPr>
                <w:t>C-547/18 - Dong Yang Electronics</w:t>
              </w:r>
            </w:hyperlink>
          </w:p>
        </w:tc>
        <w:tc>
          <w:tcPr>
            <w:tcW w:w="3686" w:type="dxa"/>
          </w:tcPr>
          <w:p w:rsidR="00AC79A8" w:rsidRPr="009D22BA" w:rsidRDefault="00197F8D" w:rsidP="005336EF">
            <w:pPr>
              <w:spacing w:line="360" w:lineRule="auto"/>
              <w:jc w:val="center"/>
              <w:rPr>
                <w:rFonts w:ascii="Times New Roman" w:hAnsi="Times New Roman" w:cs="Times New Roman"/>
                <w:sz w:val="24"/>
                <w:szCs w:val="24"/>
              </w:rPr>
            </w:pPr>
            <w:r w:rsidRPr="009D22BA">
              <w:rPr>
                <w:rFonts w:ascii="Times New Roman" w:hAnsi="Times New Roman" w:cs="Times New Roman"/>
              </w:rPr>
              <w:t>Wojewódzki Sąd Administracyjny we Wrocławiu - Polska</w:t>
            </w:r>
          </w:p>
        </w:tc>
        <w:tc>
          <w:tcPr>
            <w:tcW w:w="7024" w:type="dxa"/>
          </w:tcPr>
          <w:p w:rsidR="00197F8D" w:rsidRPr="009D22BA" w:rsidRDefault="00197F8D" w:rsidP="00197F8D">
            <w:pPr>
              <w:pStyle w:val="Nagwek3"/>
              <w:outlineLvl w:val="2"/>
            </w:pPr>
            <w:r w:rsidRPr="009D22BA">
              <w:t xml:space="preserve">Dziedzina </w:t>
            </w:r>
          </w:p>
          <w:p w:rsidR="00AC79A8" w:rsidRPr="009D22BA" w:rsidRDefault="00197F8D" w:rsidP="00197F8D">
            <w:pPr>
              <w:shd w:val="clear" w:color="auto" w:fill="FFFFFF"/>
              <w:spacing w:before="100" w:beforeAutospacing="1" w:after="100" w:afterAutospacing="1"/>
              <w:rPr>
                <w:rFonts w:ascii="Times New Roman" w:hAnsi="Times New Roman" w:cs="Times New Roman"/>
                <w:b/>
                <w:bCs/>
                <w:sz w:val="27"/>
                <w:szCs w:val="27"/>
              </w:rPr>
            </w:pPr>
            <w:r w:rsidRPr="009D22BA">
              <w:rPr>
                <w:rFonts w:ascii="Times New Roman" w:hAnsi="Times New Roman" w:cs="Times New Roman"/>
                <w:i/>
                <w:iCs/>
              </w:rPr>
              <w:t>Informacja niedostępna</w:t>
            </w:r>
          </w:p>
        </w:tc>
      </w:tr>
      <w:tr w:rsidR="00D310F8" w:rsidRPr="009D22BA" w:rsidTr="00FA0BF1">
        <w:trPr>
          <w:trHeight w:val="165"/>
        </w:trPr>
        <w:tc>
          <w:tcPr>
            <w:tcW w:w="3510" w:type="dxa"/>
          </w:tcPr>
          <w:p w:rsidR="008967A6" w:rsidRPr="009D22BA" w:rsidRDefault="008967A6" w:rsidP="008967A6">
            <w:pPr>
              <w:tabs>
                <w:tab w:val="left" w:pos="767"/>
              </w:tabs>
              <w:jc w:val="center"/>
              <w:rPr>
                <w:rStyle w:val="affairetitle"/>
                <w:rFonts w:ascii="Times New Roman" w:hAnsi="Times New Roman" w:cs="Times New Roman"/>
                <w:b/>
                <w:sz w:val="24"/>
                <w:szCs w:val="24"/>
              </w:rPr>
            </w:pPr>
          </w:p>
          <w:p w:rsidR="008967A6" w:rsidRPr="009D22BA" w:rsidRDefault="008967A6" w:rsidP="008967A6">
            <w:pPr>
              <w:tabs>
                <w:tab w:val="left" w:pos="767"/>
              </w:tabs>
              <w:jc w:val="center"/>
              <w:rPr>
                <w:rStyle w:val="affairetitle"/>
                <w:rFonts w:ascii="Times New Roman" w:hAnsi="Times New Roman" w:cs="Times New Roman"/>
                <w:b/>
                <w:sz w:val="24"/>
                <w:szCs w:val="24"/>
              </w:rPr>
            </w:pPr>
          </w:p>
          <w:p w:rsidR="00D310F8" w:rsidRPr="009D22BA" w:rsidRDefault="00D475D0" w:rsidP="008967A6">
            <w:pPr>
              <w:tabs>
                <w:tab w:val="left" w:pos="767"/>
              </w:tabs>
              <w:jc w:val="center"/>
              <w:rPr>
                <w:rFonts w:ascii="Times New Roman" w:hAnsi="Times New Roman" w:cs="Times New Roman"/>
                <w:b/>
                <w:sz w:val="24"/>
                <w:szCs w:val="24"/>
              </w:rPr>
            </w:pPr>
            <w:hyperlink r:id="rId23" w:history="1">
              <w:r w:rsidR="00197F8D" w:rsidRPr="009D22BA">
                <w:rPr>
                  <w:rStyle w:val="Hipercze"/>
                  <w:rFonts w:ascii="Times New Roman" w:hAnsi="Times New Roman" w:cs="Times New Roman"/>
                  <w:b/>
                  <w:sz w:val="24"/>
                  <w:szCs w:val="24"/>
                </w:rPr>
                <w:t>C-537/18 - Krajowa Rada Sądownictwa</w:t>
              </w:r>
            </w:hyperlink>
          </w:p>
        </w:tc>
        <w:tc>
          <w:tcPr>
            <w:tcW w:w="3686" w:type="dxa"/>
          </w:tcPr>
          <w:p w:rsidR="00D310F8" w:rsidRPr="009D22BA" w:rsidRDefault="00197F8D" w:rsidP="005336EF">
            <w:pPr>
              <w:spacing w:line="360" w:lineRule="auto"/>
              <w:jc w:val="center"/>
              <w:rPr>
                <w:rFonts w:ascii="Times New Roman" w:hAnsi="Times New Roman" w:cs="Times New Roman"/>
                <w:sz w:val="24"/>
                <w:szCs w:val="24"/>
              </w:rPr>
            </w:pPr>
            <w:r w:rsidRPr="009D22BA">
              <w:rPr>
                <w:rFonts w:ascii="Times New Roman" w:hAnsi="Times New Roman" w:cs="Times New Roman"/>
              </w:rPr>
              <w:t>Sąd Najwyższy - Polska</w:t>
            </w:r>
          </w:p>
        </w:tc>
        <w:tc>
          <w:tcPr>
            <w:tcW w:w="7024" w:type="dxa"/>
          </w:tcPr>
          <w:p w:rsidR="00197F8D" w:rsidRPr="009D22BA" w:rsidRDefault="00197F8D" w:rsidP="00197F8D">
            <w:pPr>
              <w:pStyle w:val="Nagwek3"/>
              <w:outlineLvl w:val="2"/>
            </w:pPr>
            <w:r w:rsidRPr="009D22BA">
              <w:t xml:space="preserve">Dziedzina </w:t>
            </w:r>
          </w:p>
          <w:p w:rsidR="00197F8D" w:rsidRPr="009D22BA" w:rsidRDefault="00197F8D" w:rsidP="00EC616B">
            <w:pPr>
              <w:numPr>
                <w:ilvl w:val="0"/>
                <w:numId w:val="15"/>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Prawa podstawowe</w:t>
            </w:r>
            <w:r w:rsidRPr="009D22BA">
              <w:rPr>
                <w:rFonts w:ascii="Times New Roman" w:hAnsi="Times New Roman" w:cs="Times New Roman"/>
              </w:rPr>
              <w:t xml:space="preserve"> </w:t>
            </w:r>
          </w:p>
          <w:p w:rsidR="00197F8D" w:rsidRPr="009D22BA" w:rsidRDefault="00197F8D" w:rsidP="00EC616B">
            <w:pPr>
              <w:numPr>
                <w:ilvl w:val="1"/>
                <w:numId w:val="15"/>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Karta praw podstawowych</w:t>
            </w:r>
            <w:r w:rsidRPr="009D22BA">
              <w:rPr>
                <w:rFonts w:ascii="Times New Roman" w:hAnsi="Times New Roman" w:cs="Times New Roman"/>
              </w:rPr>
              <w:t xml:space="preserve"> </w:t>
            </w:r>
          </w:p>
          <w:p w:rsidR="00197F8D" w:rsidRPr="009D22BA" w:rsidRDefault="00197F8D" w:rsidP="00EC616B">
            <w:pPr>
              <w:numPr>
                <w:ilvl w:val="0"/>
                <w:numId w:val="15"/>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Polityka socjalna</w:t>
            </w:r>
            <w:r w:rsidRPr="009D22BA">
              <w:rPr>
                <w:rFonts w:ascii="Times New Roman" w:hAnsi="Times New Roman" w:cs="Times New Roman"/>
              </w:rPr>
              <w:t xml:space="preserve"> </w:t>
            </w:r>
          </w:p>
          <w:p w:rsidR="00A60629" w:rsidRDefault="00A60629" w:rsidP="00A60629">
            <w:pPr>
              <w:pStyle w:val="NormalnyWeb"/>
            </w:pPr>
            <w:r>
              <w:rPr>
                <w:b/>
                <w:bCs/>
              </w:rPr>
              <w:t>Pytanie prejudycjalne</w:t>
            </w:r>
          </w:p>
          <w:p w:rsidR="00A60629" w:rsidRDefault="00A60629" w:rsidP="00A60629">
            <w:pPr>
              <w:pStyle w:val="NormalnyWeb"/>
            </w:pPr>
            <w:r>
              <w:t xml:space="preserve">Czy art. 47 Karty Praw Podstawowych w związku z art. 9 ust. 1 </w:t>
            </w:r>
            <w:r>
              <w:lastRenderedPageBreak/>
              <w:t>dyrektywy Rady 2000/78/WE z dnia 27 listopada 2000 r. ustanawiającej ogólne warunki ramowe równego traktowania w zakresie zatrudnienia i pracy</w:t>
            </w:r>
            <w:hyperlink r:id="rId24" w:anchor="1" w:history="1">
              <w:r>
                <w:rPr>
                  <w:rStyle w:val="Hipercze"/>
                  <w:vertAlign w:val="superscript"/>
                </w:rPr>
                <w:t>1</w:t>
              </w:r>
            </w:hyperlink>
            <w:r>
              <w:t xml:space="preserve"> należy interpretować w ten sposób, że w przypadku wniesienia do sądu ostatniej instancji Państwa Członkowskiego środka zaskarżenia opartego na zarzucie naruszenia zakazu dyskryminacji ze względu na wiek wobec sędziego tego sądu wraz z wnioskiem o wstrzymanie wykonania zaskarżonego aktu, sąd ten - w celu udzielenia ochrony uprawnieniom wynikającym z prawa unijnego przez zastosowanie środka tymczasowego przewidzianego w prawie krajowym - ma obowiązek odmówić zastosowania przepisów krajowych zastrzegających właściwość w sprawie, w której wniesiono środek zaskarżenia, dla komórki organizacyjnej tego sądu, która nie działa ze względu na niepowołanie orzekających w niej sędziów?</w:t>
            </w:r>
          </w:p>
          <w:p w:rsidR="00A60629" w:rsidRDefault="00A60629" w:rsidP="00A60629">
            <w:pPr>
              <w:pStyle w:val="NormalnyWeb"/>
            </w:pPr>
            <w:r>
              <w:t>____________</w:t>
            </w:r>
          </w:p>
          <w:p w:rsidR="00D310F8" w:rsidRPr="00A60629" w:rsidRDefault="00A60629" w:rsidP="00A60629">
            <w:pPr>
              <w:shd w:val="clear" w:color="auto" w:fill="FFFFFF"/>
              <w:spacing w:before="100" w:beforeAutospacing="1" w:after="100" w:afterAutospacing="1"/>
              <w:rPr>
                <w:rFonts w:ascii="Times New Roman" w:hAnsi="Times New Roman" w:cs="Times New Roman"/>
                <w:b/>
                <w:bCs/>
                <w:sz w:val="27"/>
                <w:szCs w:val="27"/>
              </w:rPr>
            </w:pPr>
            <w:r w:rsidRPr="00A60629">
              <w:rPr>
                <w:rFonts w:ascii="Times New Roman" w:hAnsi="Times New Roman" w:cs="Times New Roman"/>
                <w:vertAlign w:val="superscript"/>
              </w:rPr>
              <w:t>1</w:t>
            </w:r>
            <w:r w:rsidRPr="00A60629">
              <w:rPr>
                <w:rFonts w:ascii="Times New Roman" w:hAnsi="Times New Roman" w:cs="Times New Roman"/>
              </w:rPr>
              <w:t xml:space="preserve"> Dz. U. L 303, s.16; Polskie wydanie specjalne: Rozdział 05 Tom 004 P. 79 - 85</w:t>
            </w:r>
          </w:p>
        </w:tc>
      </w:tr>
      <w:tr w:rsidR="00D310F8" w:rsidRPr="009D22BA" w:rsidTr="00FA0BF1">
        <w:trPr>
          <w:trHeight w:val="165"/>
        </w:trPr>
        <w:tc>
          <w:tcPr>
            <w:tcW w:w="3510" w:type="dxa"/>
          </w:tcPr>
          <w:p w:rsidR="008967A6" w:rsidRPr="009D22BA" w:rsidRDefault="008967A6" w:rsidP="008967A6">
            <w:pPr>
              <w:tabs>
                <w:tab w:val="left" w:pos="767"/>
              </w:tabs>
              <w:jc w:val="center"/>
              <w:rPr>
                <w:rStyle w:val="affairetitle"/>
                <w:rFonts w:ascii="Times New Roman" w:hAnsi="Times New Roman" w:cs="Times New Roman"/>
                <w:b/>
              </w:rPr>
            </w:pPr>
          </w:p>
          <w:p w:rsidR="008967A6" w:rsidRPr="009D22BA" w:rsidRDefault="008967A6" w:rsidP="008967A6">
            <w:pPr>
              <w:tabs>
                <w:tab w:val="left" w:pos="767"/>
              </w:tabs>
              <w:jc w:val="center"/>
              <w:rPr>
                <w:rStyle w:val="affairetitle"/>
                <w:rFonts w:ascii="Times New Roman" w:hAnsi="Times New Roman" w:cs="Times New Roman"/>
                <w:b/>
              </w:rPr>
            </w:pPr>
          </w:p>
          <w:p w:rsidR="00D310F8" w:rsidRPr="009D22BA" w:rsidRDefault="00D475D0" w:rsidP="008967A6">
            <w:pPr>
              <w:tabs>
                <w:tab w:val="left" w:pos="767"/>
              </w:tabs>
              <w:jc w:val="center"/>
              <w:rPr>
                <w:rFonts w:ascii="Times New Roman" w:hAnsi="Times New Roman" w:cs="Times New Roman"/>
                <w:b/>
              </w:rPr>
            </w:pPr>
            <w:hyperlink r:id="rId25" w:history="1">
              <w:r w:rsidR="00AC79A8" w:rsidRPr="009D22BA">
                <w:rPr>
                  <w:rStyle w:val="Hipercze"/>
                  <w:rFonts w:ascii="Times New Roman" w:hAnsi="Times New Roman" w:cs="Times New Roman"/>
                  <w:b/>
                </w:rPr>
                <w:t>C-522/18 - Zakład Ubezpieczeń Społecznych</w:t>
              </w:r>
            </w:hyperlink>
          </w:p>
        </w:tc>
        <w:tc>
          <w:tcPr>
            <w:tcW w:w="3686" w:type="dxa"/>
          </w:tcPr>
          <w:p w:rsidR="00D310F8" w:rsidRPr="009D22BA" w:rsidRDefault="00197F8D" w:rsidP="005336EF">
            <w:pPr>
              <w:spacing w:line="360" w:lineRule="auto"/>
              <w:jc w:val="center"/>
              <w:rPr>
                <w:rFonts w:ascii="Times New Roman" w:hAnsi="Times New Roman" w:cs="Times New Roman"/>
                <w:sz w:val="24"/>
                <w:szCs w:val="24"/>
              </w:rPr>
            </w:pPr>
            <w:r w:rsidRPr="009D22BA">
              <w:rPr>
                <w:rFonts w:ascii="Times New Roman" w:hAnsi="Times New Roman" w:cs="Times New Roman"/>
              </w:rPr>
              <w:t>Sąd Najwyższy - Polska</w:t>
            </w:r>
          </w:p>
        </w:tc>
        <w:tc>
          <w:tcPr>
            <w:tcW w:w="7024" w:type="dxa"/>
          </w:tcPr>
          <w:p w:rsidR="00197F8D" w:rsidRPr="009D22BA" w:rsidRDefault="00197F8D" w:rsidP="00197F8D">
            <w:pPr>
              <w:pStyle w:val="Nagwek3"/>
              <w:outlineLvl w:val="2"/>
            </w:pPr>
            <w:r w:rsidRPr="009D22BA">
              <w:t xml:space="preserve">Dziedzina </w:t>
            </w:r>
          </w:p>
          <w:p w:rsidR="00197F8D" w:rsidRPr="009D22BA" w:rsidRDefault="00197F8D" w:rsidP="00EC616B">
            <w:pPr>
              <w:numPr>
                <w:ilvl w:val="0"/>
                <w:numId w:val="14"/>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Przepisy instytucjonalne</w:t>
            </w:r>
            <w:r w:rsidRPr="009D22BA">
              <w:rPr>
                <w:rFonts w:ascii="Times New Roman" w:hAnsi="Times New Roman" w:cs="Times New Roman"/>
              </w:rPr>
              <w:t xml:space="preserve"> </w:t>
            </w:r>
          </w:p>
          <w:p w:rsidR="00197F8D" w:rsidRPr="009D22BA" w:rsidRDefault="00197F8D" w:rsidP="00EC616B">
            <w:pPr>
              <w:numPr>
                <w:ilvl w:val="0"/>
                <w:numId w:val="14"/>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Zasady, cele i zadania określone w traktatach</w:t>
            </w:r>
            <w:r w:rsidRPr="009D22BA">
              <w:rPr>
                <w:rFonts w:ascii="Times New Roman" w:hAnsi="Times New Roman" w:cs="Times New Roman"/>
              </w:rPr>
              <w:t xml:space="preserve"> </w:t>
            </w:r>
          </w:p>
          <w:p w:rsidR="00197F8D" w:rsidRPr="009D22BA" w:rsidRDefault="00197F8D" w:rsidP="00EC616B">
            <w:pPr>
              <w:numPr>
                <w:ilvl w:val="0"/>
                <w:numId w:val="14"/>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Prawa podstawowe</w:t>
            </w:r>
            <w:r w:rsidRPr="009D22BA">
              <w:rPr>
                <w:rFonts w:ascii="Times New Roman" w:hAnsi="Times New Roman" w:cs="Times New Roman"/>
              </w:rPr>
              <w:t xml:space="preserve"> </w:t>
            </w:r>
          </w:p>
          <w:p w:rsidR="00197F8D" w:rsidRPr="009D22BA" w:rsidRDefault="00197F8D" w:rsidP="00EC616B">
            <w:pPr>
              <w:numPr>
                <w:ilvl w:val="1"/>
                <w:numId w:val="14"/>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Karta praw podstawowych</w:t>
            </w:r>
            <w:r w:rsidRPr="009D22BA">
              <w:rPr>
                <w:rFonts w:ascii="Times New Roman" w:hAnsi="Times New Roman" w:cs="Times New Roman"/>
              </w:rPr>
              <w:t xml:space="preserve"> </w:t>
            </w:r>
          </w:p>
          <w:p w:rsidR="00197F8D" w:rsidRPr="009D22BA" w:rsidRDefault="00197F8D" w:rsidP="00EC616B">
            <w:pPr>
              <w:numPr>
                <w:ilvl w:val="0"/>
                <w:numId w:val="14"/>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Polityka socjalna</w:t>
            </w:r>
            <w:r w:rsidRPr="009D22BA">
              <w:rPr>
                <w:rFonts w:ascii="Times New Roman" w:hAnsi="Times New Roman" w:cs="Times New Roman"/>
              </w:rPr>
              <w:t xml:space="preserve"> </w:t>
            </w:r>
          </w:p>
          <w:p w:rsidR="00A60629" w:rsidRDefault="00A60629" w:rsidP="00A60629">
            <w:pPr>
              <w:pStyle w:val="NormalnyWeb"/>
            </w:pPr>
            <w:r>
              <w:rPr>
                <w:b/>
                <w:bCs/>
              </w:rPr>
              <w:t>Pytania prejudycjalne</w:t>
            </w:r>
          </w:p>
          <w:p w:rsidR="00A60629" w:rsidRDefault="00A60629" w:rsidP="00A60629">
            <w:pPr>
              <w:pStyle w:val="NormalnyWeb"/>
            </w:pPr>
            <w:r>
              <w:t xml:space="preserve">Czy art. 19 ust. 1 zdanie 2 w związku z art. 4 ust. 3 zdanie 3 i art. 2 TUE, art. 267 akapit 3 TFUE oraz art. 47 KPP należy interpretować w ten sposób, że do naruszenia zasady nieusuwalności sędziów będącej elementem zasady skutecznej ochrony sądowej oraz zasady państwa prawnego dochodzi w każdym przypadku obniżenia przez </w:t>
            </w:r>
            <w:r>
              <w:lastRenderedPageBreak/>
              <w:t>ustawodawcę krajowego wieku przejścia w stan spoczynku (wieku emerytalnego) sędziów sądu ostatniej instancji Państwa Członkowskiego (na przykład z 70 lat do 65 lat) i zastosowania nowego niższego wieku emerytalnego do sędziów w służbie czynnej, bez pozostawienia decyzji o skorzystaniu z niższego wieku emerytalnego wyłącznie w gestii zainteresowanego sędziego?</w:t>
            </w:r>
          </w:p>
          <w:p w:rsidR="00A60629" w:rsidRDefault="00A60629" w:rsidP="00A60629">
            <w:pPr>
              <w:pStyle w:val="NormalnyWeb"/>
            </w:pPr>
            <w:r>
              <w:t>Czy art. 19 ust. 1 zdanie 2 w związku z art. 4 ust. 3 zdanie 3 i art. 2 TUE, art. 267 akapit 3 TFUE oraz art. 47 KPP należy interpretować w ten sposób, że naruszona zostaje zasada państwa prawnego oraz standard niezawisłości wymagany dla zapewnienia skutecznej ochrony sądowej w sprawach unijnych, gdy krajowy ustawodawca z naruszeniem zasady nieusuwalności sędziów obniża zwykły wiek, do którego sędzia sądu ostatniej instancji Państwa Członkowskiego może zajmować stanowisko sędziowskie z 70 lat do 65 lat, uzależniając możliwość dalszego zajmowania tego stanowiska od uznaniowej zgody organu władzy wykonawczej?</w:t>
            </w:r>
          </w:p>
          <w:p w:rsidR="00A60629" w:rsidRDefault="00A60629" w:rsidP="00A60629">
            <w:pPr>
              <w:pStyle w:val="NormalnyWeb"/>
            </w:pPr>
            <w:r>
              <w:t>Czy art. 2 w związku z art. 6 ust. 1 dyrektywy Rady 2000/78/WE z dnia 27 listopada 2000 r. ustanawiająca ogólne warunki ramowe równego traktowania w zakresie zatrudnienia i pracy</w:t>
            </w:r>
            <w:hyperlink r:id="rId26" w:anchor="1" w:history="1">
              <w:r>
                <w:rPr>
                  <w:rStyle w:val="Hipercze"/>
                  <w:vertAlign w:val="superscript"/>
                </w:rPr>
                <w:t>1</w:t>
              </w:r>
            </w:hyperlink>
            <w:r>
              <w:t xml:space="preserve"> należy interpretować w ten sposób, że dyskryminacją ze względu na wiek jest obniżenie wieku przejścia w stan spoczynku (wieku emerytalnego) sędziów sądu ostatniej instancji Państwa Członkowskiego oraz uzależnienie możliwości dalszego zajmowania stanowiska sędziowskiego przez dotychczasowego sędziego tego sądu, który osiągnął nowy niższy wiek przejścia w stan spoczynku, od zgody organu władzy wykonawczej?</w:t>
            </w:r>
          </w:p>
          <w:p w:rsidR="00A60629" w:rsidRDefault="00A60629" w:rsidP="00A60629">
            <w:pPr>
              <w:pStyle w:val="NormalnyWeb"/>
            </w:pPr>
            <w:r>
              <w:t xml:space="preserve">Czy art. 2, art. 9 oraz art. 11 dyrektywy 2000/78 w związku z art. 21 oraz art. 47 KPP należy interpretować w ten sposób, że w przypadku dyskryminacji ze względu na wiek sędziów sądu ostatniej instancji </w:t>
            </w:r>
            <w:r>
              <w:lastRenderedPageBreak/>
              <w:t>Państwa Członkowskiego, polegającej na obniżeniu wieku przejścia w stan spoczynku (wieku emerytalnego) z dotychczasowych 70 do 65 lat, sąd ten - orzekając w dowolnej sprawie w składzie z udziałem sędziego dotkniętego skutkami takich dyskryminujących przepisów krajowych, który nie wyraził woli skorzystania z nowego wieku emerytalnego - przy rozstrzyganiu kwestii wstępnej dotyczącej składu orzekającego ma obowiązek odmówić zastosowania przepisów krajowych sprzecznych z dyrektywą 2000/78 oraz jedyny skuteczny sposób zapewnienia skutecznej ochrony sądowej uprawnień sędziego wynikających z prawa unijnego?</w:t>
            </w:r>
          </w:p>
          <w:p w:rsidR="00A60629" w:rsidRDefault="00A60629" w:rsidP="00A60629">
            <w:pPr>
              <w:pStyle w:val="NormalnyWeb"/>
            </w:pPr>
            <w:r>
              <w:t>Czy art. 19 ust. 1 zdanie 2 w związku z art. 4 ust. 3 zdanie 3 i art. 2 TUE, art. 267 TFUE oraz art. 47 KPP należy interpretować w ten sposób, że państwo prawne należy traktować jako tak fundamentalną wartość Unii Europejskiej, że w przypadku wątpliwości w przedmiocie zgodności z tą wartością oraz wynikającą z niej zasadą skutecznej ochrony sądowej - w zakresie dotyczącym niezależności i niezawisłości sądów oraz orzekających w nich sędziów - przepisów krajowych obniżających wiek przejścia w stan spoczynku (wiek emerytalny) sędziów w sposób opisany w pytaniach nr 1-2, sąd krajowy musi mieć uprawnienie do zawieszenia z urzędu stosowania przepisów krajowych godzących w zasadę nieusuwalności sędziów w odniesieniu do wszystkich sędziów objętych zakresem zastosowania tych przepisów?</w:t>
            </w:r>
          </w:p>
          <w:p w:rsidR="00A60629" w:rsidRDefault="00A60629" w:rsidP="00A60629">
            <w:pPr>
              <w:pStyle w:val="NormalnyWeb"/>
            </w:pPr>
            <w:r>
              <w:t>____________</w:t>
            </w:r>
          </w:p>
          <w:p w:rsidR="00D310F8" w:rsidRPr="00A60629" w:rsidRDefault="00A60629" w:rsidP="00A60629">
            <w:pPr>
              <w:shd w:val="clear" w:color="auto" w:fill="FFFFFF"/>
              <w:spacing w:before="100" w:beforeAutospacing="1" w:after="100" w:afterAutospacing="1"/>
              <w:rPr>
                <w:rFonts w:ascii="Times New Roman" w:hAnsi="Times New Roman" w:cs="Times New Roman"/>
                <w:b/>
                <w:bCs/>
                <w:sz w:val="27"/>
                <w:szCs w:val="27"/>
              </w:rPr>
            </w:pPr>
            <w:r w:rsidRPr="00A60629">
              <w:rPr>
                <w:rFonts w:ascii="Times New Roman" w:hAnsi="Times New Roman" w:cs="Times New Roman"/>
                <w:vertAlign w:val="superscript"/>
              </w:rPr>
              <w:t>1</w:t>
            </w:r>
            <w:r w:rsidRPr="00A60629">
              <w:rPr>
                <w:rFonts w:ascii="Times New Roman" w:hAnsi="Times New Roman" w:cs="Times New Roman"/>
              </w:rPr>
              <w:t xml:space="preserve"> Dz.U. L 303, s. 16; Polskie wydanie specjalne: Rozdział 05 Tom 004 P. 79 - 85</w:t>
            </w:r>
          </w:p>
        </w:tc>
      </w:tr>
      <w:tr w:rsidR="00CA688F" w:rsidRPr="009D22BA" w:rsidTr="00FA0BF1">
        <w:trPr>
          <w:trHeight w:val="165"/>
        </w:trPr>
        <w:tc>
          <w:tcPr>
            <w:tcW w:w="3510" w:type="dxa"/>
          </w:tcPr>
          <w:p w:rsidR="00CA688F" w:rsidRPr="009D22BA" w:rsidRDefault="00D475D0" w:rsidP="000A6CC7">
            <w:pPr>
              <w:tabs>
                <w:tab w:val="left" w:pos="767"/>
              </w:tabs>
              <w:rPr>
                <w:rFonts w:ascii="Times New Roman" w:hAnsi="Times New Roman" w:cs="Times New Roman"/>
                <w:sz w:val="24"/>
                <w:szCs w:val="24"/>
              </w:rPr>
            </w:pPr>
            <w:hyperlink r:id="rId27" w:history="1">
              <w:r w:rsidR="00CA688F" w:rsidRPr="009D22BA">
                <w:rPr>
                  <w:rStyle w:val="Hipercze"/>
                  <w:rFonts w:ascii="Times New Roman" w:hAnsi="Times New Roman" w:cs="Times New Roman"/>
                  <w:b/>
                  <w:bCs/>
                  <w:sz w:val="24"/>
                  <w:szCs w:val="24"/>
                </w:rPr>
                <w:t xml:space="preserve">C-483/18 - </w:t>
              </w:r>
              <w:proofErr w:type="spellStart"/>
              <w:r w:rsidR="00CA688F" w:rsidRPr="009D22BA">
                <w:rPr>
                  <w:rStyle w:val="Hipercze"/>
                  <w:rFonts w:ascii="Times New Roman" w:hAnsi="Times New Roman" w:cs="Times New Roman"/>
                  <w:b/>
                  <w:bCs/>
                  <w:sz w:val="24"/>
                  <w:szCs w:val="24"/>
                </w:rPr>
                <w:t>Profi</w:t>
              </w:r>
              <w:proofErr w:type="spellEnd"/>
              <w:r w:rsidR="00CA688F" w:rsidRPr="009D22BA">
                <w:rPr>
                  <w:rStyle w:val="Hipercze"/>
                  <w:rFonts w:ascii="Times New Roman" w:hAnsi="Times New Roman" w:cs="Times New Roman"/>
                  <w:b/>
                  <w:bCs/>
                  <w:sz w:val="24"/>
                  <w:szCs w:val="24"/>
                </w:rPr>
                <w:t xml:space="preserve"> </w:t>
              </w:r>
              <w:proofErr w:type="spellStart"/>
              <w:r w:rsidR="00CA688F" w:rsidRPr="009D22BA">
                <w:rPr>
                  <w:rStyle w:val="Hipercze"/>
                  <w:rFonts w:ascii="Times New Roman" w:hAnsi="Times New Roman" w:cs="Times New Roman"/>
                  <w:b/>
                  <w:bCs/>
                  <w:sz w:val="24"/>
                  <w:szCs w:val="24"/>
                </w:rPr>
                <w:t>Credit</w:t>
              </w:r>
              <w:proofErr w:type="spellEnd"/>
              <w:r w:rsidR="00CA688F" w:rsidRPr="009D22BA">
                <w:rPr>
                  <w:rStyle w:val="Hipercze"/>
                  <w:rFonts w:ascii="Times New Roman" w:hAnsi="Times New Roman" w:cs="Times New Roman"/>
                  <w:b/>
                  <w:bCs/>
                  <w:sz w:val="24"/>
                  <w:szCs w:val="24"/>
                </w:rPr>
                <w:t xml:space="preserve"> Polska</w:t>
              </w:r>
            </w:hyperlink>
          </w:p>
        </w:tc>
        <w:tc>
          <w:tcPr>
            <w:tcW w:w="3686" w:type="dxa"/>
          </w:tcPr>
          <w:p w:rsidR="00CA688F" w:rsidRPr="009D22BA" w:rsidRDefault="00CA688F"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Okręgowy w Opolu</w:t>
            </w:r>
          </w:p>
        </w:tc>
        <w:tc>
          <w:tcPr>
            <w:tcW w:w="7024" w:type="dxa"/>
          </w:tcPr>
          <w:p w:rsidR="00615906" w:rsidRPr="009D22BA" w:rsidRDefault="00615906" w:rsidP="00615906">
            <w:pPr>
              <w:pStyle w:val="Nagwek3"/>
              <w:outlineLvl w:val="2"/>
            </w:pPr>
            <w:r w:rsidRPr="009D22BA">
              <w:t xml:space="preserve">Dziedzina </w:t>
            </w:r>
          </w:p>
          <w:p w:rsidR="00CA688F" w:rsidRPr="00B43670" w:rsidRDefault="00B43670" w:rsidP="00615906">
            <w:pPr>
              <w:shd w:val="clear" w:color="auto" w:fill="FFFFFF"/>
              <w:spacing w:before="100" w:beforeAutospacing="1" w:after="100" w:afterAutospacing="1"/>
              <w:rPr>
                <w:rFonts w:ascii="Times New Roman" w:hAnsi="Times New Roman" w:cs="Times New Roman"/>
                <w:i/>
                <w:iCs/>
              </w:rPr>
            </w:pPr>
            <w:r>
              <w:rPr>
                <w:rFonts w:ascii="Times New Roman" w:hAnsi="Times New Roman" w:cs="Times New Roman"/>
                <w:i/>
                <w:iCs/>
              </w:rPr>
              <w:lastRenderedPageBreak/>
              <w:t>Informacja niedostępna</w:t>
            </w:r>
          </w:p>
          <w:p w:rsidR="00B43670" w:rsidRPr="00B43670" w:rsidRDefault="00B43670" w:rsidP="00B43670">
            <w:pPr>
              <w:spacing w:before="100" w:beforeAutospacing="1" w:after="100" w:afterAutospacing="1"/>
              <w:rPr>
                <w:rFonts w:ascii="Times New Roman" w:eastAsia="Times New Roman" w:hAnsi="Times New Roman" w:cs="Times New Roman"/>
                <w:sz w:val="24"/>
                <w:szCs w:val="24"/>
                <w:lang w:eastAsia="pl-PL"/>
              </w:rPr>
            </w:pPr>
            <w:r w:rsidRPr="00B43670">
              <w:rPr>
                <w:rFonts w:ascii="Times New Roman" w:eastAsia="Times New Roman" w:hAnsi="Times New Roman" w:cs="Times New Roman"/>
                <w:b/>
                <w:bCs/>
                <w:sz w:val="24"/>
                <w:szCs w:val="24"/>
                <w:lang w:eastAsia="pl-PL"/>
              </w:rPr>
              <w:t>Pytanie prejudycjalne</w:t>
            </w:r>
          </w:p>
          <w:p w:rsidR="00B43670" w:rsidRPr="00B43670" w:rsidRDefault="00B43670" w:rsidP="00B43670">
            <w:pPr>
              <w:spacing w:before="100" w:beforeAutospacing="1" w:after="100" w:afterAutospacing="1"/>
              <w:rPr>
                <w:rFonts w:ascii="Times New Roman" w:eastAsia="Times New Roman" w:hAnsi="Times New Roman" w:cs="Times New Roman"/>
                <w:sz w:val="24"/>
                <w:szCs w:val="24"/>
                <w:lang w:eastAsia="pl-PL"/>
              </w:rPr>
            </w:pPr>
            <w:r w:rsidRPr="00B43670">
              <w:rPr>
                <w:rFonts w:ascii="Times New Roman" w:eastAsia="Times New Roman" w:hAnsi="Times New Roman" w:cs="Times New Roman"/>
                <w:sz w:val="24"/>
                <w:szCs w:val="24"/>
                <w:lang w:eastAsia="pl-PL"/>
              </w:rPr>
              <w:t>Czy przepisy dyrektywy 93/13/EWG z dnia 5 kwietnia 1993 r. w sprawie nieuczciwych warunków w umowach konsumenckich</w:t>
            </w:r>
            <w:hyperlink r:id="rId28" w:anchor="1" w:history="1">
              <w:r w:rsidRPr="00B43670">
                <w:rPr>
                  <w:rFonts w:ascii="Times New Roman" w:eastAsia="Times New Roman" w:hAnsi="Times New Roman" w:cs="Times New Roman"/>
                  <w:color w:val="0000FF"/>
                  <w:sz w:val="24"/>
                  <w:szCs w:val="24"/>
                  <w:u w:val="single"/>
                  <w:vertAlign w:val="superscript"/>
                  <w:lang w:eastAsia="pl-PL"/>
                </w:rPr>
                <w:t>1</w:t>
              </w:r>
            </w:hyperlink>
            <w:r w:rsidRPr="00B43670">
              <w:rPr>
                <w:rFonts w:ascii="Times New Roman" w:eastAsia="Times New Roman" w:hAnsi="Times New Roman" w:cs="Times New Roman"/>
                <w:sz w:val="24"/>
                <w:szCs w:val="24"/>
                <w:lang w:eastAsia="pl-PL"/>
              </w:rPr>
              <w:t xml:space="preserve"> , zwłaszcza art. 3 ust. 1 i 2, art. 6 ust. 1 i art. 7 ust. 1 oraz przepisy dyrektywy 2008/48/WE z dnia 23 kwietnia 2008 r. w sprawie umów o kredyt konsumencki oraz uchylająca dyrektywę Rady 87/102/EWG</w:t>
            </w:r>
            <w:hyperlink r:id="rId29" w:anchor="2" w:history="1">
              <w:r w:rsidRPr="00B43670">
                <w:rPr>
                  <w:rFonts w:ascii="Times New Roman" w:eastAsia="Times New Roman" w:hAnsi="Times New Roman" w:cs="Times New Roman"/>
                  <w:color w:val="0000FF"/>
                  <w:sz w:val="24"/>
                  <w:szCs w:val="24"/>
                  <w:u w:val="single"/>
                  <w:vertAlign w:val="superscript"/>
                  <w:lang w:eastAsia="pl-PL"/>
                </w:rPr>
                <w:t>2</w:t>
              </w:r>
            </w:hyperlink>
            <w:r w:rsidRPr="00B43670">
              <w:rPr>
                <w:rFonts w:ascii="Times New Roman" w:eastAsia="Times New Roman" w:hAnsi="Times New Roman" w:cs="Times New Roman"/>
                <w:sz w:val="24"/>
                <w:szCs w:val="24"/>
                <w:lang w:eastAsia="pl-PL"/>
              </w:rPr>
              <w:t xml:space="preserve"> , zwłaszcza art. 22 ust. 3, należy interpretować w ten sposób, iż stoją one na przeszkodzie takiemu rozumieniu przepisów art. 10 w związku z art. 17 ustawy z dnia 28 kwietnia 1936 r. prawo wekslowe, które nie pozwala na działanie sądowi z urzędu w sytuacji, gdy ma on silne i uzasadnione przekonanie oparte na materiałach niepochodzących od stron sprawy, że umowa stanowiąca źródło stosunku podstawowego jest przynajmniej częściowo nieważna, a powód dochodzi swojego roszczenia z weksla in blanco, pozwany zaś nie zgłasza zarzutów i zachowuje się biernie?</w:t>
            </w:r>
          </w:p>
          <w:p w:rsidR="00B43670" w:rsidRPr="00B43670" w:rsidRDefault="00B43670" w:rsidP="00B43670">
            <w:pPr>
              <w:spacing w:before="100" w:beforeAutospacing="1" w:after="100" w:afterAutospacing="1"/>
              <w:rPr>
                <w:rFonts w:ascii="Times New Roman" w:eastAsia="Times New Roman" w:hAnsi="Times New Roman" w:cs="Times New Roman"/>
                <w:sz w:val="24"/>
                <w:szCs w:val="24"/>
                <w:lang w:eastAsia="pl-PL"/>
              </w:rPr>
            </w:pPr>
            <w:r w:rsidRPr="00B43670">
              <w:rPr>
                <w:rFonts w:ascii="Times New Roman" w:eastAsia="Times New Roman" w:hAnsi="Times New Roman" w:cs="Times New Roman"/>
                <w:sz w:val="24"/>
                <w:szCs w:val="24"/>
                <w:lang w:eastAsia="pl-PL"/>
              </w:rPr>
              <w:t>____________</w:t>
            </w:r>
          </w:p>
          <w:p w:rsidR="00B43670" w:rsidRPr="00B43670" w:rsidRDefault="00B43670" w:rsidP="00B43670">
            <w:pPr>
              <w:rPr>
                <w:rFonts w:ascii="Times New Roman" w:eastAsia="Times New Roman" w:hAnsi="Times New Roman" w:cs="Times New Roman"/>
                <w:lang w:eastAsia="pl-PL"/>
              </w:rPr>
            </w:pPr>
            <w:bookmarkStart w:id="1" w:name="#1"/>
            <w:r w:rsidRPr="00B43670">
              <w:rPr>
                <w:rFonts w:ascii="Times New Roman" w:eastAsia="Times New Roman" w:hAnsi="Times New Roman" w:cs="Times New Roman"/>
                <w:vertAlign w:val="superscript"/>
                <w:lang w:eastAsia="pl-PL"/>
              </w:rPr>
              <w:t>1</w:t>
            </w:r>
            <w:bookmarkEnd w:id="1"/>
            <w:r w:rsidRPr="00B43670">
              <w:rPr>
                <w:rFonts w:ascii="Times New Roman" w:eastAsia="Times New Roman" w:hAnsi="Times New Roman" w:cs="Times New Roman"/>
                <w:lang w:eastAsia="pl-PL"/>
              </w:rPr>
              <w:t xml:space="preserve"> Dz. U. L 95, s. 29; Polskie wydanie specjalne: Rozdział 15 Tom 002 P. 288 - 293 </w:t>
            </w:r>
          </w:p>
          <w:p w:rsidR="00B43670" w:rsidRPr="00B43670" w:rsidRDefault="00B43670" w:rsidP="00B43670">
            <w:pPr>
              <w:shd w:val="clear" w:color="auto" w:fill="FFFFFF"/>
              <w:spacing w:before="100" w:beforeAutospacing="1" w:after="100" w:afterAutospacing="1"/>
              <w:rPr>
                <w:rFonts w:ascii="Times New Roman" w:hAnsi="Times New Roman" w:cs="Times New Roman"/>
                <w:b/>
                <w:bCs/>
                <w:sz w:val="27"/>
                <w:szCs w:val="27"/>
              </w:rPr>
            </w:pPr>
            <w:bookmarkStart w:id="2" w:name="#2"/>
            <w:r w:rsidRPr="00B43670">
              <w:rPr>
                <w:rFonts w:ascii="Times New Roman" w:eastAsia="Times New Roman" w:hAnsi="Times New Roman" w:cs="Times New Roman"/>
                <w:vertAlign w:val="superscript"/>
                <w:lang w:eastAsia="pl-PL"/>
              </w:rPr>
              <w:t>2</w:t>
            </w:r>
            <w:bookmarkEnd w:id="2"/>
            <w:r w:rsidRPr="00B43670">
              <w:rPr>
                <w:rFonts w:ascii="Times New Roman" w:eastAsia="Times New Roman" w:hAnsi="Times New Roman" w:cs="Times New Roman"/>
                <w:lang w:eastAsia="pl-PL"/>
              </w:rPr>
              <w:t xml:space="preserve"> Dz. U. L 133, s. 66</w:t>
            </w:r>
          </w:p>
        </w:tc>
      </w:tr>
      <w:tr w:rsidR="00CA688F" w:rsidRPr="009D22BA" w:rsidTr="00FA0BF1">
        <w:trPr>
          <w:trHeight w:val="165"/>
        </w:trPr>
        <w:tc>
          <w:tcPr>
            <w:tcW w:w="3510" w:type="dxa"/>
          </w:tcPr>
          <w:p w:rsidR="00CA688F" w:rsidRPr="009D22BA" w:rsidRDefault="00CA688F" w:rsidP="00CA688F">
            <w:pPr>
              <w:rPr>
                <w:rFonts w:ascii="Times New Roman" w:hAnsi="Times New Roman" w:cs="Times New Roman"/>
                <w:color w:val="333333"/>
                <w:sz w:val="24"/>
                <w:szCs w:val="24"/>
              </w:rPr>
            </w:pPr>
            <w:r w:rsidRPr="009D22BA">
              <w:rPr>
                <w:rFonts w:ascii="Times New Roman" w:hAnsi="Times New Roman" w:cs="Times New Roman"/>
                <w:b/>
                <w:bCs/>
                <w:color w:val="333333"/>
                <w:sz w:val="24"/>
                <w:szCs w:val="24"/>
              </w:rPr>
              <w:lastRenderedPageBreak/>
              <w:br/>
            </w:r>
            <w:hyperlink r:id="rId30" w:history="1">
              <w:r w:rsidRPr="009D22BA">
                <w:rPr>
                  <w:rStyle w:val="Hipercze"/>
                  <w:rFonts w:ascii="Times New Roman" w:hAnsi="Times New Roman" w:cs="Times New Roman"/>
                  <w:b/>
                  <w:bCs/>
                  <w:sz w:val="24"/>
                  <w:szCs w:val="24"/>
                </w:rPr>
                <w:t xml:space="preserve">C-437/18 - </w:t>
              </w:r>
              <w:proofErr w:type="spellStart"/>
              <w:r w:rsidRPr="009D22BA">
                <w:rPr>
                  <w:rStyle w:val="Hipercze"/>
                  <w:rFonts w:ascii="Times New Roman" w:hAnsi="Times New Roman" w:cs="Times New Roman"/>
                  <w:b/>
                  <w:bCs/>
                  <w:sz w:val="24"/>
                  <w:szCs w:val="24"/>
                </w:rPr>
                <w:t>Lebopoll</w:t>
              </w:r>
              <w:proofErr w:type="spellEnd"/>
              <w:r w:rsidRPr="009D22BA">
                <w:rPr>
                  <w:rStyle w:val="Hipercze"/>
                  <w:rFonts w:ascii="Times New Roman" w:hAnsi="Times New Roman" w:cs="Times New Roman"/>
                  <w:b/>
                  <w:bCs/>
                  <w:sz w:val="24"/>
                  <w:szCs w:val="24"/>
                </w:rPr>
                <w:t xml:space="preserve"> Logistics</w:t>
              </w:r>
            </w:hyperlink>
          </w:p>
          <w:p w:rsidR="00CA688F" w:rsidRPr="009D22BA" w:rsidRDefault="00CA688F" w:rsidP="000A6CC7">
            <w:pPr>
              <w:tabs>
                <w:tab w:val="left" w:pos="767"/>
              </w:tabs>
              <w:rPr>
                <w:rFonts w:ascii="Times New Roman" w:hAnsi="Times New Roman" w:cs="Times New Roman"/>
                <w:sz w:val="24"/>
                <w:szCs w:val="24"/>
              </w:rPr>
            </w:pPr>
          </w:p>
        </w:tc>
        <w:tc>
          <w:tcPr>
            <w:tcW w:w="3686" w:type="dxa"/>
          </w:tcPr>
          <w:p w:rsidR="00CA688F" w:rsidRPr="009D22BA" w:rsidRDefault="00CA688F"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Okręgowy w Gliwicach</w:t>
            </w:r>
          </w:p>
        </w:tc>
        <w:tc>
          <w:tcPr>
            <w:tcW w:w="7024" w:type="dxa"/>
          </w:tcPr>
          <w:p w:rsidR="00615906" w:rsidRPr="009D22BA" w:rsidRDefault="00615906" w:rsidP="00615906">
            <w:pPr>
              <w:pStyle w:val="Nagwek3"/>
              <w:shd w:val="clear" w:color="auto" w:fill="FFFFFF"/>
              <w:spacing w:before="150" w:beforeAutospacing="0" w:after="0" w:afterAutospacing="0"/>
              <w:outlineLvl w:val="2"/>
              <w:rPr>
                <w:color w:val="333333"/>
              </w:rPr>
            </w:pPr>
            <w:r w:rsidRPr="009D22BA">
              <w:rPr>
                <w:color w:val="333333"/>
              </w:rPr>
              <w:t>Dziedzina</w:t>
            </w:r>
          </w:p>
          <w:p w:rsidR="00615906" w:rsidRPr="009D22BA" w:rsidRDefault="00615906" w:rsidP="00EC616B">
            <w:pPr>
              <w:pStyle w:val="Akapitzlist"/>
              <w:numPr>
                <w:ilvl w:val="0"/>
                <w:numId w:val="19"/>
              </w:numPr>
              <w:shd w:val="clear" w:color="auto" w:fill="FFFFFF"/>
              <w:spacing w:before="100" w:beforeAutospacing="1" w:after="100" w:afterAutospacing="1"/>
              <w:rPr>
                <w:rFonts w:ascii="Times New Roman" w:hAnsi="Times New Roman" w:cs="Times New Roman"/>
                <w:color w:val="333333"/>
              </w:rPr>
            </w:pPr>
            <w:r w:rsidRPr="009D22BA">
              <w:rPr>
                <w:rStyle w:val="tooltiplink"/>
                <w:rFonts w:ascii="Times New Roman" w:hAnsi="Times New Roman" w:cs="Times New Roman"/>
                <w:color w:val="333333"/>
              </w:rPr>
              <w:t>Zabezpieczenie społeczne</w:t>
            </w:r>
            <w:r w:rsidRPr="009D22BA">
              <w:rPr>
                <w:rFonts w:ascii="Times New Roman" w:hAnsi="Times New Roman" w:cs="Times New Roman"/>
                <w:color w:val="333333"/>
              </w:rPr>
              <w:t> </w:t>
            </w:r>
          </w:p>
          <w:p w:rsidR="00615906" w:rsidRPr="009D22BA" w:rsidRDefault="00615906" w:rsidP="00EC616B">
            <w:pPr>
              <w:pStyle w:val="Akapitzlist"/>
              <w:numPr>
                <w:ilvl w:val="0"/>
                <w:numId w:val="19"/>
              </w:numPr>
              <w:shd w:val="clear" w:color="auto" w:fill="FFFFFF"/>
              <w:spacing w:before="100" w:beforeAutospacing="1" w:after="100" w:afterAutospacing="1"/>
              <w:rPr>
                <w:rFonts w:ascii="Times New Roman" w:hAnsi="Times New Roman" w:cs="Times New Roman"/>
                <w:color w:val="333333"/>
              </w:rPr>
            </w:pPr>
            <w:r w:rsidRPr="009D22BA">
              <w:rPr>
                <w:rStyle w:val="tooltiplink"/>
                <w:rFonts w:ascii="Times New Roman" w:hAnsi="Times New Roman" w:cs="Times New Roman"/>
                <w:color w:val="333333"/>
              </w:rPr>
              <w:t>Swobodny przepływ pracowników</w:t>
            </w:r>
            <w:r w:rsidRPr="009D22BA">
              <w:rPr>
                <w:rFonts w:ascii="Times New Roman" w:hAnsi="Times New Roman" w:cs="Times New Roman"/>
                <w:color w:val="333333"/>
              </w:rPr>
              <w:t> </w:t>
            </w:r>
          </w:p>
          <w:p w:rsidR="00615906" w:rsidRPr="009D22BA" w:rsidRDefault="00615906" w:rsidP="00EC616B">
            <w:pPr>
              <w:pStyle w:val="Akapitzlist"/>
              <w:numPr>
                <w:ilvl w:val="0"/>
                <w:numId w:val="19"/>
              </w:numPr>
              <w:shd w:val="clear" w:color="auto" w:fill="FFFFFF"/>
              <w:spacing w:before="100" w:beforeAutospacing="1" w:after="100" w:afterAutospacing="1"/>
              <w:rPr>
                <w:rFonts w:ascii="Times New Roman" w:hAnsi="Times New Roman" w:cs="Times New Roman"/>
                <w:color w:val="333333"/>
              </w:rPr>
            </w:pPr>
            <w:r w:rsidRPr="009D22BA">
              <w:rPr>
                <w:rStyle w:val="tooltiplink"/>
                <w:rFonts w:ascii="Times New Roman" w:hAnsi="Times New Roman" w:cs="Times New Roman"/>
                <w:color w:val="333333"/>
              </w:rPr>
              <w:t>Polityka socjalna</w:t>
            </w:r>
            <w:r w:rsidRPr="009D22BA">
              <w:rPr>
                <w:rFonts w:ascii="Times New Roman" w:hAnsi="Times New Roman" w:cs="Times New Roman"/>
                <w:color w:val="333333"/>
              </w:rPr>
              <w:t> </w:t>
            </w:r>
          </w:p>
          <w:p w:rsidR="00B43670" w:rsidRPr="00B43670" w:rsidRDefault="00B43670" w:rsidP="00B43670">
            <w:pPr>
              <w:shd w:val="clear" w:color="auto" w:fill="FFFFFF"/>
              <w:spacing w:before="100" w:beforeAutospacing="1" w:after="100" w:afterAutospacing="1"/>
              <w:rPr>
                <w:rFonts w:ascii="Times New Roman" w:hAnsi="Times New Roman" w:cs="Times New Roman"/>
                <w:b/>
                <w:bCs/>
                <w:sz w:val="24"/>
                <w:szCs w:val="24"/>
              </w:rPr>
            </w:pPr>
            <w:r>
              <w:rPr>
                <w:rFonts w:ascii="Times New Roman" w:hAnsi="Times New Roman" w:cs="Times New Roman"/>
                <w:b/>
                <w:bCs/>
                <w:sz w:val="24"/>
                <w:szCs w:val="24"/>
              </w:rPr>
              <w:lastRenderedPageBreak/>
              <w:t>Pytanie prejudycjalne</w:t>
            </w:r>
          </w:p>
          <w:p w:rsidR="00B43670" w:rsidRDefault="00B43670" w:rsidP="00B43670">
            <w:pPr>
              <w:shd w:val="clear" w:color="auto" w:fill="FFFFFF"/>
              <w:spacing w:before="100" w:beforeAutospacing="1" w:after="100" w:afterAutospacing="1"/>
              <w:rPr>
                <w:rFonts w:ascii="Times New Roman" w:hAnsi="Times New Roman" w:cs="Times New Roman"/>
                <w:bCs/>
                <w:sz w:val="24"/>
                <w:szCs w:val="24"/>
              </w:rPr>
            </w:pPr>
            <w:r w:rsidRPr="00B43670">
              <w:rPr>
                <w:rFonts w:ascii="Times New Roman" w:hAnsi="Times New Roman" w:cs="Times New Roman"/>
                <w:bCs/>
                <w:sz w:val="24"/>
                <w:szCs w:val="24"/>
              </w:rPr>
              <w:t>Czy termin „zamieszkanie” należy interpretować zgodnie z art. l lit. j Rozporządzenia Parlamentu Europejskiego i Rady (WE) nr 883/20041 oraz art. 11 Rozporządzenia Parlamentu Europejskiego i Rady (WE) nr 987/20092 , czy też termin "zamieszkanie" oznacza także pobyt czasowy w rozumieniu art. 1 lit. k Rozporządzenia Parlamentu Europej</w:t>
            </w:r>
            <w:r>
              <w:rPr>
                <w:rFonts w:ascii="Times New Roman" w:hAnsi="Times New Roman" w:cs="Times New Roman"/>
                <w:bCs/>
                <w:sz w:val="24"/>
                <w:szCs w:val="24"/>
              </w:rPr>
              <w:t>skiego i Rady (WE) nr 883/2004?</w:t>
            </w:r>
          </w:p>
          <w:p w:rsidR="00B43670" w:rsidRPr="00B43670" w:rsidRDefault="00B43670" w:rsidP="00B43670">
            <w:pPr>
              <w:shd w:val="clear" w:color="auto" w:fill="FFFFFF"/>
              <w:spacing w:before="100" w:beforeAutospacing="1" w:after="100" w:afterAutospacing="1"/>
              <w:rPr>
                <w:rFonts w:ascii="Times New Roman" w:hAnsi="Times New Roman" w:cs="Times New Roman"/>
                <w:bCs/>
                <w:sz w:val="24"/>
                <w:szCs w:val="24"/>
              </w:rPr>
            </w:pPr>
            <w:r>
              <w:rPr>
                <w:rFonts w:ascii="Times New Roman" w:hAnsi="Times New Roman" w:cs="Times New Roman"/>
                <w:b/>
                <w:bCs/>
                <w:sz w:val="24"/>
                <w:szCs w:val="24"/>
              </w:rPr>
              <w:t>____________</w:t>
            </w:r>
          </w:p>
          <w:p w:rsidR="00B43670" w:rsidRPr="00B43670" w:rsidRDefault="00B43670" w:rsidP="00B43670">
            <w:pPr>
              <w:shd w:val="clear" w:color="auto" w:fill="FFFFFF"/>
              <w:spacing w:before="100" w:beforeAutospacing="1" w:after="100" w:afterAutospacing="1"/>
              <w:rPr>
                <w:rFonts w:ascii="Times New Roman" w:hAnsi="Times New Roman" w:cs="Times New Roman"/>
                <w:bCs/>
              </w:rPr>
            </w:pPr>
            <w:r w:rsidRPr="00B43670">
              <w:rPr>
                <w:rFonts w:ascii="Times New Roman" w:hAnsi="Times New Roman" w:cs="Times New Roman"/>
                <w:bCs/>
              </w:rPr>
              <w:t>1 Rozporządzenie Parlamentu Europejskiego i Rady (WE) z dnia 29 kwietnia 2004 r. w sprawie koordynacji systemów zabezpieczenia społ</w:t>
            </w:r>
            <w:r>
              <w:rPr>
                <w:rFonts w:ascii="Times New Roman" w:hAnsi="Times New Roman" w:cs="Times New Roman"/>
                <w:bCs/>
              </w:rPr>
              <w:t>ecznego; Dz.U. L 166, s.1</w:t>
            </w:r>
          </w:p>
          <w:p w:rsidR="00CA688F" w:rsidRPr="009D22BA" w:rsidRDefault="00B43670" w:rsidP="00B43670">
            <w:pPr>
              <w:shd w:val="clear" w:color="auto" w:fill="FFFFFF"/>
              <w:spacing w:before="100" w:beforeAutospacing="1" w:after="100" w:afterAutospacing="1"/>
              <w:rPr>
                <w:rFonts w:ascii="Times New Roman" w:hAnsi="Times New Roman" w:cs="Times New Roman"/>
                <w:b/>
                <w:bCs/>
                <w:sz w:val="27"/>
                <w:szCs w:val="27"/>
              </w:rPr>
            </w:pPr>
            <w:r w:rsidRPr="00B43670">
              <w:rPr>
                <w:rFonts w:ascii="Times New Roman" w:hAnsi="Times New Roman" w:cs="Times New Roman"/>
                <w:bCs/>
              </w:rPr>
              <w:t>2 Rozporządzenie Parlamentu Europejskiego i Rady (WE) nr 987/2009 z dnia 16 września 2009 r. dotyczące wykonywania rozporządzenia (WE) nr 883/2004 w sprawie koordynacji systemów zabezpieczenia społecznego; Dz.U. L 284, s.1</w:t>
            </w:r>
          </w:p>
        </w:tc>
      </w:tr>
      <w:tr w:rsidR="000A6CC7" w:rsidRPr="009D22BA" w:rsidTr="00FA0BF1">
        <w:trPr>
          <w:trHeight w:val="165"/>
        </w:trPr>
        <w:tc>
          <w:tcPr>
            <w:tcW w:w="3510" w:type="dxa"/>
          </w:tcPr>
          <w:p w:rsidR="000A6CC7" w:rsidRPr="009D22BA" w:rsidRDefault="000A6CC7" w:rsidP="000A6CC7">
            <w:pPr>
              <w:tabs>
                <w:tab w:val="left" w:pos="767"/>
              </w:tabs>
              <w:rPr>
                <w:rFonts w:ascii="Times New Roman" w:hAnsi="Times New Roman" w:cs="Times New Roman"/>
                <w:color w:val="333333"/>
                <w:sz w:val="24"/>
                <w:szCs w:val="24"/>
              </w:rPr>
            </w:pPr>
            <w:r w:rsidRPr="009D22BA">
              <w:rPr>
                <w:rFonts w:ascii="Times New Roman" w:hAnsi="Times New Roman" w:cs="Times New Roman"/>
              </w:rPr>
              <w:lastRenderedPageBreak/>
              <w:tab/>
            </w:r>
            <w:r w:rsidRPr="009D22BA">
              <w:rPr>
                <w:rFonts w:ascii="Times New Roman" w:hAnsi="Times New Roman" w:cs="Times New Roman"/>
                <w:b/>
                <w:bCs/>
                <w:color w:val="333333"/>
              </w:rPr>
              <w:br/>
            </w:r>
            <w:hyperlink r:id="rId31" w:history="1">
              <w:r w:rsidRPr="009D22BA">
                <w:rPr>
                  <w:rStyle w:val="Hipercze"/>
                  <w:rFonts w:ascii="Times New Roman" w:hAnsi="Times New Roman" w:cs="Times New Roman"/>
                  <w:b/>
                  <w:bCs/>
                  <w:sz w:val="24"/>
                  <w:szCs w:val="24"/>
                </w:rPr>
                <w:t xml:space="preserve">C-419/18 - </w:t>
              </w:r>
              <w:proofErr w:type="spellStart"/>
              <w:r w:rsidRPr="009D22BA">
                <w:rPr>
                  <w:rStyle w:val="Hipercze"/>
                  <w:rFonts w:ascii="Times New Roman" w:hAnsi="Times New Roman" w:cs="Times New Roman"/>
                  <w:b/>
                  <w:bCs/>
                  <w:sz w:val="24"/>
                  <w:szCs w:val="24"/>
                </w:rPr>
                <w:t>Profi</w:t>
              </w:r>
              <w:proofErr w:type="spellEnd"/>
              <w:r w:rsidRPr="009D22BA">
                <w:rPr>
                  <w:rStyle w:val="Hipercze"/>
                  <w:rFonts w:ascii="Times New Roman" w:hAnsi="Times New Roman" w:cs="Times New Roman"/>
                  <w:b/>
                  <w:bCs/>
                  <w:sz w:val="24"/>
                  <w:szCs w:val="24"/>
                </w:rPr>
                <w:t xml:space="preserve"> </w:t>
              </w:r>
              <w:proofErr w:type="spellStart"/>
              <w:r w:rsidRPr="009D22BA">
                <w:rPr>
                  <w:rStyle w:val="Hipercze"/>
                  <w:rFonts w:ascii="Times New Roman" w:hAnsi="Times New Roman" w:cs="Times New Roman"/>
                  <w:b/>
                  <w:bCs/>
                  <w:sz w:val="24"/>
                  <w:szCs w:val="24"/>
                </w:rPr>
                <w:t>Credit</w:t>
              </w:r>
              <w:proofErr w:type="spellEnd"/>
              <w:r w:rsidRPr="009D22BA">
                <w:rPr>
                  <w:rStyle w:val="Hipercze"/>
                  <w:rFonts w:ascii="Times New Roman" w:hAnsi="Times New Roman" w:cs="Times New Roman"/>
                  <w:b/>
                  <w:bCs/>
                  <w:sz w:val="24"/>
                  <w:szCs w:val="24"/>
                </w:rPr>
                <w:t xml:space="preserve"> Polska</w:t>
              </w:r>
            </w:hyperlink>
          </w:p>
          <w:p w:rsidR="000A6CC7" w:rsidRPr="009D22BA" w:rsidRDefault="000A6CC7" w:rsidP="000A6CC7">
            <w:pPr>
              <w:tabs>
                <w:tab w:val="left" w:pos="767"/>
              </w:tabs>
              <w:rPr>
                <w:rFonts w:ascii="Times New Roman" w:hAnsi="Times New Roman" w:cs="Times New Roman"/>
              </w:rPr>
            </w:pPr>
          </w:p>
        </w:tc>
        <w:tc>
          <w:tcPr>
            <w:tcW w:w="3686" w:type="dxa"/>
          </w:tcPr>
          <w:p w:rsidR="000A6CC7" w:rsidRPr="009D22BA" w:rsidRDefault="000A6CC7"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Rejonowy dla Warszawy Pragi-Południe w Warszawie</w:t>
            </w:r>
          </w:p>
        </w:tc>
        <w:tc>
          <w:tcPr>
            <w:tcW w:w="7024" w:type="dxa"/>
          </w:tcPr>
          <w:p w:rsidR="000A6CC7" w:rsidRPr="009D22BA" w:rsidRDefault="000A6CC7" w:rsidP="000A6CC7">
            <w:pPr>
              <w:shd w:val="clear" w:color="auto" w:fill="FFFFFF"/>
              <w:spacing w:before="100" w:beforeAutospacing="1" w:after="100" w:afterAutospacing="1"/>
              <w:rPr>
                <w:rFonts w:ascii="Times New Roman" w:hAnsi="Times New Roman" w:cs="Times New Roman"/>
                <w:b/>
                <w:bCs/>
                <w:sz w:val="27"/>
                <w:szCs w:val="27"/>
              </w:rPr>
            </w:pPr>
            <w:r w:rsidRPr="009D22BA">
              <w:rPr>
                <w:rFonts w:ascii="Times New Roman" w:hAnsi="Times New Roman" w:cs="Times New Roman"/>
                <w:b/>
                <w:bCs/>
                <w:sz w:val="27"/>
                <w:szCs w:val="27"/>
              </w:rPr>
              <w:t>Dziedzina</w:t>
            </w:r>
          </w:p>
          <w:p w:rsidR="000A6CC7" w:rsidRPr="009D22BA" w:rsidRDefault="000A6CC7" w:rsidP="00EC616B">
            <w:pPr>
              <w:numPr>
                <w:ilvl w:val="0"/>
                <w:numId w:val="12"/>
              </w:numPr>
              <w:shd w:val="clear" w:color="auto" w:fill="FFFFFF"/>
              <w:spacing w:before="100" w:beforeAutospacing="1" w:after="100" w:afterAutospacing="1"/>
              <w:rPr>
                <w:rFonts w:ascii="Times New Roman" w:hAnsi="Times New Roman" w:cs="Times New Roman"/>
                <w:bCs/>
              </w:rPr>
            </w:pPr>
            <w:r w:rsidRPr="009D22BA">
              <w:rPr>
                <w:rFonts w:ascii="Times New Roman" w:hAnsi="Times New Roman" w:cs="Times New Roman"/>
                <w:bCs/>
              </w:rPr>
              <w:t>Zbliżanie ustawodawstw </w:t>
            </w:r>
          </w:p>
          <w:p w:rsidR="000A6CC7" w:rsidRPr="009D22BA" w:rsidRDefault="000A6CC7" w:rsidP="00EC616B">
            <w:pPr>
              <w:numPr>
                <w:ilvl w:val="0"/>
                <w:numId w:val="12"/>
              </w:numPr>
              <w:shd w:val="clear" w:color="auto" w:fill="FFFFFF"/>
              <w:spacing w:before="100" w:beforeAutospacing="1" w:after="100" w:afterAutospacing="1"/>
              <w:rPr>
                <w:rFonts w:ascii="Times New Roman" w:hAnsi="Times New Roman" w:cs="Times New Roman"/>
                <w:bCs/>
              </w:rPr>
            </w:pPr>
            <w:r w:rsidRPr="009D22BA">
              <w:rPr>
                <w:rFonts w:ascii="Times New Roman" w:hAnsi="Times New Roman" w:cs="Times New Roman"/>
                <w:bCs/>
              </w:rPr>
              <w:t>Ochrona konsumentów </w:t>
            </w:r>
          </w:p>
          <w:p w:rsidR="000A6CC7" w:rsidRDefault="00B43670" w:rsidP="00AF0C08">
            <w:pPr>
              <w:shd w:val="clear" w:color="auto" w:fill="FFFFFF"/>
              <w:spacing w:before="100" w:beforeAutospacing="1" w:after="100" w:afterAutospacing="1"/>
              <w:rPr>
                <w:rFonts w:ascii="Times New Roman" w:hAnsi="Times New Roman" w:cs="Times New Roman"/>
                <w:b/>
                <w:bCs/>
                <w:sz w:val="24"/>
                <w:szCs w:val="24"/>
              </w:rPr>
            </w:pPr>
            <w:r w:rsidRPr="00B43670">
              <w:rPr>
                <w:rFonts w:ascii="Times New Roman" w:hAnsi="Times New Roman" w:cs="Times New Roman"/>
                <w:b/>
                <w:bCs/>
                <w:sz w:val="24"/>
                <w:szCs w:val="24"/>
              </w:rPr>
              <w:t>Pytania prejudycjalne</w:t>
            </w:r>
          </w:p>
          <w:p w:rsidR="00B43670" w:rsidRPr="00B43670" w:rsidRDefault="00B43670" w:rsidP="00B43670">
            <w:pPr>
              <w:shd w:val="clear" w:color="auto" w:fill="FFFFFF"/>
              <w:spacing w:before="100" w:beforeAutospacing="1" w:after="100" w:afterAutospacing="1"/>
              <w:rPr>
                <w:rFonts w:ascii="Times New Roman" w:hAnsi="Times New Roman" w:cs="Times New Roman"/>
                <w:bCs/>
                <w:sz w:val="24"/>
                <w:szCs w:val="24"/>
              </w:rPr>
            </w:pPr>
            <w:r w:rsidRPr="00B43670">
              <w:rPr>
                <w:rFonts w:ascii="Times New Roman" w:hAnsi="Times New Roman" w:cs="Times New Roman"/>
                <w:bCs/>
                <w:sz w:val="24"/>
                <w:szCs w:val="24"/>
              </w:rPr>
              <w:t>Czy art. 3 ust. 1, art. 6 ust. 1 i art. 7 ust. 1 dyrektywy Rady 93/13/EWG z dnia 5 kwietnia 1993 r. w sprawie nieuczciwych warunków w umowach konsumenckich</w:t>
            </w:r>
            <w:hyperlink r:id="rId32" w:anchor="1" w:history="1">
              <w:r w:rsidRPr="00B43670">
                <w:rPr>
                  <w:rStyle w:val="Hipercze"/>
                  <w:rFonts w:ascii="Times New Roman" w:hAnsi="Times New Roman" w:cs="Times New Roman"/>
                  <w:bCs/>
                  <w:sz w:val="24"/>
                  <w:szCs w:val="24"/>
                  <w:vertAlign w:val="superscript"/>
                </w:rPr>
                <w:t>1</w:t>
              </w:r>
            </w:hyperlink>
            <w:r w:rsidRPr="00B43670">
              <w:rPr>
                <w:rFonts w:ascii="Times New Roman" w:hAnsi="Times New Roman" w:cs="Times New Roman"/>
                <w:bCs/>
                <w:sz w:val="24"/>
                <w:szCs w:val="24"/>
              </w:rPr>
              <w:t xml:space="preserve"> oraz dyrektywa Parlamentu Europejskiego i Rady 2008/48/WE z dnia 23 kwietnia 2008 r. w sprawie umów o kredyt konsumencki oraz uchylające dyrektywę Rady 87/102/EWG </w:t>
            </w:r>
            <w:hyperlink r:id="rId33" w:anchor="2" w:history="1">
              <w:r w:rsidRPr="00B43670">
                <w:rPr>
                  <w:rStyle w:val="Hipercze"/>
                  <w:rFonts w:ascii="Times New Roman" w:hAnsi="Times New Roman" w:cs="Times New Roman"/>
                  <w:bCs/>
                  <w:sz w:val="24"/>
                  <w:szCs w:val="24"/>
                  <w:vertAlign w:val="superscript"/>
                </w:rPr>
                <w:t>2</w:t>
              </w:r>
            </w:hyperlink>
            <w:r w:rsidRPr="00B43670">
              <w:rPr>
                <w:rFonts w:ascii="Times New Roman" w:hAnsi="Times New Roman" w:cs="Times New Roman"/>
                <w:bCs/>
                <w:sz w:val="24"/>
                <w:szCs w:val="24"/>
              </w:rPr>
              <w:t xml:space="preserve"> , w tym w szczególności jej art. 10, art. 14, art. 17 ust. 1 i art. 19, stoją na przeszkodzie takiemu unormowaniu prawa </w:t>
            </w:r>
            <w:r w:rsidRPr="00B43670">
              <w:rPr>
                <w:rFonts w:ascii="Times New Roman" w:hAnsi="Times New Roman" w:cs="Times New Roman"/>
                <w:bCs/>
                <w:sz w:val="24"/>
                <w:szCs w:val="24"/>
              </w:rPr>
              <w:lastRenderedPageBreak/>
              <w:t>krajowego, które pozwala na zabezpieczenie wierzytelności kredytodawcy będącego przedsiębiorcą wobec kredytobiorcy będącego konsumentem za pomocą weksla własne niezupełnego ( in blanco)?</w:t>
            </w:r>
          </w:p>
          <w:p w:rsidR="00B43670" w:rsidRDefault="00B43670" w:rsidP="00AF0C08">
            <w:pPr>
              <w:shd w:val="clear" w:color="auto" w:fill="FFFFFF"/>
              <w:spacing w:before="100" w:beforeAutospacing="1" w:after="100" w:afterAutospacing="1"/>
              <w:rPr>
                <w:rFonts w:ascii="Times New Roman" w:hAnsi="Times New Roman" w:cs="Times New Roman"/>
                <w:bCs/>
                <w:sz w:val="24"/>
                <w:szCs w:val="24"/>
              </w:rPr>
            </w:pPr>
            <w:r w:rsidRPr="00B43670">
              <w:rPr>
                <w:rFonts w:ascii="Times New Roman" w:hAnsi="Times New Roman" w:cs="Times New Roman"/>
                <w:bCs/>
                <w:sz w:val="24"/>
                <w:szCs w:val="24"/>
              </w:rPr>
              <w:t>Czy art. 6 ust. 1 i art. 7 ust. 1 dyrektywy Rady numer 93/13/EWG z dnia 5 kwietnia 1993 r. w sprawie nieuczciwych warunków w umowach konsumenckich należy interpretować w ten sposób, że nakłada on na sąd rozpoznający sprawę w procesie, o którym mowa w pytaniu pierwszym, obowiązek zbadania z urzędu, czy postanowienia umowy kształtującej stosunek podstawowy dla zobowiązania wekslowego nie zawierają nieuczciwych warunków umownych, także wtedy, gdy będący powodem przedsiębiorca opiera swoje roszczenie wyłącznie na stosunku wekslowym?</w:t>
            </w:r>
          </w:p>
          <w:p w:rsidR="00B43670" w:rsidRPr="00B43670" w:rsidRDefault="00B43670" w:rsidP="00B43670">
            <w:pPr>
              <w:shd w:val="clear" w:color="auto" w:fill="FFFFFF"/>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____________</w:t>
            </w:r>
          </w:p>
          <w:p w:rsidR="00B43670" w:rsidRPr="00B43670" w:rsidRDefault="00B43670" w:rsidP="00B43670">
            <w:pPr>
              <w:shd w:val="clear" w:color="auto" w:fill="FFFFFF"/>
              <w:spacing w:before="100" w:beforeAutospacing="1" w:after="100" w:afterAutospacing="1"/>
              <w:rPr>
                <w:rFonts w:ascii="Times New Roman" w:hAnsi="Times New Roman" w:cs="Times New Roman"/>
                <w:bCs/>
              </w:rPr>
            </w:pPr>
            <w:r w:rsidRPr="00B43670">
              <w:rPr>
                <w:rFonts w:ascii="Times New Roman" w:hAnsi="Times New Roman" w:cs="Times New Roman"/>
                <w:bCs/>
              </w:rPr>
              <w:t>1 Dz. U. L 95, s. 29; Polskie wydanie specjalne: Rozdział 15 Tom 002 P. 288 - 293</w:t>
            </w:r>
          </w:p>
          <w:p w:rsidR="00B43670" w:rsidRPr="00B43670" w:rsidRDefault="00B43670" w:rsidP="00B43670">
            <w:pPr>
              <w:shd w:val="clear" w:color="auto" w:fill="FFFFFF"/>
              <w:spacing w:before="100" w:beforeAutospacing="1" w:after="100" w:afterAutospacing="1"/>
              <w:rPr>
                <w:rFonts w:ascii="Times New Roman" w:hAnsi="Times New Roman" w:cs="Times New Roman"/>
                <w:bCs/>
                <w:sz w:val="24"/>
                <w:szCs w:val="24"/>
              </w:rPr>
            </w:pPr>
            <w:r w:rsidRPr="00B43670">
              <w:rPr>
                <w:rFonts w:ascii="Times New Roman" w:hAnsi="Times New Roman" w:cs="Times New Roman"/>
                <w:bCs/>
              </w:rPr>
              <w:t>2 Dz. U. L 133, s. 66</w:t>
            </w:r>
          </w:p>
        </w:tc>
      </w:tr>
      <w:tr w:rsidR="00FA0BF1" w:rsidRPr="009D22BA" w:rsidTr="00FA0BF1">
        <w:trPr>
          <w:trHeight w:val="165"/>
        </w:trPr>
        <w:tc>
          <w:tcPr>
            <w:tcW w:w="3510" w:type="dxa"/>
          </w:tcPr>
          <w:p w:rsidR="000A6CC7" w:rsidRPr="009D22BA" w:rsidRDefault="000A6CC7" w:rsidP="005336EF">
            <w:pPr>
              <w:jc w:val="center"/>
              <w:rPr>
                <w:rFonts w:ascii="Times New Roman" w:hAnsi="Times New Roman" w:cs="Times New Roman"/>
                <w:sz w:val="24"/>
                <w:szCs w:val="24"/>
              </w:rPr>
            </w:pPr>
          </w:p>
          <w:p w:rsidR="00FA0BF1" w:rsidRPr="009D22BA" w:rsidRDefault="00D475D0" w:rsidP="005336EF">
            <w:pPr>
              <w:jc w:val="center"/>
              <w:rPr>
                <w:rFonts w:ascii="Times New Roman" w:hAnsi="Times New Roman" w:cs="Times New Roman"/>
                <w:sz w:val="24"/>
                <w:szCs w:val="24"/>
              </w:rPr>
            </w:pPr>
            <w:hyperlink r:id="rId34" w:history="1">
              <w:r w:rsidR="00FA0BF1" w:rsidRPr="009D22BA">
                <w:rPr>
                  <w:rStyle w:val="Hipercze"/>
                  <w:rFonts w:ascii="Times New Roman" w:hAnsi="Times New Roman" w:cs="Times New Roman"/>
                  <w:b/>
                  <w:bCs/>
                  <w:sz w:val="24"/>
                  <w:szCs w:val="24"/>
                </w:rPr>
                <w:t xml:space="preserve">C-387/18 - </w:t>
              </w:r>
              <w:proofErr w:type="spellStart"/>
              <w:r w:rsidR="00FA0BF1" w:rsidRPr="009D22BA">
                <w:rPr>
                  <w:rStyle w:val="Hipercze"/>
                  <w:rFonts w:ascii="Times New Roman" w:hAnsi="Times New Roman" w:cs="Times New Roman"/>
                  <w:b/>
                  <w:bCs/>
                  <w:sz w:val="24"/>
                  <w:szCs w:val="24"/>
                </w:rPr>
                <w:t>Delfarma</w:t>
              </w:r>
              <w:proofErr w:type="spellEnd"/>
            </w:hyperlink>
          </w:p>
        </w:tc>
        <w:tc>
          <w:tcPr>
            <w:tcW w:w="3686" w:type="dxa"/>
          </w:tcPr>
          <w:p w:rsidR="00FA0BF1" w:rsidRPr="009D22BA" w:rsidRDefault="00FA0BF1"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Wojewódzki Sąd Administracyjny w Warszawie </w:t>
            </w:r>
          </w:p>
        </w:tc>
        <w:tc>
          <w:tcPr>
            <w:tcW w:w="7024" w:type="dxa"/>
          </w:tcPr>
          <w:p w:rsidR="00AF0C08" w:rsidRPr="009D22BA" w:rsidRDefault="00AF0C08" w:rsidP="00AF0C08">
            <w:pPr>
              <w:shd w:val="clear" w:color="auto" w:fill="FFFFFF"/>
              <w:spacing w:before="100" w:beforeAutospacing="1" w:after="100" w:afterAutospacing="1"/>
              <w:rPr>
                <w:rFonts w:ascii="Times New Roman" w:hAnsi="Times New Roman" w:cs="Times New Roman"/>
                <w:b/>
                <w:bCs/>
                <w:sz w:val="27"/>
                <w:szCs w:val="27"/>
              </w:rPr>
            </w:pPr>
            <w:r w:rsidRPr="009D22BA">
              <w:rPr>
                <w:rFonts w:ascii="Times New Roman" w:hAnsi="Times New Roman" w:cs="Times New Roman"/>
                <w:b/>
                <w:bCs/>
                <w:sz w:val="27"/>
                <w:szCs w:val="27"/>
              </w:rPr>
              <w:t>Dziedzina</w:t>
            </w:r>
          </w:p>
          <w:p w:rsidR="00AF0C08" w:rsidRPr="009D22BA" w:rsidRDefault="00AF0C08" w:rsidP="00EC616B">
            <w:pPr>
              <w:numPr>
                <w:ilvl w:val="0"/>
                <w:numId w:val="7"/>
              </w:numPr>
              <w:shd w:val="clear" w:color="auto" w:fill="FFFFFF"/>
              <w:spacing w:before="100" w:beforeAutospacing="1" w:after="100" w:afterAutospacing="1"/>
              <w:rPr>
                <w:rFonts w:ascii="Times New Roman" w:hAnsi="Times New Roman" w:cs="Times New Roman"/>
              </w:rPr>
            </w:pPr>
            <w:r w:rsidRPr="009D22BA">
              <w:rPr>
                <w:rFonts w:ascii="Times New Roman" w:hAnsi="Times New Roman" w:cs="Times New Roman"/>
              </w:rPr>
              <w:t>Swobodny przepływ towarów </w:t>
            </w:r>
          </w:p>
          <w:p w:rsidR="00AF0C08" w:rsidRPr="009D22BA" w:rsidRDefault="00AF0C08" w:rsidP="00EC616B">
            <w:pPr>
              <w:numPr>
                <w:ilvl w:val="1"/>
                <w:numId w:val="7"/>
              </w:numPr>
              <w:shd w:val="clear" w:color="auto" w:fill="FFFFFF"/>
              <w:spacing w:before="100" w:beforeAutospacing="1" w:after="100" w:afterAutospacing="1"/>
              <w:rPr>
                <w:rFonts w:ascii="Times New Roman" w:hAnsi="Times New Roman" w:cs="Times New Roman"/>
              </w:rPr>
            </w:pPr>
            <w:r w:rsidRPr="009D22BA">
              <w:rPr>
                <w:rFonts w:ascii="Times New Roman" w:hAnsi="Times New Roman" w:cs="Times New Roman"/>
              </w:rPr>
              <w:t>Ograniczenia ilościowe </w:t>
            </w:r>
          </w:p>
          <w:p w:rsidR="00AF0C08" w:rsidRPr="009D22BA" w:rsidRDefault="00AF0C08" w:rsidP="00EC616B">
            <w:pPr>
              <w:numPr>
                <w:ilvl w:val="1"/>
                <w:numId w:val="7"/>
              </w:numPr>
              <w:shd w:val="clear" w:color="auto" w:fill="FFFFFF"/>
              <w:spacing w:before="100" w:beforeAutospacing="1" w:after="100" w:afterAutospacing="1"/>
              <w:rPr>
                <w:rFonts w:ascii="Times New Roman" w:hAnsi="Times New Roman" w:cs="Times New Roman"/>
              </w:rPr>
            </w:pPr>
            <w:r w:rsidRPr="009D22BA">
              <w:rPr>
                <w:rFonts w:ascii="Times New Roman" w:hAnsi="Times New Roman" w:cs="Times New Roman"/>
              </w:rPr>
              <w:t>Środki o równoważnych skutkach </w:t>
            </w:r>
          </w:p>
          <w:p w:rsidR="00FA0BF1" w:rsidRPr="009D22BA" w:rsidRDefault="00FA0BF1" w:rsidP="00AF0C08">
            <w:pPr>
              <w:shd w:val="clear" w:color="auto" w:fill="FFFFFF"/>
              <w:spacing w:before="100" w:beforeAutospacing="1" w:after="100" w:afterAutospacing="1"/>
              <w:rPr>
                <w:rFonts w:ascii="Times New Roman" w:hAnsi="Times New Roman" w:cs="Times New Roman"/>
              </w:rPr>
            </w:pPr>
          </w:p>
        </w:tc>
      </w:tr>
      <w:tr w:rsidR="00FA0BF1" w:rsidRPr="009D22BA" w:rsidTr="00FA0BF1">
        <w:trPr>
          <w:trHeight w:val="165"/>
        </w:trPr>
        <w:tc>
          <w:tcPr>
            <w:tcW w:w="3510" w:type="dxa"/>
          </w:tcPr>
          <w:p w:rsidR="000A6CC7" w:rsidRPr="009D22BA" w:rsidRDefault="000A6CC7" w:rsidP="005336EF">
            <w:pPr>
              <w:jc w:val="center"/>
              <w:rPr>
                <w:rFonts w:ascii="Times New Roman" w:hAnsi="Times New Roman" w:cs="Times New Roman"/>
                <w:sz w:val="24"/>
                <w:szCs w:val="24"/>
              </w:rPr>
            </w:pPr>
          </w:p>
          <w:p w:rsidR="00FA0BF1" w:rsidRPr="009D22BA" w:rsidRDefault="00D475D0" w:rsidP="005336EF">
            <w:pPr>
              <w:jc w:val="center"/>
              <w:rPr>
                <w:rFonts w:ascii="Times New Roman" w:hAnsi="Times New Roman" w:cs="Times New Roman"/>
                <w:sz w:val="24"/>
                <w:szCs w:val="24"/>
              </w:rPr>
            </w:pPr>
            <w:hyperlink r:id="rId35" w:history="1">
              <w:r w:rsidR="00FA0BF1" w:rsidRPr="009D22BA">
                <w:rPr>
                  <w:rStyle w:val="Hipercze"/>
                  <w:rFonts w:ascii="Times New Roman" w:hAnsi="Times New Roman" w:cs="Times New Roman"/>
                  <w:b/>
                  <w:bCs/>
                  <w:sz w:val="24"/>
                  <w:szCs w:val="24"/>
                </w:rPr>
                <w:t xml:space="preserve">C-383/18 - </w:t>
              </w:r>
              <w:proofErr w:type="spellStart"/>
              <w:r w:rsidR="00FA0BF1" w:rsidRPr="009D22BA">
                <w:rPr>
                  <w:rStyle w:val="Hipercze"/>
                  <w:rFonts w:ascii="Times New Roman" w:hAnsi="Times New Roman" w:cs="Times New Roman"/>
                  <w:b/>
                  <w:bCs/>
                  <w:sz w:val="24"/>
                  <w:szCs w:val="24"/>
                </w:rPr>
                <w:t>Lexitor</w:t>
              </w:r>
              <w:proofErr w:type="spellEnd"/>
            </w:hyperlink>
          </w:p>
        </w:tc>
        <w:tc>
          <w:tcPr>
            <w:tcW w:w="3686" w:type="dxa"/>
          </w:tcPr>
          <w:p w:rsidR="00FA0BF1" w:rsidRPr="009D22BA" w:rsidRDefault="00AF0C08"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Rejonowy Lublin-Wschód w Lublinie z siedzibą w Świdniku</w:t>
            </w:r>
          </w:p>
        </w:tc>
        <w:tc>
          <w:tcPr>
            <w:tcW w:w="7024" w:type="dxa"/>
          </w:tcPr>
          <w:p w:rsidR="00AF0C08" w:rsidRPr="009D22BA" w:rsidRDefault="00AF0C08" w:rsidP="00AF0C08">
            <w:pPr>
              <w:pStyle w:val="Nagwek3"/>
              <w:outlineLvl w:val="2"/>
            </w:pPr>
            <w:r w:rsidRPr="009D22BA">
              <w:t>Dziedzina</w:t>
            </w:r>
          </w:p>
          <w:p w:rsidR="00AF0C08" w:rsidRPr="009D22BA" w:rsidRDefault="00AF0C08" w:rsidP="00EC616B">
            <w:pPr>
              <w:pStyle w:val="Nagwek3"/>
              <w:numPr>
                <w:ilvl w:val="0"/>
                <w:numId w:val="6"/>
              </w:numPr>
              <w:outlineLvl w:val="2"/>
              <w:rPr>
                <w:b w:val="0"/>
                <w:sz w:val="22"/>
                <w:szCs w:val="22"/>
              </w:rPr>
            </w:pPr>
            <w:r w:rsidRPr="009D22BA">
              <w:rPr>
                <w:b w:val="0"/>
                <w:sz w:val="22"/>
                <w:szCs w:val="22"/>
              </w:rPr>
              <w:t>Ochrona konsumentów </w:t>
            </w:r>
          </w:p>
          <w:p w:rsidR="00AF0C08" w:rsidRPr="009D22BA" w:rsidRDefault="00AF0C08" w:rsidP="00EC616B">
            <w:pPr>
              <w:pStyle w:val="Nagwek3"/>
              <w:numPr>
                <w:ilvl w:val="0"/>
                <w:numId w:val="6"/>
              </w:numPr>
              <w:outlineLvl w:val="2"/>
              <w:rPr>
                <w:b w:val="0"/>
                <w:sz w:val="22"/>
                <w:szCs w:val="22"/>
              </w:rPr>
            </w:pPr>
            <w:r w:rsidRPr="009D22BA">
              <w:rPr>
                <w:b w:val="0"/>
                <w:sz w:val="22"/>
                <w:szCs w:val="22"/>
              </w:rPr>
              <w:t>Zbliżanie ustawodawstw </w:t>
            </w:r>
          </w:p>
          <w:p w:rsidR="00FA0BF1" w:rsidRPr="009D22BA" w:rsidRDefault="00FA0BF1" w:rsidP="00FA0BF1">
            <w:pPr>
              <w:pStyle w:val="Nagwek3"/>
              <w:outlineLvl w:val="2"/>
            </w:pPr>
          </w:p>
        </w:tc>
      </w:tr>
      <w:tr w:rsidR="005336EF" w:rsidRPr="009D22BA" w:rsidTr="00FA0BF1">
        <w:trPr>
          <w:trHeight w:val="165"/>
        </w:trPr>
        <w:tc>
          <w:tcPr>
            <w:tcW w:w="3510" w:type="dxa"/>
          </w:tcPr>
          <w:p w:rsidR="000A6CC7" w:rsidRPr="009D22BA" w:rsidRDefault="000A6CC7" w:rsidP="005336EF">
            <w:pPr>
              <w:jc w:val="center"/>
              <w:rPr>
                <w:rFonts w:ascii="Times New Roman" w:hAnsi="Times New Roman" w:cs="Times New Roman"/>
                <w:sz w:val="24"/>
                <w:szCs w:val="24"/>
              </w:rPr>
            </w:pPr>
          </w:p>
          <w:p w:rsidR="005336EF" w:rsidRPr="009D22BA" w:rsidRDefault="00D475D0" w:rsidP="005336EF">
            <w:pPr>
              <w:jc w:val="center"/>
              <w:rPr>
                <w:rStyle w:val="Hipercze"/>
                <w:rFonts w:ascii="Times New Roman" w:hAnsi="Times New Roman" w:cs="Times New Roman"/>
                <w:b/>
                <w:sz w:val="24"/>
                <w:szCs w:val="24"/>
              </w:rPr>
            </w:pPr>
            <w:hyperlink r:id="rId36" w:history="1">
              <w:r w:rsidR="000A6CC7" w:rsidRPr="009D22BA">
                <w:rPr>
                  <w:rStyle w:val="Hipercze"/>
                  <w:rFonts w:ascii="Times New Roman" w:hAnsi="Times New Roman" w:cs="Times New Roman"/>
                  <w:b/>
                  <w:sz w:val="24"/>
                  <w:szCs w:val="24"/>
                </w:rPr>
                <w:t>C-266/18 - AQUA MED</w:t>
              </w:r>
            </w:hyperlink>
          </w:p>
        </w:tc>
        <w:tc>
          <w:tcPr>
            <w:tcW w:w="3686" w:type="dxa"/>
          </w:tcPr>
          <w:p w:rsidR="005336EF" w:rsidRPr="009D22BA" w:rsidRDefault="005336EF"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Okręgowy w Poznaniu</w:t>
            </w:r>
          </w:p>
        </w:tc>
        <w:tc>
          <w:tcPr>
            <w:tcW w:w="7024" w:type="dxa"/>
          </w:tcPr>
          <w:p w:rsidR="005336EF" w:rsidRPr="009D22BA" w:rsidRDefault="005336EF" w:rsidP="00FA0BF1">
            <w:pPr>
              <w:pStyle w:val="Nagwek3"/>
              <w:outlineLvl w:val="2"/>
            </w:pPr>
            <w:r w:rsidRPr="009D22BA">
              <w:t xml:space="preserve">Dziedzina </w:t>
            </w:r>
          </w:p>
          <w:p w:rsidR="005336EF" w:rsidRPr="009D22BA" w:rsidRDefault="005336EF" w:rsidP="00EC616B">
            <w:pPr>
              <w:numPr>
                <w:ilvl w:val="0"/>
                <w:numId w:val="5"/>
              </w:numPr>
              <w:spacing w:before="100" w:beforeAutospacing="1" w:after="100" w:afterAutospacing="1"/>
              <w:rPr>
                <w:rStyle w:val="tooltiplink"/>
                <w:rFonts w:ascii="Times New Roman" w:hAnsi="Times New Roman" w:cs="Times New Roman"/>
              </w:rPr>
            </w:pPr>
            <w:r w:rsidRPr="009D22BA">
              <w:rPr>
                <w:rStyle w:val="tooltiplink"/>
                <w:rFonts w:ascii="Times New Roman" w:hAnsi="Times New Roman" w:cs="Times New Roman"/>
              </w:rPr>
              <w:t xml:space="preserve">Zbliżanie ustawodawstw </w:t>
            </w:r>
          </w:p>
          <w:p w:rsidR="005336EF" w:rsidRPr="009D22BA" w:rsidRDefault="005336EF" w:rsidP="00EC616B">
            <w:pPr>
              <w:numPr>
                <w:ilvl w:val="0"/>
                <w:numId w:val="5"/>
              </w:numPr>
              <w:spacing w:before="100" w:beforeAutospacing="1" w:after="100" w:afterAutospacing="1"/>
              <w:rPr>
                <w:rStyle w:val="tooltiplink"/>
                <w:rFonts w:ascii="Times New Roman" w:hAnsi="Times New Roman" w:cs="Times New Roman"/>
              </w:rPr>
            </w:pPr>
            <w:r w:rsidRPr="009D22BA">
              <w:rPr>
                <w:rStyle w:val="tooltiplink"/>
                <w:rFonts w:ascii="Times New Roman" w:hAnsi="Times New Roman" w:cs="Times New Roman"/>
              </w:rPr>
              <w:t xml:space="preserve">Ochrona konsumentów </w:t>
            </w:r>
          </w:p>
          <w:p w:rsidR="002A2397" w:rsidRPr="009D22BA" w:rsidRDefault="002A2397" w:rsidP="002A2397">
            <w:pPr>
              <w:pStyle w:val="Zagicieodgryformularza"/>
              <w:rPr>
                <w:rFonts w:ascii="Times New Roman" w:hAnsi="Times New Roman" w:cs="Times New Roman"/>
              </w:rPr>
            </w:pPr>
            <w:r w:rsidRPr="009D22BA">
              <w:rPr>
                <w:rFonts w:ascii="Times New Roman" w:hAnsi="Times New Roman" w:cs="Times New Roman"/>
              </w:rPr>
              <w:t>Początek formularza</w:t>
            </w:r>
          </w:p>
          <w:p w:rsidR="002A2397" w:rsidRPr="009D22BA" w:rsidRDefault="002A2397" w:rsidP="002A2397">
            <w:pPr>
              <w:pStyle w:val="NormalnyWeb"/>
            </w:pPr>
            <w:r w:rsidRPr="009D22BA">
              <w:rPr>
                <w:b/>
                <w:bCs/>
              </w:rPr>
              <w:t>Pytania prejudycjalne</w:t>
            </w:r>
          </w:p>
          <w:p w:rsidR="002A2397" w:rsidRPr="009D22BA" w:rsidRDefault="002A2397" w:rsidP="002A2397">
            <w:pPr>
              <w:pStyle w:val="NormalnyWeb"/>
            </w:pPr>
            <w:r w:rsidRPr="009D22BA">
              <w:t>Czy przeprowadzana przez sąd krajowy z urzędu kontrola postanowień umowy zawartej z konsumentem w kwestii określenia sądu właściwego do rozpoznania sporu, a która znajduje oparcie w art. 6 ust. 1 dyrektywy Rady 93/13/EWG z dnia 5 kwietnia 1993 r. w sprawie nieuczciwych warunków w umowach konsumenckich</w:t>
            </w:r>
            <w:hyperlink r:id="rId37" w:anchor="1" w:history="1">
              <w:r w:rsidRPr="009D22BA">
                <w:rPr>
                  <w:rStyle w:val="Hipercze"/>
                  <w:vertAlign w:val="superscript"/>
                </w:rPr>
                <w:t>1</w:t>
              </w:r>
            </w:hyperlink>
            <w:r w:rsidRPr="009D22BA">
              <w:t xml:space="preserve"> i orzecznictwie Trybunału Sprawiedliwości Unii Europejskiej (w sprawie C-243/08 Pannom GSM </w:t>
            </w:r>
            <w:proofErr w:type="spellStart"/>
            <w:r w:rsidRPr="009D22BA">
              <w:t>Zrt</w:t>
            </w:r>
            <w:proofErr w:type="spellEnd"/>
            <w:r w:rsidRPr="009D22BA">
              <w:t xml:space="preserve">. Przeciwko </w:t>
            </w:r>
            <w:proofErr w:type="spellStart"/>
            <w:r w:rsidRPr="009D22BA">
              <w:t>Erzsebet</w:t>
            </w:r>
            <w:proofErr w:type="spellEnd"/>
            <w:r w:rsidRPr="009D22BA">
              <w:t xml:space="preserve"> </w:t>
            </w:r>
            <w:proofErr w:type="spellStart"/>
            <w:r w:rsidRPr="009D22BA">
              <w:t>Sustiknć</w:t>
            </w:r>
            <w:proofErr w:type="spellEnd"/>
            <w:r w:rsidRPr="009D22BA">
              <w:t xml:space="preserve"> </w:t>
            </w:r>
            <w:proofErr w:type="spellStart"/>
            <w:r w:rsidRPr="009D22BA">
              <w:t>Gyórfi</w:t>
            </w:r>
            <w:proofErr w:type="spellEnd"/>
            <w:r w:rsidRPr="009D22BA">
              <w:t>), winna także obejmować takie postanowienia umowy, które wprawdzie regulują kwestię właściwości sądu do rozstrzygania sporu między stronami, ale w ten tylko sposób, że odsyłają do regulacji prawa krajowego?</w:t>
            </w:r>
          </w:p>
          <w:p w:rsidR="002A2397" w:rsidRPr="009D22BA" w:rsidRDefault="002A2397" w:rsidP="002A2397">
            <w:pPr>
              <w:pStyle w:val="NormalnyWeb"/>
            </w:pPr>
            <w:r w:rsidRPr="009D22BA">
              <w:t>W przypadku pozytywnej odpowiedzi na pytanie pierwsze - czy podjęta przez sąd kontrola powinna doprowadzić do zastosowania reguł właściwości w taki sposób, aby zapewnić konsumentowi ochronę wynikającą z treści dyrektywy, a co za tym idzie możliwości rozpoznania sprawy przez sąd umiejscowiony najbliżej wobec miejsca zamieszkania/stałego pobytu konsumenta?</w:t>
            </w:r>
          </w:p>
          <w:p w:rsidR="002A2397" w:rsidRPr="009D22BA" w:rsidRDefault="002A2397" w:rsidP="002A2397">
            <w:pPr>
              <w:pStyle w:val="NormalnyWeb"/>
            </w:pPr>
            <w:r w:rsidRPr="009D22BA">
              <w:t>____________</w:t>
            </w:r>
          </w:p>
          <w:p w:rsidR="005336EF" w:rsidRPr="009D22BA" w:rsidRDefault="002A2397" w:rsidP="002A2397">
            <w:pPr>
              <w:rPr>
                <w:rFonts w:ascii="Times New Roman" w:hAnsi="Times New Roman" w:cs="Times New Roman"/>
              </w:rPr>
            </w:pPr>
            <w:r w:rsidRPr="009D22BA">
              <w:rPr>
                <w:rFonts w:ascii="Times New Roman" w:hAnsi="Times New Roman" w:cs="Times New Roman"/>
                <w:vertAlign w:val="superscript"/>
              </w:rPr>
              <w:t>1</w:t>
            </w:r>
            <w:r w:rsidRPr="009D22BA">
              <w:rPr>
                <w:rFonts w:ascii="Times New Roman" w:hAnsi="Times New Roman" w:cs="Times New Roman"/>
              </w:rPr>
              <w:t xml:space="preserve"> Dz.U. L 95, s.29; Polskie wydanie specjalne: Rozdział 15 Tom 002 P. 288 - 293 </w:t>
            </w:r>
            <w:r w:rsidRPr="009D22BA">
              <w:rPr>
                <w:rFonts w:ascii="Times New Roman" w:hAnsi="Times New Roman" w:cs="Times New Roma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pt" o:ole="">
                  <v:imagedata r:id="rId38" o:title=""/>
                </v:shape>
                <w:control r:id="rId39" w:name="DefaultOcxName3" w:shapeid="_x0000_i1030"/>
              </w:object>
            </w:r>
          </w:p>
        </w:tc>
      </w:tr>
      <w:tr w:rsidR="005336EF" w:rsidRPr="009D22BA" w:rsidTr="00FA0BF1">
        <w:trPr>
          <w:trHeight w:val="165"/>
        </w:trPr>
        <w:tc>
          <w:tcPr>
            <w:tcW w:w="3510" w:type="dxa"/>
          </w:tcPr>
          <w:p w:rsidR="005336EF" w:rsidRPr="009D22BA" w:rsidRDefault="00D475D0" w:rsidP="005336EF">
            <w:pPr>
              <w:jc w:val="center"/>
              <w:rPr>
                <w:rStyle w:val="Hipercze"/>
                <w:rFonts w:ascii="Times New Roman" w:hAnsi="Times New Roman" w:cs="Times New Roman"/>
                <w:b/>
                <w:sz w:val="24"/>
                <w:szCs w:val="24"/>
              </w:rPr>
            </w:pPr>
            <w:hyperlink r:id="rId40" w:history="1">
              <w:r w:rsidR="005336EF" w:rsidRPr="009D22BA">
                <w:rPr>
                  <w:rStyle w:val="Hipercze"/>
                  <w:rFonts w:ascii="Times New Roman" w:hAnsi="Times New Roman" w:cs="Times New Roman"/>
                  <w:b/>
                  <w:sz w:val="24"/>
                  <w:szCs w:val="24"/>
                </w:rPr>
                <w:t>C-260/18 - Dziubak</w:t>
              </w:r>
            </w:hyperlink>
          </w:p>
        </w:tc>
        <w:tc>
          <w:tcPr>
            <w:tcW w:w="3686" w:type="dxa"/>
          </w:tcPr>
          <w:p w:rsidR="005336EF" w:rsidRPr="009D22BA" w:rsidRDefault="005336EF"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Okręgowy w Warszawie</w:t>
            </w:r>
          </w:p>
        </w:tc>
        <w:tc>
          <w:tcPr>
            <w:tcW w:w="7024" w:type="dxa"/>
          </w:tcPr>
          <w:p w:rsidR="005336EF" w:rsidRPr="009D22BA" w:rsidRDefault="005336EF" w:rsidP="00FA0BF1">
            <w:pPr>
              <w:pStyle w:val="Nagwek3"/>
              <w:outlineLvl w:val="2"/>
            </w:pPr>
            <w:r w:rsidRPr="009D22BA">
              <w:t xml:space="preserve">Dziedzina </w:t>
            </w:r>
          </w:p>
          <w:p w:rsidR="005336EF" w:rsidRPr="009D22BA" w:rsidRDefault="005336EF" w:rsidP="00EC616B">
            <w:pPr>
              <w:numPr>
                <w:ilvl w:val="0"/>
                <w:numId w:val="5"/>
              </w:numPr>
              <w:spacing w:before="100" w:beforeAutospacing="1" w:after="100" w:afterAutospacing="1"/>
              <w:rPr>
                <w:rStyle w:val="tooltiplink"/>
                <w:rFonts w:ascii="Times New Roman" w:hAnsi="Times New Roman" w:cs="Times New Roman"/>
              </w:rPr>
            </w:pPr>
            <w:r w:rsidRPr="009D22BA">
              <w:rPr>
                <w:rStyle w:val="tooltiplink"/>
                <w:rFonts w:ascii="Times New Roman" w:hAnsi="Times New Roman" w:cs="Times New Roman"/>
              </w:rPr>
              <w:t xml:space="preserve">Zbliżanie ustawodawstw </w:t>
            </w:r>
          </w:p>
          <w:p w:rsidR="005336EF" w:rsidRPr="009D22BA" w:rsidRDefault="005336EF" w:rsidP="00EC616B">
            <w:pPr>
              <w:numPr>
                <w:ilvl w:val="0"/>
                <w:numId w:val="5"/>
              </w:numPr>
              <w:spacing w:before="100" w:beforeAutospacing="1" w:after="100" w:afterAutospacing="1"/>
              <w:rPr>
                <w:rStyle w:val="tooltiplink"/>
                <w:rFonts w:ascii="Times New Roman" w:hAnsi="Times New Roman" w:cs="Times New Roman"/>
              </w:rPr>
            </w:pPr>
            <w:r w:rsidRPr="009D22BA">
              <w:rPr>
                <w:rStyle w:val="tooltiplink"/>
                <w:rFonts w:ascii="Times New Roman" w:hAnsi="Times New Roman" w:cs="Times New Roman"/>
              </w:rPr>
              <w:t xml:space="preserve">Ochrona konsumentów </w:t>
            </w:r>
          </w:p>
          <w:p w:rsidR="00C32211" w:rsidRPr="009D22BA" w:rsidRDefault="00C32211" w:rsidP="00C32211">
            <w:pPr>
              <w:pStyle w:val="Nagwek3"/>
              <w:outlineLvl w:val="2"/>
              <w:rPr>
                <w:rFonts w:eastAsia="Times New Roman"/>
                <w:sz w:val="24"/>
                <w:szCs w:val="24"/>
              </w:rPr>
            </w:pPr>
            <w:r w:rsidRPr="009D22BA">
              <w:rPr>
                <w:rFonts w:eastAsia="Times New Roman"/>
                <w:sz w:val="24"/>
                <w:szCs w:val="24"/>
              </w:rPr>
              <w:t>Pytania prejudycjalne</w:t>
            </w:r>
          </w:p>
          <w:p w:rsidR="00C32211" w:rsidRPr="009D22BA" w:rsidRDefault="00C32211" w:rsidP="00C32211">
            <w:pPr>
              <w:pStyle w:val="Nagwek3"/>
              <w:outlineLvl w:val="2"/>
              <w:rPr>
                <w:rFonts w:eastAsia="Times New Roman"/>
                <w:b w:val="0"/>
                <w:sz w:val="24"/>
                <w:szCs w:val="24"/>
              </w:rPr>
            </w:pPr>
            <w:r w:rsidRPr="009D22BA">
              <w:rPr>
                <w:rFonts w:eastAsia="Times New Roman"/>
                <w:b w:val="0"/>
                <w:sz w:val="24"/>
                <w:szCs w:val="24"/>
              </w:rPr>
              <w:t>Czy jeśli skutkiem uznania określonych postanowień umownych, określających sposób spełnienia świadczenia przez strony (jego wysokość), za nieuczciwe warunki umowne w rozumieniu dyrektywy 93/13/EWG z dnia 5 kwietnia 1993 r. w sprawie nieuczciwych warunków w umowach konsumenckich1 miałby być niekorzystny dla konsumenta upadek całej umowy, możliwe staje się wypełnienie luk w umowie nie w oparciu o przepis dyspozytywny stanowiący jednoznaczne zastąpienie nieuczciwego warunku, ale w oparciu o przepisy prawa krajowego, które przewidują uzupełnienie skutków czynności prawnej wyrażonych w jej treści również przez skutki wynikające z zasad słuszności (zasad współżycia społecznego) lub ustalonych zwyczajów?</w:t>
            </w:r>
          </w:p>
          <w:p w:rsidR="00C32211" w:rsidRPr="009D22BA" w:rsidRDefault="00C32211" w:rsidP="00C32211">
            <w:pPr>
              <w:pStyle w:val="Nagwek3"/>
              <w:outlineLvl w:val="2"/>
              <w:rPr>
                <w:rFonts w:eastAsia="Times New Roman"/>
                <w:b w:val="0"/>
                <w:sz w:val="24"/>
                <w:szCs w:val="24"/>
              </w:rPr>
            </w:pPr>
            <w:r w:rsidRPr="009D22BA">
              <w:rPr>
                <w:rFonts w:eastAsia="Times New Roman"/>
                <w:b w:val="0"/>
                <w:sz w:val="24"/>
                <w:szCs w:val="24"/>
              </w:rPr>
              <w:t>Czy ewentualna ocena skutków upadku całej umowy dla konsumenta powinna następować przy uwzględnieniu okoliczności istniejących w chwili jej zawarcia, czy też w chwili zaistnienia sporu pomiędzy stronami odnośnie skuteczności danej klauzuli (powołania się przez konsumenta na jej abuzywność) i jakie ma znaczenie stanowisko wyrażane w toku takiego sporu przez konsumenta?</w:t>
            </w:r>
          </w:p>
          <w:p w:rsidR="00C32211" w:rsidRPr="009D22BA" w:rsidRDefault="00C32211" w:rsidP="00C32211">
            <w:pPr>
              <w:pStyle w:val="Nagwek3"/>
              <w:outlineLvl w:val="2"/>
              <w:rPr>
                <w:rFonts w:eastAsia="Times New Roman"/>
                <w:b w:val="0"/>
                <w:sz w:val="24"/>
                <w:szCs w:val="24"/>
              </w:rPr>
            </w:pPr>
            <w:r w:rsidRPr="009D22BA">
              <w:rPr>
                <w:rFonts w:eastAsia="Times New Roman"/>
                <w:b w:val="0"/>
                <w:sz w:val="24"/>
                <w:szCs w:val="24"/>
              </w:rPr>
              <w:t>Czy możliwe jest utrzymanie w mocy postanowień stanowiących w myśl norm dyrektywy 93/13/EWG nieuczciwe warunki umowne jeśli przyjęcie takiego rozwiązania byłoby w chwili rozstrzygania sporu obiektywnie korzystne dla konsumenta?</w:t>
            </w:r>
          </w:p>
          <w:p w:rsidR="00C32211" w:rsidRPr="009D22BA" w:rsidRDefault="00C32211" w:rsidP="00C32211">
            <w:pPr>
              <w:pStyle w:val="Nagwek3"/>
              <w:outlineLvl w:val="2"/>
              <w:rPr>
                <w:rFonts w:eastAsia="Times New Roman"/>
                <w:b w:val="0"/>
                <w:sz w:val="24"/>
                <w:szCs w:val="24"/>
              </w:rPr>
            </w:pPr>
            <w:r w:rsidRPr="009D22BA">
              <w:rPr>
                <w:rFonts w:eastAsia="Times New Roman"/>
                <w:b w:val="0"/>
                <w:sz w:val="24"/>
                <w:szCs w:val="24"/>
              </w:rPr>
              <w:lastRenderedPageBreak/>
              <w:t>Czy uznanie za nieuczciwe postanowień umownych określających wysokość i sposób spełnienia świadczenia przez strony może prowadzić do sytuacji, w której ustalony na podstawie treści umowy z pominięciem skutków nieuczciwych warunków kształt stosunku prawnego odbiegać będzie od objętego zamiarem stron w zakresie obejmujących główne świadczenie stron, w szczególności - czy uznanie za nieuczciwe postanowienia umownego oznacza, że możliwe jest dalsze stosowanie innych, nieobjętych zarzutem abuzywności postanowień umownych, określających główne świadczenie konsumenta, których uzgodniony przez strony kształt (wprowadzenie ich do umowy) był nierozerwalnie związany z zakwestionowanym przez konsumenta postanowieniem?</w:t>
            </w:r>
          </w:p>
          <w:p w:rsidR="00C32211" w:rsidRPr="009D22BA" w:rsidRDefault="00C32211" w:rsidP="00C32211">
            <w:pPr>
              <w:pStyle w:val="Nagwek3"/>
              <w:outlineLvl w:val="2"/>
              <w:rPr>
                <w:rFonts w:eastAsia="Times New Roman"/>
                <w:b w:val="0"/>
                <w:sz w:val="24"/>
                <w:szCs w:val="24"/>
              </w:rPr>
            </w:pPr>
            <w:r w:rsidRPr="009D22BA">
              <w:rPr>
                <w:rFonts w:eastAsia="Times New Roman"/>
                <w:b w:val="0"/>
                <w:sz w:val="24"/>
                <w:szCs w:val="24"/>
              </w:rPr>
              <w:t>____________</w:t>
            </w:r>
          </w:p>
          <w:p w:rsidR="005336EF" w:rsidRPr="009D22BA" w:rsidRDefault="00C32211" w:rsidP="00C32211">
            <w:pPr>
              <w:pStyle w:val="Nagwek3"/>
              <w:spacing w:after="0" w:afterAutospacing="0"/>
              <w:outlineLvl w:val="2"/>
              <w:rPr>
                <w:rFonts w:eastAsia="Times New Roman"/>
                <w:sz w:val="22"/>
                <w:szCs w:val="22"/>
              </w:rPr>
            </w:pPr>
            <w:r w:rsidRPr="009D22BA">
              <w:rPr>
                <w:rFonts w:eastAsia="Times New Roman"/>
                <w:b w:val="0"/>
                <w:sz w:val="24"/>
                <w:szCs w:val="24"/>
              </w:rPr>
              <w:t>1 Dz. U. L 95, s. 29; Polskie wydanie specjalne: Rozdział 15 Tom 002 P. 288 – 293.</w:t>
            </w:r>
          </w:p>
        </w:tc>
      </w:tr>
      <w:tr w:rsidR="005336EF" w:rsidRPr="009D22BA" w:rsidTr="005C41AE">
        <w:trPr>
          <w:trHeight w:val="165"/>
        </w:trPr>
        <w:tc>
          <w:tcPr>
            <w:tcW w:w="3510" w:type="dxa"/>
          </w:tcPr>
          <w:p w:rsidR="005336EF" w:rsidRPr="009D22BA" w:rsidRDefault="00D475D0" w:rsidP="005336EF">
            <w:pPr>
              <w:jc w:val="center"/>
              <w:rPr>
                <w:rStyle w:val="Hipercze"/>
                <w:rFonts w:ascii="Times New Roman" w:hAnsi="Times New Roman" w:cs="Times New Roman"/>
                <w:b/>
                <w:sz w:val="24"/>
                <w:szCs w:val="24"/>
                <w:lang w:val="en-GB"/>
              </w:rPr>
            </w:pPr>
            <w:hyperlink r:id="rId41" w:history="1">
              <w:r w:rsidR="005336EF" w:rsidRPr="009D22BA">
                <w:rPr>
                  <w:rStyle w:val="Hipercze"/>
                  <w:rFonts w:ascii="Times New Roman" w:hAnsi="Times New Roman" w:cs="Times New Roman"/>
                  <w:b/>
                  <w:sz w:val="24"/>
                  <w:szCs w:val="24"/>
                  <w:lang w:val="en-GB"/>
                </w:rPr>
                <w:t>C-235/18 - Vega International Car Transport and Logistic</w:t>
              </w:r>
            </w:hyperlink>
          </w:p>
          <w:p w:rsidR="0056236D" w:rsidRPr="009D22BA" w:rsidRDefault="0056236D" w:rsidP="005336EF">
            <w:pPr>
              <w:jc w:val="center"/>
              <w:rPr>
                <w:rStyle w:val="Hipercze"/>
                <w:rFonts w:ascii="Times New Roman" w:hAnsi="Times New Roman" w:cs="Times New Roman"/>
                <w:b/>
                <w:sz w:val="24"/>
                <w:szCs w:val="24"/>
                <w:lang w:val="en-GB"/>
              </w:rPr>
            </w:pPr>
          </w:p>
        </w:tc>
        <w:tc>
          <w:tcPr>
            <w:tcW w:w="3686" w:type="dxa"/>
          </w:tcPr>
          <w:p w:rsidR="005336EF" w:rsidRPr="009D22BA" w:rsidRDefault="005336EF"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Naczelny Sąd Administracyjny</w:t>
            </w:r>
          </w:p>
        </w:tc>
        <w:tc>
          <w:tcPr>
            <w:tcW w:w="7024" w:type="dxa"/>
          </w:tcPr>
          <w:p w:rsidR="002A2397" w:rsidRPr="009D22BA" w:rsidRDefault="002A2397" w:rsidP="002A2397">
            <w:pPr>
              <w:spacing w:line="360" w:lineRule="auto"/>
              <w:rPr>
                <w:rFonts w:ascii="Times New Roman" w:hAnsi="Times New Roman" w:cs="Times New Roman"/>
                <w:b/>
                <w:bCs/>
                <w:iCs/>
                <w:sz w:val="27"/>
                <w:szCs w:val="27"/>
              </w:rPr>
            </w:pPr>
            <w:r w:rsidRPr="009D22BA">
              <w:rPr>
                <w:rFonts w:ascii="Times New Roman" w:hAnsi="Times New Roman" w:cs="Times New Roman"/>
                <w:b/>
                <w:bCs/>
                <w:iCs/>
                <w:sz w:val="27"/>
                <w:szCs w:val="27"/>
              </w:rPr>
              <w:t>Dziedzina</w:t>
            </w:r>
          </w:p>
          <w:p w:rsidR="00C32211" w:rsidRPr="009D22BA" w:rsidRDefault="00C32211" w:rsidP="00EC616B">
            <w:pPr>
              <w:numPr>
                <w:ilvl w:val="0"/>
                <w:numId w:val="13"/>
              </w:numPr>
              <w:spacing w:line="360" w:lineRule="auto"/>
              <w:rPr>
                <w:rFonts w:ascii="Times New Roman" w:hAnsi="Times New Roman" w:cs="Times New Roman"/>
                <w:sz w:val="24"/>
                <w:szCs w:val="24"/>
              </w:rPr>
            </w:pPr>
            <w:r w:rsidRPr="009D22BA">
              <w:rPr>
                <w:rFonts w:ascii="Times New Roman" w:hAnsi="Times New Roman" w:cs="Times New Roman"/>
                <w:sz w:val="24"/>
                <w:szCs w:val="24"/>
              </w:rPr>
              <w:t>Podatki </w:t>
            </w:r>
          </w:p>
          <w:p w:rsidR="00C32211" w:rsidRPr="009D22BA" w:rsidRDefault="00C32211" w:rsidP="00EC616B">
            <w:pPr>
              <w:numPr>
                <w:ilvl w:val="1"/>
                <w:numId w:val="13"/>
              </w:numPr>
              <w:spacing w:line="360" w:lineRule="auto"/>
              <w:rPr>
                <w:rFonts w:ascii="Times New Roman" w:hAnsi="Times New Roman" w:cs="Times New Roman"/>
                <w:sz w:val="24"/>
                <w:szCs w:val="24"/>
              </w:rPr>
            </w:pPr>
            <w:r w:rsidRPr="009D22BA">
              <w:rPr>
                <w:rFonts w:ascii="Times New Roman" w:hAnsi="Times New Roman" w:cs="Times New Roman"/>
                <w:sz w:val="24"/>
                <w:szCs w:val="24"/>
              </w:rPr>
              <w:t>Podatek VAT </w:t>
            </w:r>
          </w:p>
          <w:p w:rsidR="002A2397" w:rsidRPr="009D22BA" w:rsidRDefault="002A2397" w:rsidP="002A2397">
            <w:pPr>
              <w:pStyle w:val="NormalnyWeb"/>
            </w:pPr>
            <w:r w:rsidRPr="009D22BA">
              <w:rPr>
                <w:b/>
                <w:bCs/>
              </w:rPr>
              <w:t>Pytania prejudycjalne</w:t>
            </w:r>
          </w:p>
          <w:p w:rsidR="00B43670" w:rsidRDefault="002A2397" w:rsidP="00B43670">
            <w:pPr>
              <w:pStyle w:val="NormalnyWeb"/>
            </w:pPr>
            <w:r w:rsidRPr="009D22BA">
              <w:t>Czy w pojęciu, o którym mowa w art. 135 ust. 1 lit. b Dyrektywy 2006/112/WE z dnia 28 listopada 2006 r. w sprawie wspólnego systemu podatku od wartości dodanej</w:t>
            </w:r>
            <w:hyperlink r:id="rId42" w:anchor="1" w:history="1">
              <w:r w:rsidRPr="009D22BA">
                <w:rPr>
                  <w:rStyle w:val="Hipercze"/>
                  <w:vertAlign w:val="superscript"/>
                </w:rPr>
                <w:t>1</w:t>
              </w:r>
            </w:hyperlink>
            <w:r w:rsidRPr="009D22BA">
              <w:t xml:space="preserve"> mieszczą się czynności polegające na udostępnieniu kart paliwowych oraz finansowaniu rozliczaniu nabywania paliwa z wykorzystaniem tych kart, czy też takie czynności złożone mogą być uznane za transakcje łańcuchowe, których podstawowym celem jest dostawa paliwa?</w:t>
            </w:r>
          </w:p>
          <w:p w:rsidR="00B43670" w:rsidRPr="00B43670" w:rsidRDefault="00B43670" w:rsidP="00B43670">
            <w:pPr>
              <w:pStyle w:val="NormalnyWeb"/>
            </w:pPr>
            <w:r>
              <w:rPr>
                <w:sz w:val="22"/>
                <w:szCs w:val="22"/>
              </w:rPr>
              <w:lastRenderedPageBreak/>
              <w:t>___________</w:t>
            </w:r>
          </w:p>
          <w:p w:rsidR="00B43670" w:rsidRPr="009D22BA" w:rsidRDefault="00B43670" w:rsidP="00B43670">
            <w:pPr>
              <w:pStyle w:val="NormalnyWeb"/>
            </w:pPr>
            <w:r w:rsidRPr="00B43670">
              <w:rPr>
                <w:sz w:val="22"/>
                <w:szCs w:val="22"/>
              </w:rPr>
              <w:t>1 Dz. U. L 347, s. 1</w:t>
            </w:r>
          </w:p>
        </w:tc>
      </w:tr>
      <w:tr w:rsidR="005336EF" w:rsidRPr="009D22BA" w:rsidTr="005C41AE">
        <w:trPr>
          <w:trHeight w:val="165"/>
        </w:trPr>
        <w:tc>
          <w:tcPr>
            <w:tcW w:w="3510" w:type="dxa"/>
          </w:tcPr>
          <w:p w:rsidR="005336EF" w:rsidRPr="009D22BA" w:rsidRDefault="00D475D0" w:rsidP="005336EF">
            <w:pPr>
              <w:jc w:val="center"/>
              <w:rPr>
                <w:rStyle w:val="Hipercze"/>
                <w:rFonts w:ascii="Times New Roman" w:hAnsi="Times New Roman" w:cs="Times New Roman"/>
                <w:b/>
                <w:sz w:val="24"/>
                <w:szCs w:val="24"/>
              </w:rPr>
            </w:pPr>
            <w:hyperlink r:id="rId43" w:history="1">
              <w:r w:rsidR="005336EF" w:rsidRPr="009D22BA">
                <w:rPr>
                  <w:rStyle w:val="Hipercze"/>
                  <w:rFonts w:ascii="Times New Roman" w:hAnsi="Times New Roman" w:cs="Times New Roman"/>
                  <w:b/>
                  <w:sz w:val="24"/>
                  <w:szCs w:val="24"/>
                </w:rPr>
                <w:t>C-225/18 - Grupa Lotos</w:t>
              </w:r>
            </w:hyperlink>
          </w:p>
          <w:p w:rsidR="0056236D" w:rsidRPr="009D22BA" w:rsidRDefault="0056236D" w:rsidP="005336EF">
            <w:pPr>
              <w:jc w:val="center"/>
              <w:rPr>
                <w:rStyle w:val="Hipercze"/>
                <w:rFonts w:ascii="Times New Roman" w:hAnsi="Times New Roman" w:cs="Times New Roman"/>
                <w:b/>
                <w:sz w:val="24"/>
                <w:szCs w:val="24"/>
              </w:rPr>
            </w:pPr>
          </w:p>
        </w:tc>
        <w:tc>
          <w:tcPr>
            <w:tcW w:w="3686" w:type="dxa"/>
          </w:tcPr>
          <w:p w:rsidR="005336EF" w:rsidRPr="009D22BA" w:rsidRDefault="005336EF"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Naczelny Sąd Administracyjny</w:t>
            </w:r>
          </w:p>
        </w:tc>
        <w:tc>
          <w:tcPr>
            <w:tcW w:w="7024" w:type="dxa"/>
          </w:tcPr>
          <w:p w:rsidR="00C32211" w:rsidRPr="009D22BA" w:rsidRDefault="00C32211" w:rsidP="00C32211">
            <w:pPr>
              <w:shd w:val="clear" w:color="auto" w:fill="FFFFFF"/>
              <w:spacing w:before="150"/>
              <w:outlineLvl w:val="2"/>
              <w:rPr>
                <w:rFonts w:ascii="Times New Roman" w:eastAsia="Times New Roman" w:hAnsi="Times New Roman" w:cs="Times New Roman"/>
                <w:b/>
                <w:bCs/>
                <w:color w:val="333333"/>
                <w:sz w:val="27"/>
                <w:szCs w:val="27"/>
                <w:lang w:eastAsia="pl-PL"/>
              </w:rPr>
            </w:pPr>
            <w:r w:rsidRPr="009D22BA">
              <w:rPr>
                <w:rFonts w:ascii="Times New Roman" w:eastAsia="Times New Roman" w:hAnsi="Times New Roman" w:cs="Times New Roman"/>
                <w:b/>
                <w:bCs/>
                <w:color w:val="333333"/>
                <w:sz w:val="27"/>
                <w:szCs w:val="27"/>
                <w:lang w:eastAsia="pl-PL"/>
              </w:rPr>
              <w:t>Dziedzina</w:t>
            </w:r>
          </w:p>
          <w:p w:rsidR="00C32211" w:rsidRPr="009D22BA" w:rsidRDefault="00C32211" w:rsidP="00C32211">
            <w:pPr>
              <w:shd w:val="clear" w:color="auto" w:fill="FFFFFF"/>
              <w:spacing w:before="150"/>
              <w:outlineLvl w:val="2"/>
              <w:rPr>
                <w:rFonts w:ascii="Times New Roman" w:eastAsia="Times New Roman" w:hAnsi="Times New Roman" w:cs="Times New Roman"/>
                <w:b/>
                <w:bCs/>
                <w:color w:val="333333"/>
                <w:sz w:val="27"/>
                <w:szCs w:val="27"/>
                <w:lang w:eastAsia="pl-PL"/>
              </w:rPr>
            </w:pPr>
          </w:p>
          <w:p w:rsidR="00C32211" w:rsidRPr="009D22BA" w:rsidRDefault="00C32211" w:rsidP="00EC616B">
            <w:pPr>
              <w:numPr>
                <w:ilvl w:val="0"/>
                <w:numId w:val="13"/>
              </w:numPr>
              <w:spacing w:line="360" w:lineRule="auto"/>
              <w:rPr>
                <w:rFonts w:ascii="Times New Roman" w:hAnsi="Times New Roman" w:cs="Times New Roman"/>
                <w:sz w:val="24"/>
                <w:szCs w:val="24"/>
              </w:rPr>
            </w:pPr>
            <w:r w:rsidRPr="009D22BA">
              <w:rPr>
                <w:rFonts w:ascii="Times New Roman" w:hAnsi="Times New Roman" w:cs="Times New Roman"/>
                <w:sz w:val="24"/>
                <w:szCs w:val="24"/>
              </w:rPr>
              <w:t>Podatki </w:t>
            </w:r>
          </w:p>
          <w:p w:rsidR="00C32211" w:rsidRPr="009D22BA" w:rsidRDefault="00C32211" w:rsidP="00EC616B">
            <w:pPr>
              <w:numPr>
                <w:ilvl w:val="1"/>
                <w:numId w:val="13"/>
              </w:numPr>
              <w:spacing w:line="360" w:lineRule="auto"/>
              <w:rPr>
                <w:rFonts w:ascii="Times New Roman" w:hAnsi="Times New Roman" w:cs="Times New Roman"/>
                <w:sz w:val="24"/>
                <w:szCs w:val="24"/>
              </w:rPr>
            </w:pPr>
            <w:r w:rsidRPr="009D22BA">
              <w:rPr>
                <w:rFonts w:ascii="Times New Roman" w:hAnsi="Times New Roman" w:cs="Times New Roman"/>
                <w:sz w:val="24"/>
                <w:szCs w:val="24"/>
              </w:rPr>
              <w:t>Podatek VAT </w:t>
            </w:r>
          </w:p>
          <w:p w:rsidR="00C32211" w:rsidRPr="009D22BA" w:rsidRDefault="00C32211" w:rsidP="00C32211">
            <w:pPr>
              <w:spacing w:line="360" w:lineRule="auto"/>
              <w:rPr>
                <w:rFonts w:ascii="Times New Roman" w:hAnsi="Times New Roman" w:cs="Times New Roman"/>
                <w:sz w:val="24"/>
                <w:szCs w:val="24"/>
              </w:rPr>
            </w:pPr>
          </w:p>
          <w:p w:rsidR="00C32211" w:rsidRPr="009D22BA" w:rsidRDefault="00C32211" w:rsidP="00C32211">
            <w:pPr>
              <w:spacing w:line="360" w:lineRule="auto"/>
              <w:rPr>
                <w:rFonts w:ascii="Times New Roman" w:hAnsi="Times New Roman" w:cs="Times New Roman"/>
                <w:b/>
                <w:sz w:val="24"/>
                <w:szCs w:val="24"/>
              </w:rPr>
            </w:pPr>
            <w:r w:rsidRPr="009D22BA">
              <w:rPr>
                <w:rFonts w:ascii="Times New Roman" w:hAnsi="Times New Roman" w:cs="Times New Roman"/>
                <w:b/>
                <w:sz w:val="24"/>
                <w:szCs w:val="24"/>
              </w:rPr>
              <w:t>Pytanie prejudycjalne</w:t>
            </w:r>
          </w:p>
          <w:p w:rsidR="00C32211" w:rsidRPr="009D22BA" w:rsidRDefault="00C32211" w:rsidP="00C32211">
            <w:pPr>
              <w:spacing w:line="360" w:lineRule="auto"/>
              <w:rPr>
                <w:rFonts w:ascii="Times New Roman" w:hAnsi="Times New Roman" w:cs="Times New Roman"/>
                <w:sz w:val="24"/>
                <w:szCs w:val="24"/>
              </w:rPr>
            </w:pPr>
            <w:r w:rsidRPr="009D22BA">
              <w:rPr>
                <w:rFonts w:ascii="Times New Roman" w:hAnsi="Times New Roman" w:cs="Times New Roman"/>
                <w:sz w:val="24"/>
                <w:szCs w:val="24"/>
              </w:rPr>
              <w:t xml:space="preserve">Czy art. 168 Dyrektywy 2006/112/WE Rady z dnia 28 listopada 2006 r. w sprawie wspólnego systemu podatku od wartości dodanej1 oraz zasady neutralności i proporcjonalności nie sprzeciwiają się regulacji takiej jak zawarta w art. 88 ust. 1 pkt 4 ustawy z dnia 11 marca 2004 r. o podatku od towarów i usług (Dz. U. z 2011 r., Nr 177, poz. 1054 z późno zm.; obecnie Dz.U. z 2017 r., poz. 1221 z późno zm.), zgodnie z którą obniżenia kwoty lub zwrotu różnicy podatku należnego nie stosuje się do nabywanych przez podatnika usług noclegowych gastronomicznych, z wyjątkiem nabycia gotowych posiłków przeznaczonych dla pasażerów przez podatników świadczących usługi przewozu osób, również w sytuacji, gdy unormowania te zostały wprowadzone do ustawy na podstawie art. 17(6) Szóstej Dyrektywy Rady z dnia 17 maja 1977 r. w sprawie harmonizacji ustawodawstw </w:t>
            </w:r>
            <w:r w:rsidRPr="009D22BA">
              <w:rPr>
                <w:rFonts w:ascii="Times New Roman" w:hAnsi="Times New Roman" w:cs="Times New Roman"/>
                <w:sz w:val="24"/>
                <w:szCs w:val="24"/>
              </w:rPr>
              <w:lastRenderedPageBreak/>
              <w:t>Państw Członkowskich w odniesieniu do podatków obrotowych - wspólny system podatku od wartości dodanej: ujednolicona podstawa wymiaru podatku2 ?</w:t>
            </w:r>
          </w:p>
          <w:p w:rsidR="00C32211" w:rsidRPr="009D22BA" w:rsidRDefault="00C32211" w:rsidP="00C32211">
            <w:pPr>
              <w:spacing w:line="360" w:lineRule="auto"/>
              <w:rPr>
                <w:rFonts w:ascii="Times New Roman" w:hAnsi="Times New Roman" w:cs="Times New Roman"/>
                <w:sz w:val="24"/>
                <w:szCs w:val="24"/>
              </w:rPr>
            </w:pPr>
            <w:r w:rsidRPr="009D22BA">
              <w:rPr>
                <w:rFonts w:ascii="Times New Roman" w:hAnsi="Times New Roman" w:cs="Times New Roman"/>
                <w:sz w:val="24"/>
                <w:szCs w:val="24"/>
              </w:rPr>
              <w:t>____________</w:t>
            </w:r>
          </w:p>
          <w:p w:rsidR="00C32211" w:rsidRPr="009D22BA" w:rsidRDefault="00C32211" w:rsidP="00C32211">
            <w:pPr>
              <w:spacing w:line="360" w:lineRule="auto"/>
              <w:rPr>
                <w:rFonts w:ascii="Times New Roman" w:hAnsi="Times New Roman" w:cs="Times New Roman"/>
                <w:sz w:val="24"/>
                <w:szCs w:val="24"/>
              </w:rPr>
            </w:pPr>
            <w:r w:rsidRPr="009D22BA">
              <w:rPr>
                <w:rFonts w:ascii="Times New Roman" w:hAnsi="Times New Roman" w:cs="Times New Roman"/>
                <w:sz w:val="24"/>
                <w:szCs w:val="24"/>
              </w:rPr>
              <w:t>1 Dz. U. L 347, s. 1</w:t>
            </w:r>
          </w:p>
          <w:p w:rsidR="00C32211" w:rsidRPr="009D22BA" w:rsidRDefault="00C32211" w:rsidP="00C32211">
            <w:pPr>
              <w:spacing w:line="360" w:lineRule="auto"/>
              <w:rPr>
                <w:rFonts w:ascii="Times New Roman" w:hAnsi="Times New Roman" w:cs="Times New Roman"/>
                <w:sz w:val="24"/>
                <w:szCs w:val="24"/>
              </w:rPr>
            </w:pPr>
            <w:r w:rsidRPr="009D22BA">
              <w:rPr>
                <w:rFonts w:ascii="Times New Roman" w:hAnsi="Times New Roman" w:cs="Times New Roman"/>
                <w:sz w:val="24"/>
                <w:szCs w:val="24"/>
              </w:rPr>
              <w:t>2 Dz. U. L 145, s. 1</w:t>
            </w:r>
          </w:p>
          <w:p w:rsidR="005336EF" w:rsidRPr="009D22BA" w:rsidRDefault="005336EF" w:rsidP="005336EF">
            <w:pPr>
              <w:spacing w:line="360" w:lineRule="auto"/>
              <w:jc w:val="center"/>
              <w:rPr>
                <w:rFonts w:ascii="Times New Roman" w:eastAsia="Times New Roman" w:hAnsi="Times New Roman" w:cs="Times New Roman"/>
              </w:rPr>
            </w:pPr>
          </w:p>
        </w:tc>
      </w:tr>
      <w:tr w:rsidR="005336EF" w:rsidRPr="009D22BA" w:rsidTr="005C41AE">
        <w:trPr>
          <w:trHeight w:val="165"/>
        </w:trPr>
        <w:tc>
          <w:tcPr>
            <w:tcW w:w="3510" w:type="dxa"/>
          </w:tcPr>
          <w:p w:rsidR="005336EF" w:rsidRPr="009D22BA" w:rsidRDefault="00D475D0" w:rsidP="005336EF">
            <w:pPr>
              <w:jc w:val="center"/>
              <w:rPr>
                <w:rStyle w:val="Hipercze"/>
                <w:rFonts w:ascii="Times New Roman" w:hAnsi="Times New Roman" w:cs="Times New Roman"/>
                <w:b/>
                <w:sz w:val="24"/>
                <w:szCs w:val="24"/>
              </w:rPr>
            </w:pPr>
            <w:hyperlink r:id="rId44" w:history="1">
              <w:r w:rsidR="005336EF" w:rsidRPr="009D22BA">
                <w:rPr>
                  <w:rStyle w:val="Hipercze"/>
                  <w:rFonts w:ascii="Times New Roman" w:hAnsi="Times New Roman" w:cs="Times New Roman"/>
                  <w:b/>
                  <w:sz w:val="24"/>
                  <w:szCs w:val="24"/>
                </w:rPr>
                <w:t>C-224/18 - Budimex</w:t>
              </w:r>
            </w:hyperlink>
          </w:p>
          <w:p w:rsidR="0056236D" w:rsidRPr="009D22BA" w:rsidRDefault="0056236D" w:rsidP="005336EF">
            <w:pPr>
              <w:jc w:val="center"/>
              <w:rPr>
                <w:rStyle w:val="Hipercze"/>
                <w:rFonts w:ascii="Times New Roman" w:hAnsi="Times New Roman" w:cs="Times New Roman"/>
                <w:b/>
                <w:sz w:val="24"/>
                <w:szCs w:val="24"/>
              </w:rPr>
            </w:pPr>
          </w:p>
        </w:tc>
        <w:tc>
          <w:tcPr>
            <w:tcW w:w="3686" w:type="dxa"/>
          </w:tcPr>
          <w:p w:rsidR="005336EF" w:rsidRPr="009D22BA" w:rsidRDefault="005336EF"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Naczelny Sąd Administracyjny</w:t>
            </w:r>
          </w:p>
        </w:tc>
        <w:tc>
          <w:tcPr>
            <w:tcW w:w="7024" w:type="dxa"/>
          </w:tcPr>
          <w:p w:rsidR="00AB0A1D" w:rsidRPr="009D22BA" w:rsidRDefault="00AB0A1D" w:rsidP="00AB0A1D">
            <w:pPr>
              <w:spacing w:line="360" w:lineRule="auto"/>
              <w:rPr>
                <w:rFonts w:ascii="Times New Roman" w:hAnsi="Times New Roman" w:cs="Times New Roman"/>
                <w:b/>
                <w:bCs/>
                <w:sz w:val="27"/>
                <w:szCs w:val="27"/>
              </w:rPr>
            </w:pPr>
            <w:r w:rsidRPr="009D22BA">
              <w:rPr>
                <w:rFonts w:ascii="Times New Roman" w:hAnsi="Times New Roman" w:cs="Times New Roman"/>
                <w:b/>
                <w:bCs/>
                <w:sz w:val="27"/>
                <w:szCs w:val="27"/>
              </w:rPr>
              <w:t>Dziedzina</w:t>
            </w:r>
          </w:p>
          <w:p w:rsidR="00AB0A1D" w:rsidRPr="009D22BA" w:rsidRDefault="00AB0A1D" w:rsidP="00EC616B">
            <w:pPr>
              <w:numPr>
                <w:ilvl w:val="0"/>
                <w:numId w:val="11"/>
              </w:numPr>
              <w:spacing w:line="360" w:lineRule="auto"/>
              <w:rPr>
                <w:rFonts w:ascii="Times New Roman" w:hAnsi="Times New Roman" w:cs="Times New Roman"/>
                <w:sz w:val="24"/>
                <w:szCs w:val="24"/>
              </w:rPr>
            </w:pPr>
            <w:r w:rsidRPr="009D22BA">
              <w:rPr>
                <w:rFonts w:ascii="Times New Roman" w:hAnsi="Times New Roman" w:cs="Times New Roman"/>
                <w:sz w:val="24"/>
                <w:szCs w:val="24"/>
              </w:rPr>
              <w:t>Podatki </w:t>
            </w:r>
          </w:p>
          <w:p w:rsidR="00AB0A1D" w:rsidRPr="009D22BA" w:rsidRDefault="00AB0A1D" w:rsidP="00EC616B">
            <w:pPr>
              <w:numPr>
                <w:ilvl w:val="1"/>
                <w:numId w:val="11"/>
              </w:numPr>
              <w:spacing w:line="360" w:lineRule="auto"/>
              <w:rPr>
                <w:rFonts w:ascii="Times New Roman" w:hAnsi="Times New Roman" w:cs="Times New Roman"/>
                <w:sz w:val="24"/>
                <w:szCs w:val="24"/>
              </w:rPr>
            </w:pPr>
            <w:r w:rsidRPr="009D22BA">
              <w:rPr>
                <w:rFonts w:ascii="Times New Roman" w:hAnsi="Times New Roman" w:cs="Times New Roman"/>
                <w:sz w:val="24"/>
                <w:szCs w:val="24"/>
              </w:rPr>
              <w:t>Podatek VAT </w:t>
            </w:r>
          </w:p>
          <w:p w:rsidR="005336EF" w:rsidRPr="009D22BA" w:rsidRDefault="005336EF" w:rsidP="00AB0A1D">
            <w:pPr>
              <w:spacing w:line="360" w:lineRule="auto"/>
              <w:rPr>
                <w:rFonts w:ascii="Times New Roman" w:eastAsia="Times New Roman" w:hAnsi="Times New Roman" w:cs="Times New Roman"/>
              </w:rPr>
            </w:pPr>
          </w:p>
          <w:p w:rsidR="00C32211" w:rsidRPr="009D22BA" w:rsidRDefault="00C32211" w:rsidP="00C32211">
            <w:pPr>
              <w:spacing w:line="360" w:lineRule="auto"/>
              <w:rPr>
                <w:rFonts w:ascii="Times New Roman" w:eastAsia="Times New Roman" w:hAnsi="Times New Roman" w:cs="Times New Roman"/>
                <w:sz w:val="24"/>
                <w:szCs w:val="24"/>
              </w:rPr>
            </w:pPr>
            <w:r w:rsidRPr="009D22BA">
              <w:rPr>
                <w:rFonts w:ascii="Times New Roman" w:eastAsia="Times New Roman" w:hAnsi="Times New Roman" w:cs="Times New Roman"/>
                <w:b/>
                <w:bCs/>
                <w:sz w:val="24"/>
                <w:szCs w:val="24"/>
              </w:rPr>
              <w:t>Pytanie prejudycjalne</w:t>
            </w:r>
          </w:p>
          <w:p w:rsidR="00C32211" w:rsidRPr="009D22BA" w:rsidRDefault="00C32211" w:rsidP="00C32211">
            <w:pPr>
              <w:spacing w:line="360" w:lineRule="auto"/>
              <w:rPr>
                <w:rFonts w:ascii="Times New Roman" w:eastAsia="Times New Roman" w:hAnsi="Times New Roman" w:cs="Times New Roman"/>
                <w:sz w:val="24"/>
                <w:szCs w:val="24"/>
              </w:rPr>
            </w:pPr>
            <w:r w:rsidRPr="009D22BA">
              <w:rPr>
                <w:rFonts w:ascii="Times New Roman" w:eastAsia="Times New Roman" w:hAnsi="Times New Roman" w:cs="Times New Roman"/>
                <w:sz w:val="24"/>
                <w:szCs w:val="24"/>
              </w:rPr>
              <w:t>Czy w sytuacji, w której strony transakcji uzgodniły, że dla wypłaty wynagrodzenia za roboty budowlane lub budowlano-montażowe niezbędne jest wyrażenie akceptacji ich wykonania przez zamawiającego w protokole odbioru tych robót, wykonanie usługi, o którym mowa w art. 63 Dyrektywy Rady 2006/112/WE z dnia 28 listopada 2006 r. w sprawie wspólnego systemu podatku od wartości dodanej</w:t>
            </w:r>
            <w:hyperlink r:id="rId45" w:anchor="1" w:history="1">
              <w:r w:rsidRPr="009D22BA">
                <w:rPr>
                  <w:rStyle w:val="Hipercze"/>
                  <w:rFonts w:ascii="Times New Roman" w:eastAsia="Times New Roman" w:hAnsi="Times New Roman" w:cs="Times New Roman"/>
                  <w:sz w:val="24"/>
                  <w:szCs w:val="24"/>
                  <w:vertAlign w:val="superscript"/>
                </w:rPr>
                <w:t>1</w:t>
              </w:r>
            </w:hyperlink>
            <w:r w:rsidRPr="009D22BA">
              <w:rPr>
                <w:rFonts w:ascii="Times New Roman" w:eastAsia="Times New Roman" w:hAnsi="Times New Roman" w:cs="Times New Roman"/>
                <w:sz w:val="24"/>
                <w:szCs w:val="24"/>
              </w:rPr>
              <w:t xml:space="preserve"> , z tytułu takiej transakcji następuje w momencie faktycznego wykonania robót budowlanych lub budowlano-montażowych, czy też momencie akceptacji wykonania tych robót </w:t>
            </w:r>
            <w:r w:rsidRPr="009D22BA">
              <w:rPr>
                <w:rFonts w:ascii="Times New Roman" w:eastAsia="Times New Roman" w:hAnsi="Times New Roman" w:cs="Times New Roman"/>
                <w:sz w:val="24"/>
                <w:szCs w:val="24"/>
              </w:rPr>
              <w:lastRenderedPageBreak/>
              <w:t>przez zamawiającego, wyrażonej w protokole odbioru?</w:t>
            </w:r>
          </w:p>
          <w:p w:rsidR="00C32211" w:rsidRPr="009D22BA" w:rsidRDefault="00C32211" w:rsidP="00C32211">
            <w:pPr>
              <w:spacing w:line="360" w:lineRule="auto"/>
              <w:rPr>
                <w:rFonts w:ascii="Times New Roman" w:eastAsia="Times New Roman" w:hAnsi="Times New Roman" w:cs="Times New Roman"/>
                <w:sz w:val="24"/>
                <w:szCs w:val="24"/>
              </w:rPr>
            </w:pPr>
            <w:r w:rsidRPr="009D22BA">
              <w:rPr>
                <w:rFonts w:ascii="Times New Roman" w:eastAsia="Times New Roman" w:hAnsi="Times New Roman" w:cs="Times New Roman"/>
                <w:sz w:val="24"/>
                <w:szCs w:val="24"/>
              </w:rPr>
              <w:t>____________</w:t>
            </w:r>
          </w:p>
          <w:p w:rsidR="00C32211" w:rsidRPr="009D22BA" w:rsidRDefault="00C32211" w:rsidP="00C32211">
            <w:pPr>
              <w:spacing w:line="360" w:lineRule="auto"/>
              <w:rPr>
                <w:rFonts w:ascii="Times New Roman" w:eastAsia="Times New Roman" w:hAnsi="Times New Roman" w:cs="Times New Roman"/>
              </w:rPr>
            </w:pPr>
            <w:r w:rsidRPr="009D22BA">
              <w:rPr>
                <w:rFonts w:ascii="Times New Roman" w:eastAsia="Times New Roman" w:hAnsi="Times New Roman" w:cs="Times New Roman"/>
                <w:sz w:val="24"/>
                <w:szCs w:val="24"/>
                <w:vertAlign w:val="superscript"/>
              </w:rPr>
              <w:t>1</w:t>
            </w:r>
            <w:r w:rsidRPr="009D22BA">
              <w:rPr>
                <w:rFonts w:ascii="Times New Roman" w:eastAsia="Times New Roman" w:hAnsi="Times New Roman" w:cs="Times New Roman"/>
                <w:sz w:val="24"/>
                <w:szCs w:val="24"/>
              </w:rPr>
              <w:t> Dz. U. L 347, s. 1</w:t>
            </w:r>
          </w:p>
        </w:tc>
      </w:tr>
      <w:tr w:rsidR="00AF0C08" w:rsidRPr="009D22BA" w:rsidTr="005C41AE">
        <w:trPr>
          <w:trHeight w:val="165"/>
        </w:trPr>
        <w:tc>
          <w:tcPr>
            <w:tcW w:w="3510" w:type="dxa"/>
          </w:tcPr>
          <w:p w:rsidR="00AF0C08" w:rsidRPr="009D22BA" w:rsidRDefault="00D475D0" w:rsidP="005336EF">
            <w:pPr>
              <w:jc w:val="center"/>
              <w:rPr>
                <w:rFonts w:ascii="Times New Roman" w:hAnsi="Times New Roman" w:cs="Times New Roman"/>
                <w:sz w:val="24"/>
                <w:szCs w:val="24"/>
              </w:rPr>
            </w:pPr>
            <w:hyperlink r:id="rId46" w:history="1">
              <w:r w:rsidR="00AF0C08" w:rsidRPr="009D22BA">
                <w:rPr>
                  <w:rStyle w:val="Hipercze"/>
                  <w:rFonts w:ascii="Times New Roman" w:hAnsi="Times New Roman" w:cs="Times New Roman"/>
                  <w:b/>
                  <w:bCs/>
                  <w:sz w:val="24"/>
                  <w:szCs w:val="24"/>
                </w:rPr>
                <w:t>C-214/18 - PSM „K”</w:t>
              </w:r>
            </w:hyperlink>
          </w:p>
        </w:tc>
        <w:tc>
          <w:tcPr>
            <w:tcW w:w="3686" w:type="dxa"/>
          </w:tcPr>
          <w:p w:rsidR="00AF0C08" w:rsidRPr="009D22BA" w:rsidRDefault="00AF0C08"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Rejonowy w Sopocie</w:t>
            </w:r>
          </w:p>
        </w:tc>
        <w:tc>
          <w:tcPr>
            <w:tcW w:w="7024" w:type="dxa"/>
          </w:tcPr>
          <w:p w:rsidR="00AB0A1D" w:rsidRPr="009D22BA" w:rsidRDefault="00AB0A1D" w:rsidP="00AB0A1D">
            <w:pPr>
              <w:spacing w:line="360" w:lineRule="auto"/>
              <w:rPr>
                <w:rFonts w:ascii="Times New Roman" w:hAnsi="Times New Roman" w:cs="Times New Roman"/>
                <w:b/>
                <w:bCs/>
                <w:iCs/>
                <w:sz w:val="27"/>
                <w:szCs w:val="27"/>
              </w:rPr>
            </w:pPr>
            <w:r w:rsidRPr="009D22BA">
              <w:rPr>
                <w:rFonts w:ascii="Times New Roman" w:hAnsi="Times New Roman" w:cs="Times New Roman"/>
                <w:b/>
                <w:bCs/>
                <w:iCs/>
                <w:sz w:val="27"/>
                <w:szCs w:val="27"/>
              </w:rPr>
              <w:t>Dziedzina</w:t>
            </w:r>
          </w:p>
          <w:p w:rsidR="00AB0A1D" w:rsidRPr="009D22BA" w:rsidRDefault="00AB0A1D" w:rsidP="00EC616B">
            <w:pPr>
              <w:numPr>
                <w:ilvl w:val="0"/>
                <w:numId w:val="10"/>
              </w:numPr>
              <w:spacing w:line="360" w:lineRule="auto"/>
              <w:rPr>
                <w:rFonts w:ascii="Times New Roman" w:hAnsi="Times New Roman" w:cs="Times New Roman"/>
                <w:iCs/>
                <w:sz w:val="24"/>
                <w:szCs w:val="24"/>
              </w:rPr>
            </w:pPr>
            <w:r w:rsidRPr="009D22BA">
              <w:rPr>
                <w:rFonts w:ascii="Times New Roman" w:hAnsi="Times New Roman" w:cs="Times New Roman"/>
                <w:iCs/>
                <w:sz w:val="24"/>
                <w:szCs w:val="24"/>
              </w:rPr>
              <w:t>Podatki </w:t>
            </w:r>
          </w:p>
          <w:p w:rsidR="00AB0A1D" w:rsidRPr="009D22BA" w:rsidRDefault="002A2397" w:rsidP="00EC616B">
            <w:pPr>
              <w:numPr>
                <w:ilvl w:val="1"/>
                <w:numId w:val="10"/>
              </w:numPr>
              <w:spacing w:line="360" w:lineRule="auto"/>
              <w:rPr>
                <w:rFonts w:ascii="Times New Roman" w:hAnsi="Times New Roman" w:cs="Times New Roman"/>
                <w:iCs/>
                <w:sz w:val="24"/>
                <w:szCs w:val="24"/>
              </w:rPr>
            </w:pPr>
            <w:r w:rsidRPr="009D22BA">
              <w:rPr>
                <w:rFonts w:ascii="Times New Roman" w:hAnsi="Times New Roman" w:cs="Times New Roman"/>
                <w:iCs/>
                <w:sz w:val="24"/>
                <w:szCs w:val="24"/>
              </w:rPr>
              <w:t xml:space="preserve"> </w:t>
            </w:r>
            <w:r w:rsidR="00AB0A1D" w:rsidRPr="009D22BA">
              <w:rPr>
                <w:rFonts w:ascii="Times New Roman" w:hAnsi="Times New Roman" w:cs="Times New Roman"/>
                <w:iCs/>
                <w:sz w:val="24"/>
                <w:szCs w:val="24"/>
              </w:rPr>
              <w:t>Podatek VAT</w:t>
            </w:r>
          </w:p>
          <w:p w:rsidR="00AF0C08" w:rsidRPr="009D22BA" w:rsidRDefault="00AF0C08" w:rsidP="005336EF">
            <w:pPr>
              <w:spacing w:line="360" w:lineRule="auto"/>
              <w:jc w:val="center"/>
              <w:rPr>
                <w:rFonts w:ascii="Times New Roman" w:hAnsi="Times New Roman" w:cs="Times New Roman"/>
                <w:sz w:val="24"/>
                <w:szCs w:val="24"/>
              </w:rPr>
            </w:pPr>
          </w:p>
          <w:p w:rsidR="009D22BA" w:rsidRPr="009D22BA" w:rsidRDefault="009D22BA" w:rsidP="009D22BA">
            <w:pPr>
              <w:spacing w:line="360" w:lineRule="auto"/>
              <w:rPr>
                <w:rFonts w:ascii="Times New Roman" w:hAnsi="Times New Roman" w:cs="Times New Roman"/>
                <w:sz w:val="24"/>
                <w:szCs w:val="24"/>
              </w:rPr>
            </w:pPr>
            <w:r w:rsidRPr="009D22BA">
              <w:rPr>
                <w:rFonts w:ascii="Times New Roman" w:hAnsi="Times New Roman" w:cs="Times New Roman"/>
                <w:b/>
                <w:bCs/>
                <w:sz w:val="24"/>
                <w:szCs w:val="24"/>
              </w:rPr>
              <w:t>Pytania prejudycjalne</w:t>
            </w:r>
          </w:p>
          <w:p w:rsidR="009D22BA" w:rsidRPr="009D22BA" w:rsidRDefault="009D22BA" w:rsidP="009D22BA">
            <w:pPr>
              <w:spacing w:line="360" w:lineRule="auto"/>
              <w:rPr>
                <w:rFonts w:ascii="Times New Roman" w:hAnsi="Times New Roman" w:cs="Times New Roman"/>
                <w:sz w:val="24"/>
                <w:szCs w:val="24"/>
              </w:rPr>
            </w:pPr>
            <w:r w:rsidRPr="009D22BA">
              <w:rPr>
                <w:rFonts w:ascii="Times New Roman" w:hAnsi="Times New Roman" w:cs="Times New Roman"/>
                <w:sz w:val="24"/>
                <w:szCs w:val="24"/>
              </w:rPr>
              <w:t>Czy w świetle systemu podatku od wartości dodanej wynikającego z dyrektywy Rady Unii Europejskiej 20061112/WE z dnia 28 listopada 2006 r. w sprawie wspólnego systemu podatku od wartości dodanej</w:t>
            </w:r>
            <w:hyperlink r:id="rId47" w:anchor="1" w:history="1">
              <w:r w:rsidRPr="009D22BA">
                <w:rPr>
                  <w:rStyle w:val="Hipercze"/>
                  <w:rFonts w:ascii="Times New Roman" w:hAnsi="Times New Roman" w:cs="Times New Roman"/>
                  <w:sz w:val="24"/>
                  <w:szCs w:val="24"/>
                  <w:vertAlign w:val="superscript"/>
                </w:rPr>
                <w:t>1</w:t>
              </w:r>
            </w:hyperlink>
            <w:r w:rsidRPr="009D22BA">
              <w:rPr>
                <w:rFonts w:ascii="Times New Roman" w:hAnsi="Times New Roman" w:cs="Times New Roman"/>
                <w:sz w:val="24"/>
                <w:szCs w:val="24"/>
              </w:rPr>
              <w:t xml:space="preserve"> , w szczególności jej art. 1, art. 2 ust. 1 lit. a i c oraz art. 73 w zw. z art. 78 akapit 1 lit. (a) oraz wywiedzionej z nich zasady neutralności podatku VAT, będącej ogólną zasadą prawa unijnego, dopuszczalne jest biorąc pod uwagę treść art. 29a ust. 1 oraz art. 29a ust. 6 pkt. 1 ustawy z dnia 11 marca 2004 r. o podatku od towarów i usług (tekst jednolity Dz. U. z 2017 r., poz. 1221 ze zm.) w zw. z brzmieniem art. 49 ust. 1 i art. 35 oraz art. 63 ust. 4. ustawy z dnia 29 sierpnia 1997 r. o komornikach sądowych i egzekucji (tekst jedno Dz. U. z 2017 r., poz. 1277 ze zm. - dalej: </w:t>
            </w:r>
            <w:proofErr w:type="spellStart"/>
            <w:r w:rsidRPr="009D22BA">
              <w:rPr>
                <w:rFonts w:ascii="Times New Roman" w:hAnsi="Times New Roman" w:cs="Times New Roman"/>
                <w:sz w:val="24"/>
                <w:szCs w:val="24"/>
              </w:rPr>
              <w:t>u.k.s.e</w:t>
            </w:r>
            <w:proofErr w:type="spellEnd"/>
            <w:r w:rsidRPr="009D22BA">
              <w:rPr>
                <w:rFonts w:ascii="Times New Roman" w:hAnsi="Times New Roman" w:cs="Times New Roman"/>
                <w:sz w:val="24"/>
                <w:szCs w:val="24"/>
              </w:rPr>
              <w:t xml:space="preserve">.) - przyjęcie stanowiska, iż w pobieranych przez komorników sądowych opłatach egzekucyjnych </w:t>
            </w:r>
            <w:r w:rsidRPr="009D22BA">
              <w:rPr>
                <w:rFonts w:ascii="Times New Roman" w:hAnsi="Times New Roman" w:cs="Times New Roman"/>
                <w:sz w:val="24"/>
                <w:szCs w:val="24"/>
              </w:rPr>
              <w:lastRenderedPageBreak/>
              <w:t>zawarta jest kwota podatku od towarów i usług (tj. podatku VAT),</w:t>
            </w:r>
          </w:p>
          <w:p w:rsidR="009D22BA" w:rsidRPr="009D22BA" w:rsidRDefault="009D22BA" w:rsidP="009D22BA">
            <w:pPr>
              <w:spacing w:line="360" w:lineRule="auto"/>
              <w:rPr>
                <w:rFonts w:ascii="Times New Roman" w:hAnsi="Times New Roman" w:cs="Times New Roman"/>
                <w:sz w:val="24"/>
                <w:szCs w:val="24"/>
              </w:rPr>
            </w:pPr>
            <w:r w:rsidRPr="009D22BA">
              <w:rPr>
                <w:rFonts w:ascii="Times New Roman" w:hAnsi="Times New Roman" w:cs="Times New Roman"/>
                <w:sz w:val="24"/>
                <w:szCs w:val="24"/>
              </w:rPr>
              <w:t>w przypadku pozytywnej odpowiedzi na to pytanie:</w:t>
            </w:r>
          </w:p>
          <w:p w:rsidR="009D22BA" w:rsidRPr="009D22BA" w:rsidRDefault="009D22BA" w:rsidP="009D22BA">
            <w:pPr>
              <w:spacing w:line="360" w:lineRule="auto"/>
              <w:rPr>
                <w:rFonts w:ascii="Times New Roman" w:hAnsi="Times New Roman" w:cs="Times New Roman"/>
                <w:sz w:val="24"/>
                <w:szCs w:val="24"/>
              </w:rPr>
            </w:pPr>
            <w:r w:rsidRPr="009D22BA">
              <w:rPr>
                <w:rFonts w:ascii="Times New Roman" w:hAnsi="Times New Roman" w:cs="Times New Roman"/>
                <w:sz w:val="24"/>
                <w:szCs w:val="24"/>
              </w:rPr>
              <w:t xml:space="preserve">Czy w świetle zasady proporcjonalności, będącej ogólną zasadą prawa unijnego dopuszczalne jest przyjęcie stanowiska, że komornik - jako podatnik podatku VAT w prowadzonej działalności egzekucyjnej - faktycznie posiada wszelkie prawne w celu prawidłowego wykonania obowiązku podatkowego zakładającego, że opłata egzekucyjna pobierana na podstawie przepisów </w:t>
            </w:r>
            <w:proofErr w:type="spellStart"/>
            <w:r w:rsidRPr="009D22BA">
              <w:rPr>
                <w:rFonts w:ascii="Times New Roman" w:hAnsi="Times New Roman" w:cs="Times New Roman"/>
                <w:sz w:val="24"/>
                <w:szCs w:val="24"/>
              </w:rPr>
              <w:t>u.k.s.e</w:t>
            </w:r>
            <w:proofErr w:type="spellEnd"/>
            <w:r w:rsidRPr="009D22BA">
              <w:rPr>
                <w:rFonts w:ascii="Times New Roman" w:hAnsi="Times New Roman" w:cs="Times New Roman"/>
                <w:sz w:val="24"/>
                <w:szCs w:val="24"/>
              </w:rPr>
              <w:t>. zawiera w sobie kwotę podatku od towarów i usług (tj. podatku VAT)?</w:t>
            </w:r>
          </w:p>
          <w:p w:rsidR="009D22BA" w:rsidRPr="009D22BA" w:rsidRDefault="009D22BA" w:rsidP="009D22BA">
            <w:pPr>
              <w:spacing w:line="360" w:lineRule="auto"/>
              <w:rPr>
                <w:rFonts w:ascii="Times New Roman" w:hAnsi="Times New Roman" w:cs="Times New Roman"/>
                <w:sz w:val="24"/>
                <w:szCs w:val="24"/>
              </w:rPr>
            </w:pPr>
            <w:r w:rsidRPr="009D22BA">
              <w:rPr>
                <w:rFonts w:ascii="Times New Roman" w:hAnsi="Times New Roman" w:cs="Times New Roman"/>
                <w:sz w:val="24"/>
                <w:szCs w:val="24"/>
              </w:rPr>
              <w:t>____________</w:t>
            </w:r>
          </w:p>
          <w:p w:rsidR="009D22BA" w:rsidRPr="009D22BA" w:rsidRDefault="009D22BA" w:rsidP="009D22BA">
            <w:pPr>
              <w:spacing w:line="360" w:lineRule="auto"/>
              <w:rPr>
                <w:rFonts w:ascii="Times New Roman" w:hAnsi="Times New Roman" w:cs="Times New Roman"/>
                <w:sz w:val="24"/>
                <w:szCs w:val="24"/>
              </w:rPr>
            </w:pPr>
            <w:r w:rsidRPr="009D22BA">
              <w:rPr>
                <w:rFonts w:ascii="Times New Roman" w:hAnsi="Times New Roman" w:cs="Times New Roman"/>
                <w:sz w:val="24"/>
                <w:szCs w:val="24"/>
                <w:vertAlign w:val="superscript"/>
              </w:rPr>
              <w:t>1</w:t>
            </w:r>
            <w:r w:rsidRPr="009D22BA">
              <w:rPr>
                <w:rFonts w:ascii="Times New Roman" w:hAnsi="Times New Roman" w:cs="Times New Roman"/>
                <w:sz w:val="24"/>
                <w:szCs w:val="24"/>
              </w:rPr>
              <w:t> Dz. U. L 347, s.1</w:t>
            </w:r>
          </w:p>
        </w:tc>
      </w:tr>
      <w:tr w:rsidR="00AF0C08" w:rsidRPr="009D22BA" w:rsidTr="005C41AE">
        <w:trPr>
          <w:trHeight w:val="165"/>
        </w:trPr>
        <w:tc>
          <w:tcPr>
            <w:tcW w:w="3510" w:type="dxa"/>
          </w:tcPr>
          <w:p w:rsidR="00AF0C08" w:rsidRPr="00EA0424" w:rsidRDefault="00D475D0" w:rsidP="005336EF">
            <w:pPr>
              <w:jc w:val="center"/>
              <w:rPr>
                <w:rFonts w:ascii="Times New Roman" w:hAnsi="Times New Roman" w:cs="Times New Roman"/>
                <w:sz w:val="24"/>
                <w:szCs w:val="24"/>
              </w:rPr>
            </w:pPr>
            <w:hyperlink r:id="rId48" w:history="1">
              <w:r w:rsidR="00AF0C08" w:rsidRPr="00EA0424">
                <w:rPr>
                  <w:rStyle w:val="Hipercze"/>
                  <w:rFonts w:ascii="Times New Roman" w:hAnsi="Times New Roman" w:cs="Times New Roman"/>
                  <w:b/>
                  <w:bCs/>
                  <w:sz w:val="24"/>
                  <w:szCs w:val="24"/>
                </w:rPr>
                <w:t>C-195/18 - B.S.</w:t>
              </w:r>
            </w:hyperlink>
          </w:p>
        </w:tc>
        <w:tc>
          <w:tcPr>
            <w:tcW w:w="3686" w:type="dxa"/>
          </w:tcPr>
          <w:p w:rsidR="00AF0C08" w:rsidRPr="009D22BA" w:rsidRDefault="00511E25"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Okręgowy w Piotrkowie Trybunalskim</w:t>
            </w:r>
          </w:p>
        </w:tc>
        <w:tc>
          <w:tcPr>
            <w:tcW w:w="7024" w:type="dxa"/>
          </w:tcPr>
          <w:p w:rsidR="002A2397" w:rsidRPr="009D22BA" w:rsidRDefault="002A2397" w:rsidP="002A2397">
            <w:pPr>
              <w:spacing w:line="360" w:lineRule="auto"/>
              <w:rPr>
                <w:rFonts w:ascii="Times New Roman" w:hAnsi="Times New Roman" w:cs="Times New Roman"/>
                <w:b/>
                <w:bCs/>
                <w:iCs/>
                <w:sz w:val="27"/>
                <w:szCs w:val="27"/>
              </w:rPr>
            </w:pPr>
            <w:r w:rsidRPr="009D22BA">
              <w:rPr>
                <w:rFonts w:ascii="Times New Roman" w:hAnsi="Times New Roman" w:cs="Times New Roman"/>
                <w:b/>
                <w:bCs/>
                <w:iCs/>
                <w:sz w:val="27"/>
                <w:szCs w:val="27"/>
              </w:rPr>
              <w:t>Dziedzina</w:t>
            </w:r>
          </w:p>
          <w:p w:rsidR="002A2397" w:rsidRPr="009D22BA" w:rsidRDefault="00511E25" w:rsidP="002A2397">
            <w:pPr>
              <w:spacing w:line="360" w:lineRule="auto"/>
              <w:rPr>
                <w:rFonts w:ascii="Times New Roman" w:hAnsi="Times New Roman" w:cs="Times New Roman"/>
                <w:sz w:val="24"/>
                <w:szCs w:val="24"/>
              </w:rPr>
            </w:pPr>
            <w:r w:rsidRPr="009D22BA">
              <w:rPr>
                <w:rFonts w:ascii="Times New Roman" w:hAnsi="Times New Roman" w:cs="Times New Roman"/>
                <w:sz w:val="24"/>
                <w:szCs w:val="24"/>
              </w:rPr>
              <w:t>Informacja niedostępna</w:t>
            </w:r>
          </w:p>
          <w:p w:rsidR="002A2397" w:rsidRPr="009D22BA" w:rsidRDefault="002A2397" w:rsidP="002A2397">
            <w:pPr>
              <w:pStyle w:val="NormalnyWeb"/>
            </w:pPr>
            <w:r w:rsidRPr="009D22BA">
              <w:rPr>
                <w:b/>
                <w:bCs/>
              </w:rPr>
              <w:t>Pytanie prejudycjalne</w:t>
            </w:r>
          </w:p>
          <w:p w:rsidR="002A2397" w:rsidRPr="009D22BA" w:rsidRDefault="002A2397" w:rsidP="002A2397">
            <w:pPr>
              <w:pStyle w:val="NormalnyWeb"/>
            </w:pPr>
            <w:r w:rsidRPr="009D22BA">
              <w:t>Czy art. 2 dyrektywy Rady 92/83/EWG z dnia 19 października 1992 r. w sprawie harmonizacji struktury podatków akcyzowych od alkoholu i napojów alkoholowych</w:t>
            </w:r>
            <w:hyperlink r:id="rId49" w:anchor="1" w:history="1">
              <w:r w:rsidRPr="009D22BA">
                <w:rPr>
                  <w:rStyle w:val="Hipercze"/>
                  <w:vertAlign w:val="superscript"/>
                </w:rPr>
                <w:t>1</w:t>
              </w:r>
            </w:hyperlink>
            <w:r w:rsidRPr="009D22BA">
              <w:t xml:space="preserve"> w związku z załącznikiem nr 1 do rozporządzenia Rady (EWG) 2658/87 w sprawie nomenklatury taryfowej i statystycznej oraz w sprawie Wspólnej Taryfy Celnej</w:t>
            </w:r>
            <w:hyperlink r:id="rId50" w:anchor="2" w:history="1">
              <w:r w:rsidRPr="009D22BA">
                <w:rPr>
                  <w:rStyle w:val="Hipercze"/>
                  <w:vertAlign w:val="superscript"/>
                </w:rPr>
                <w:t>2</w:t>
              </w:r>
            </w:hyperlink>
            <w:r w:rsidRPr="009D22BA">
              <w:t xml:space="preserve"> należy interpretować w ten sposób, że piwem otrzymywanym ze słodu według kodu CN 2203 nomenklatury scalonej może być wyrób, w przypadku którego do wyprodukowania brzeczki nastawnej użyto ekstraktu słodowego, syropu glukozowego, kwasku cytrynowego i wody, także wówczas, gdy udział składników </w:t>
            </w:r>
            <w:proofErr w:type="spellStart"/>
            <w:r w:rsidRPr="009D22BA">
              <w:t>niesłodowych</w:t>
            </w:r>
            <w:proofErr w:type="spellEnd"/>
            <w:r w:rsidRPr="009D22BA">
              <w:t xml:space="preserve"> w </w:t>
            </w:r>
            <w:r w:rsidRPr="009D22BA">
              <w:lastRenderedPageBreak/>
              <w:t xml:space="preserve">brzeczce jest przeważający w stosunku do składników słodowych i syrop glukozowy dodano do </w:t>
            </w:r>
            <w:proofErr w:type="spellStart"/>
            <w:r w:rsidRPr="009D22BA">
              <w:t>nastawu</w:t>
            </w:r>
            <w:proofErr w:type="spellEnd"/>
            <w:r w:rsidRPr="009D22BA">
              <w:t xml:space="preserve"> brzeczki przed procesem fermentacji brzeczki oraz jakimi kryteriami należy kierować się określając proporcje udziału w brzeczce nastawnej składników słodowych i </w:t>
            </w:r>
            <w:proofErr w:type="spellStart"/>
            <w:r w:rsidRPr="009D22BA">
              <w:t>niesłodowych</w:t>
            </w:r>
            <w:proofErr w:type="spellEnd"/>
            <w:r w:rsidRPr="009D22BA">
              <w:t>, aby kwalifikować uzyskany produkt jako piwo według kodu CN 2203?"</w:t>
            </w:r>
          </w:p>
          <w:p w:rsidR="003F5D97" w:rsidRPr="003F5D97" w:rsidRDefault="003F5D97" w:rsidP="003F5D97">
            <w:pPr>
              <w:spacing w:line="360" w:lineRule="auto"/>
              <w:rPr>
                <w:rFonts w:ascii="Times New Roman" w:hAnsi="Times New Roman" w:cs="Times New Roman"/>
                <w:sz w:val="24"/>
                <w:szCs w:val="24"/>
              </w:rPr>
            </w:pPr>
            <w:r w:rsidRPr="003F5D97">
              <w:rPr>
                <w:rFonts w:ascii="Times New Roman" w:hAnsi="Times New Roman" w:cs="Times New Roman"/>
                <w:sz w:val="24"/>
                <w:szCs w:val="24"/>
              </w:rPr>
              <w:t>____________</w:t>
            </w:r>
          </w:p>
          <w:p w:rsidR="003F5D97" w:rsidRPr="003F5D97" w:rsidRDefault="003F5D97" w:rsidP="003F5D97">
            <w:pPr>
              <w:rPr>
                <w:rFonts w:ascii="Times New Roman" w:eastAsia="Times New Roman" w:hAnsi="Times New Roman" w:cs="Times New Roman"/>
                <w:sz w:val="24"/>
                <w:szCs w:val="24"/>
                <w:lang w:eastAsia="pl-PL"/>
              </w:rPr>
            </w:pPr>
            <w:r w:rsidRPr="003F5D97">
              <w:rPr>
                <w:rFonts w:ascii="Times New Roman" w:eastAsia="Times New Roman" w:hAnsi="Times New Roman" w:cs="Times New Roman"/>
                <w:color w:val="006699"/>
                <w:sz w:val="24"/>
                <w:szCs w:val="24"/>
                <w:shd w:val="clear" w:color="auto" w:fill="FFFFFF"/>
                <w:vertAlign w:val="superscript"/>
                <w:lang w:eastAsia="pl-PL"/>
              </w:rPr>
              <w:t>1</w:t>
            </w:r>
            <w:r w:rsidRPr="003F5D97">
              <w:rPr>
                <w:rFonts w:ascii="Times New Roman" w:eastAsia="Times New Roman" w:hAnsi="Times New Roman" w:cs="Times New Roman"/>
                <w:color w:val="333333"/>
                <w:sz w:val="24"/>
                <w:szCs w:val="24"/>
                <w:shd w:val="clear" w:color="auto" w:fill="FFFFFF"/>
                <w:lang w:eastAsia="pl-PL"/>
              </w:rPr>
              <w:t> Dz.U. L 316, s. 21; Polskie wydanie specjalne: Rozdział 09 Tom 001 P. 206 - 212</w:t>
            </w:r>
          </w:p>
          <w:p w:rsidR="002A2397" w:rsidRPr="009D22BA" w:rsidRDefault="003F5D97" w:rsidP="003F5D97">
            <w:pPr>
              <w:rPr>
                <w:rFonts w:ascii="Times New Roman" w:hAnsi="Times New Roman" w:cs="Times New Roman"/>
                <w:sz w:val="24"/>
                <w:szCs w:val="24"/>
              </w:rPr>
            </w:pPr>
            <w:r w:rsidRPr="003F5D97">
              <w:rPr>
                <w:rFonts w:ascii="Times New Roman" w:eastAsia="Times New Roman" w:hAnsi="Times New Roman" w:cs="Times New Roman"/>
                <w:color w:val="006699"/>
                <w:sz w:val="24"/>
                <w:szCs w:val="24"/>
                <w:shd w:val="clear" w:color="auto" w:fill="FFFFFF"/>
                <w:vertAlign w:val="superscript"/>
                <w:lang w:eastAsia="pl-PL"/>
              </w:rPr>
              <w:t>2</w:t>
            </w:r>
            <w:r w:rsidRPr="003F5D97">
              <w:rPr>
                <w:rFonts w:ascii="Times New Roman" w:eastAsia="Times New Roman" w:hAnsi="Times New Roman" w:cs="Times New Roman"/>
                <w:color w:val="333333"/>
                <w:sz w:val="24"/>
                <w:szCs w:val="24"/>
                <w:shd w:val="clear" w:color="auto" w:fill="FFFFFF"/>
                <w:lang w:eastAsia="pl-PL"/>
              </w:rPr>
              <w:t> Dz.U. L 256, s. 1; Polskie wydanie specjalne: Rozdział 02 Tom 002 P. 382 - 386</w:t>
            </w:r>
          </w:p>
        </w:tc>
      </w:tr>
      <w:tr w:rsidR="00AF0C08" w:rsidRPr="009D22BA" w:rsidTr="005C41AE">
        <w:trPr>
          <w:trHeight w:val="165"/>
        </w:trPr>
        <w:tc>
          <w:tcPr>
            <w:tcW w:w="3510" w:type="dxa"/>
          </w:tcPr>
          <w:p w:rsidR="00511E25" w:rsidRPr="009D22BA" w:rsidRDefault="00511E25" w:rsidP="00511E25">
            <w:pPr>
              <w:jc w:val="center"/>
              <w:rPr>
                <w:rFonts w:ascii="Times New Roman" w:hAnsi="Times New Roman" w:cs="Times New Roman"/>
                <w:color w:val="333333"/>
                <w:sz w:val="24"/>
                <w:szCs w:val="24"/>
              </w:rPr>
            </w:pPr>
            <w:r w:rsidRPr="009D22BA">
              <w:rPr>
                <w:rFonts w:ascii="Times New Roman" w:hAnsi="Times New Roman" w:cs="Times New Roman"/>
                <w:b/>
                <w:bCs/>
                <w:color w:val="333333"/>
              </w:rPr>
              <w:lastRenderedPageBreak/>
              <w:br/>
            </w:r>
            <w:hyperlink r:id="rId51" w:history="1">
              <w:r w:rsidRPr="009D22BA">
                <w:rPr>
                  <w:rStyle w:val="Hipercze"/>
                  <w:rFonts w:ascii="Times New Roman" w:hAnsi="Times New Roman" w:cs="Times New Roman"/>
                  <w:b/>
                  <w:bCs/>
                  <w:sz w:val="24"/>
                  <w:szCs w:val="24"/>
                </w:rPr>
                <w:t xml:space="preserve">C-183/18 - Bank BGŻ BNP </w:t>
              </w:r>
              <w:proofErr w:type="spellStart"/>
              <w:r w:rsidRPr="009D22BA">
                <w:rPr>
                  <w:rStyle w:val="Hipercze"/>
                  <w:rFonts w:ascii="Times New Roman" w:hAnsi="Times New Roman" w:cs="Times New Roman"/>
                  <w:b/>
                  <w:bCs/>
                  <w:sz w:val="24"/>
                  <w:szCs w:val="24"/>
                </w:rPr>
                <w:t>Paribas</w:t>
              </w:r>
              <w:proofErr w:type="spellEnd"/>
            </w:hyperlink>
          </w:p>
          <w:p w:rsidR="00AF0C08" w:rsidRPr="009D22BA" w:rsidRDefault="00AF0C08" w:rsidP="005336EF">
            <w:pPr>
              <w:jc w:val="center"/>
              <w:rPr>
                <w:rFonts w:ascii="Times New Roman" w:hAnsi="Times New Roman" w:cs="Times New Roman"/>
              </w:rPr>
            </w:pPr>
          </w:p>
        </w:tc>
        <w:tc>
          <w:tcPr>
            <w:tcW w:w="3686" w:type="dxa"/>
          </w:tcPr>
          <w:p w:rsidR="00AF0C08" w:rsidRPr="009D22BA" w:rsidRDefault="00511E25"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Rejonowy Gdańsk-Południe w Gdańsku</w:t>
            </w:r>
          </w:p>
        </w:tc>
        <w:tc>
          <w:tcPr>
            <w:tcW w:w="7024" w:type="dxa"/>
          </w:tcPr>
          <w:p w:rsidR="00AB0A1D" w:rsidRPr="009D22BA" w:rsidRDefault="00AB0A1D" w:rsidP="00AB0A1D">
            <w:pPr>
              <w:spacing w:line="360" w:lineRule="auto"/>
              <w:jc w:val="both"/>
              <w:rPr>
                <w:rFonts w:ascii="Times New Roman" w:hAnsi="Times New Roman" w:cs="Times New Roman"/>
                <w:b/>
                <w:bCs/>
                <w:sz w:val="27"/>
                <w:szCs w:val="27"/>
              </w:rPr>
            </w:pPr>
            <w:r w:rsidRPr="009D22BA">
              <w:rPr>
                <w:rFonts w:ascii="Times New Roman" w:hAnsi="Times New Roman" w:cs="Times New Roman"/>
                <w:b/>
                <w:bCs/>
                <w:sz w:val="27"/>
                <w:szCs w:val="27"/>
              </w:rPr>
              <w:t>Dziedzina</w:t>
            </w:r>
          </w:p>
          <w:p w:rsidR="00AB0A1D" w:rsidRPr="009D22BA" w:rsidRDefault="00AB0A1D" w:rsidP="00EC616B">
            <w:pPr>
              <w:numPr>
                <w:ilvl w:val="0"/>
                <w:numId w:val="9"/>
              </w:numPr>
              <w:spacing w:line="360" w:lineRule="auto"/>
              <w:jc w:val="both"/>
              <w:rPr>
                <w:rFonts w:ascii="Times New Roman" w:hAnsi="Times New Roman" w:cs="Times New Roman"/>
                <w:sz w:val="24"/>
                <w:szCs w:val="24"/>
              </w:rPr>
            </w:pPr>
            <w:r w:rsidRPr="009D22BA">
              <w:rPr>
                <w:rFonts w:ascii="Times New Roman" w:hAnsi="Times New Roman" w:cs="Times New Roman"/>
                <w:sz w:val="24"/>
                <w:szCs w:val="24"/>
              </w:rPr>
              <w:t>przestrzeń wolności, bezpieczeństwa i sprawiedliwości </w:t>
            </w:r>
          </w:p>
          <w:p w:rsidR="00AB0A1D" w:rsidRPr="009D22BA" w:rsidRDefault="00AB0A1D" w:rsidP="00EC616B">
            <w:pPr>
              <w:numPr>
                <w:ilvl w:val="0"/>
                <w:numId w:val="9"/>
              </w:numPr>
              <w:spacing w:line="360" w:lineRule="auto"/>
              <w:jc w:val="both"/>
              <w:rPr>
                <w:rFonts w:ascii="Times New Roman" w:hAnsi="Times New Roman" w:cs="Times New Roman"/>
                <w:sz w:val="24"/>
                <w:szCs w:val="24"/>
              </w:rPr>
            </w:pPr>
            <w:r w:rsidRPr="009D22BA">
              <w:rPr>
                <w:rFonts w:ascii="Times New Roman" w:hAnsi="Times New Roman" w:cs="Times New Roman"/>
                <w:sz w:val="24"/>
                <w:szCs w:val="24"/>
              </w:rPr>
              <w:t>współpraca sądowa w sprawach karnych </w:t>
            </w:r>
          </w:p>
          <w:p w:rsidR="002A2397" w:rsidRPr="009D22BA" w:rsidRDefault="002A2397" w:rsidP="002A2397">
            <w:pPr>
              <w:pStyle w:val="NormalnyWeb"/>
              <w:shd w:val="clear" w:color="auto" w:fill="FFFFFF"/>
              <w:rPr>
                <w:color w:val="333333"/>
                <w:sz w:val="18"/>
                <w:szCs w:val="18"/>
              </w:rPr>
            </w:pPr>
            <w:r w:rsidRPr="009D22BA">
              <w:rPr>
                <w:b/>
                <w:bCs/>
                <w:color w:val="333333"/>
                <w:sz w:val="18"/>
                <w:szCs w:val="18"/>
              </w:rPr>
              <w:t>Pytania prejudycjalne</w:t>
            </w:r>
          </w:p>
          <w:p w:rsidR="002A2397" w:rsidRPr="009D22BA" w:rsidRDefault="002A2397" w:rsidP="002A2397">
            <w:pPr>
              <w:pStyle w:val="Zagicieodgryformularza"/>
              <w:rPr>
                <w:rFonts w:ascii="Times New Roman" w:hAnsi="Times New Roman" w:cs="Times New Roman"/>
              </w:rPr>
            </w:pPr>
            <w:r w:rsidRPr="009D22BA">
              <w:rPr>
                <w:rFonts w:ascii="Times New Roman" w:hAnsi="Times New Roman" w:cs="Times New Roman"/>
              </w:rPr>
              <w:t>Początek formularza</w:t>
            </w:r>
          </w:p>
          <w:p w:rsidR="002A2397" w:rsidRPr="009D22BA" w:rsidRDefault="002A2397" w:rsidP="002A2397">
            <w:pPr>
              <w:pStyle w:val="NormalnyWeb"/>
            </w:pPr>
            <w:r w:rsidRPr="009D22BA">
              <w:t>Czy przepisy artykułów l lit. a), art. 9 ust. 3, art. 20 ust. 1 i ust. 2 lit. b) decyzji ramowej Rady 2005/214/</w:t>
            </w:r>
            <w:proofErr w:type="spellStart"/>
            <w:r w:rsidRPr="009D22BA">
              <w:t>WSiSW</w:t>
            </w:r>
            <w:proofErr w:type="spellEnd"/>
            <w:r w:rsidRPr="009D22BA">
              <w:t xml:space="preserve"> w sprawie stosowania zasady wzajemnego uznawania do kar o charakterze pieniężnym</w:t>
            </w:r>
            <w:r w:rsidRPr="009D22BA">
              <w:rPr>
                <w:vertAlign w:val="superscript"/>
              </w:rPr>
              <w:t>1</w:t>
            </w:r>
            <w:r w:rsidRPr="009D22BA">
              <w:t xml:space="preserve"> należy interpretować w ten sposób, że przekazane do wykonania orzeczenie, którym nałożono karę o charakterze pieniężnym na osobę prawną, powinno zostać wykonane w państwie wykonującym, pomimo tego, że przepisy krajowe implementujące tę decyzję ramową nie przewidują możliwości wykonania orzeczenia nakładającego taką karę na osobę prawną?</w:t>
            </w:r>
          </w:p>
          <w:p w:rsidR="002A2397" w:rsidRPr="009D22BA" w:rsidRDefault="002A2397" w:rsidP="002A2397">
            <w:pPr>
              <w:pStyle w:val="NormalnyWeb"/>
            </w:pPr>
            <w:r w:rsidRPr="009D22BA">
              <w:t xml:space="preserve">W przypadku pozytywnej odpowiedzi na pytanie l, czy pojęcie "osoba prawna" użyte w przepisach art. l lit. a) i art. 9 ust. 3 decyzji ramowej </w:t>
            </w:r>
            <w:r w:rsidRPr="009D22BA">
              <w:lastRenderedPageBreak/>
              <w:t>Rady wykładać zgodnie z:</w:t>
            </w:r>
          </w:p>
          <w:p w:rsidR="002A2397" w:rsidRPr="009D22BA" w:rsidRDefault="002A2397" w:rsidP="002A2397">
            <w:pPr>
              <w:pStyle w:val="NormalnyWeb"/>
            </w:pPr>
            <w:r w:rsidRPr="009D22BA">
              <w:t>a. przepisami prawa państwa wydającego (art. l lit c),</w:t>
            </w:r>
          </w:p>
          <w:p w:rsidR="002A2397" w:rsidRPr="009D22BA" w:rsidRDefault="002A2397" w:rsidP="002A2397">
            <w:pPr>
              <w:pStyle w:val="NormalnyWeb"/>
            </w:pPr>
            <w:r w:rsidRPr="009D22BA">
              <w:t>b. przepisami prawa państwa wykonującego (art. 1 lit d),</w:t>
            </w:r>
          </w:p>
          <w:p w:rsidR="002A2397" w:rsidRPr="009D22BA" w:rsidRDefault="002A2397" w:rsidP="002A2397">
            <w:pPr>
              <w:pStyle w:val="NormalnyWeb"/>
            </w:pPr>
            <w:r w:rsidRPr="009D22BA">
              <w:t>c. jako pojęcie autonomiczne prawa Unii,</w:t>
            </w:r>
          </w:p>
          <w:p w:rsidR="002A2397" w:rsidRPr="009D22BA" w:rsidRDefault="002A2397" w:rsidP="002A2397">
            <w:pPr>
              <w:pStyle w:val="NormalnyWeb"/>
            </w:pPr>
            <w:r w:rsidRPr="009D22BA">
              <w:t>i czy w konsekwencji obejmuje ono również oddział osoby prawnej, pomimo, iż oddział osoby prawnej nie posiada osobowości prawnej w państwie wykonującym?</w:t>
            </w:r>
          </w:p>
          <w:p w:rsidR="002A2397" w:rsidRPr="009D22BA" w:rsidRDefault="002A2397" w:rsidP="002A2397">
            <w:pPr>
              <w:pStyle w:val="NormalnyWeb"/>
            </w:pPr>
            <w:r w:rsidRPr="009D22BA">
              <w:t>____________</w:t>
            </w:r>
          </w:p>
          <w:p w:rsidR="002A2397" w:rsidRPr="009D22BA" w:rsidRDefault="002A2397" w:rsidP="002A2397">
            <w:pPr>
              <w:rPr>
                <w:rFonts w:ascii="Times New Roman" w:hAnsi="Times New Roman" w:cs="Times New Roman"/>
              </w:rPr>
            </w:pPr>
            <w:r w:rsidRPr="009D22BA">
              <w:rPr>
                <w:rFonts w:ascii="Times New Roman" w:hAnsi="Times New Roman" w:cs="Times New Roman"/>
                <w:vertAlign w:val="superscript"/>
              </w:rPr>
              <w:t>1</w:t>
            </w:r>
            <w:r w:rsidRPr="009D22BA">
              <w:rPr>
                <w:rFonts w:ascii="Times New Roman" w:hAnsi="Times New Roman" w:cs="Times New Roman"/>
              </w:rPr>
              <w:t xml:space="preserve"> Dz. U. L 76, s. 16-30. </w:t>
            </w:r>
          </w:p>
          <w:p w:rsidR="00AF0C08" w:rsidRPr="009D22BA" w:rsidRDefault="002A2397" w:rsidP="002A2397">
            <w:pPr>
              <w:rPr>
                <w:rFonts w:ascii="Times New Roman" w:hAnsi="Times New Roman" w:cs="Times New Roman"/>
                <w:sz w:val="24"/>
                <w:szCs w:val="24"/>
              </w:rPr>
            </w:pPr>
            <w:r w:rsidRPr="009D22BA">
              <w:rPr>
                <w:rFonts w:ascii="Times New Roman" w:hAnsi="Times New Roman" w:cs="Times New Roman"/>
              </w:rPr>
              <w:object w:dxaOrig="225" w:dyaOrig="225">
                <v:shape id="_x0000_i1033" type="#_x0000_t75" style="width:1in;height:18pt" o:ole="">
                  <v:imagedata r:id="rId52" o:title=""/>
                </v:shape>
                <w:control r:id="rId53" w:name="DefaultOcxName2" w:shapeid="_x0000_i1033"/>
              </w:object>
            </w:r>
          </w:p>
        </w:tc>
      </w:tr>
      <w:tr w:rsidR="00AF0C08" w:rsidRPr="009D22BA" w:rsidTr="005C41AE">
        <w:trPr>
          <w:trHeight w:val="165"/>
        </w:trPr>
        <w:tc>
          <w:tcPr>
            <w:tcW w:w="3510" w:type="dxa"/>
          </w:tcPr>
          <w:p w:rsidR="00511E25" w:rsidRPr="009D22BA" w:rsidRDefault="00511E25" w:rsidP="00511E25">
            <w:pPr>
              <w:jc w:val="center"/>
              <w:rPr>
                <w:rFonts w:ascii="Times New Roman" w:hAnsi="Times New Roman" w:cs="Times New Roman"/>
                <w:color w:val="333333"/>
                <w:sz w:val="24"/>
                <w:szCs w:val="24"/>
              </w:rPr>
            </w:pPr>
            <w:r w:rsidRPr="009D22BA">
              <w:rPr>
                <w:rFonts w:ascii="Times New Roman" w:hAnsi="Times New Roman" w:cs="Times New Roman"/>
                <w:b/>
                <w:bCs/>
                <w:color w:val="333333"/>
              </w:rPr>
              <w:lastRenderedPageBreak/>
              <w:br/>
            </w:r>
            <w:hyperlink r:id="rId54" w:history="1">
              <w:r w:rsidRPr="009D22BA">
                <w:rPr>
                  <w:rStyle w:val="Hipercze"/>
                  <w:rFonts w:ascii="Times New Roman" w:hAnsi="Times New Roman" w:cs="Times New Roman"/>
                  <w:b/>
                  <w:bCs/>
                  <w:sz w:val="24"/>
                  <w:szCs w:val="24"/>
                </w:rPr>
                <w:t>C-727/17 - ECO-WIND Construction</w:t>
              </w:r>
            </w:hyperlink>
          </w:p>
          <w:p w:rsidR="00AF0C08" w:rsidRPr="009D22BA" w:rsidRDefault="00AF0C08" w:rsidP="005336EF">
            <w:pPr>
              <w:jc w:val="center"/>
              <w:rPr>
                <w:rFonts w:ascii="Times New Roman" w:hAnsi="Times New Roman" w:cs="Times New Roman"/>
              </w:rPr>
            </w:pPr>
          </w:p>
        </w:tc>
        <w:tc>
          <w:tcPr>
            <w:tcW w:w="3686" w:type="dxa"/>
          </w:tcPr>
          <w:p w:rsidR="00AF0C08" w:rsidRPr="009D22BA" w:rsidRDefault="00511E25"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Wojewódzki Sąd Administracyjny w Kielcach</w:t>
            </w:r>
          </w:p>
        </w:tc>
        <w:tc>
          <w:tcPr>
            <w:tcW w:w="7024" w:type="dxa"/>
          </w:tcPr>
          <w:p w:rsidR="00511E25" w:rsidRPr="009D22BA" w:rsidRDefault="00511E25" w:rsidP="00511E25">
            <w:pPr>
              <w:spacing w:line="360" w:lineRule="auto"/>
              <w:rPr>
                <w:rFonts w:ascii="Times New Roman" w:hAnsi="Times New Roman" w:cs="Times New Roman"/>
                <w:b/>
                <w:bCs/>
                <w:sz w:val="27"/>
                <w:szCs w:val="27"/>
              </w:rPr>
            </w:pPr>
            <w:r w:rsidRPr="009D22BA">
              <w:rPr>
                <w:rFonts w:ascii="Times New Roman" w:hAnsi="Times New Roman" w:cs="Times New Roman"/>
                <w:b/>
                <w:bCs/>
                <w:sz w:val="27"/>
                <w:szCs w:val="27"/>
              </w:rPr>
              <w:t>Dziedzina</w:t>
            </w:r>
          </w:p>
          <w:p w:rsidR="00511E25" w:rsidRPr="009D22BA" w:rsidRDefault="00511E25" w:rsidP="00EC616B">
            <w:pPr>
              <w:numPr>
                <w:ilvl w:val="0"/>
                <w:numId w:val="8"/>
              </w:numPr>
              <w:spacing w:line="360" w:lineRule="auto"/>
              <w:rPr>
                <w:rFonts w:ascii="Times New Roman" w:hAnsi="Times New Roman" w:cs="Times New Roman"/>
                <w:sz w:val="24"/>
                <w:szCs w:val="24"/>
              </w:rPr>
            </w:pPr>
            <w:r w:rsidRPr="009D22BA">
              <w:rPr>
                <w:rFonts w:ascii="Times New Roman" w:hAnsi="Times New Roman" w:cs="Times New Roman"/>
                <w:sz w:val="24"/>
                <w:szCs w:val="24"/>
              </w:rPr>
              <w:t>Zbliżanie ustawodawstw </w:t>
            </w:r>
          </w:p>
          <w:p w:rsidR="00511E25" w:rsidRPr="009D22BA" w:rsidRDefault="00511E25" w:rsidP="00EC616B">
            <w:pPr>
              <w:numPr>
                <w:ilvl w:val="0"/>
                <w:numId w:val="8"/>
              </w:numPr>
              <w:spacing w:line="360" w:lineRule="auto"/>
              <w:rPr>
                <w:rFonts w:ascii="Times New Roman" w:hAnsi="Times New Roman" w:cs="Times New Roman"/>
                <w:sz w:val="24"/>
                <w:szCs w:val="24"/>
              </w:rPr>
            </w:pPr>
            <w:r w:rsidRPr="009D22BA">
              <w:rPr>
                <w:rFonts w:ascii="Times New Roman" w:hAnsi="Times New Roman" w:cs="Times New Roman"/>
                <w:sz w:val="24"/>
                <w:szCs w:val="24"/>
              </w:rPr>
              <w:t>Swobodne świadczenie usług </w:t>
            </w:r>
          </w:p>
          <w:p w:rsidR="00511E25" w:rsidRPr="009D22BA" w:rsidRDefault="00511E25" w:rsidP="00EC616B">
            <w:pPr>
              <w:numPr>
                <w:ilvl w:val="0"/>
                <w:numId w:val="8"/>
              </w:numPr>
              <w:spacing w:line="360" w:lineRule="auto"/>
              <w:rPr>
                <w:rFonts w:ascii="Times New Roman" w:hAnsi="Times New Roman" w:cs="Times New Roman"/>
                <w:sz w:val="24"/>
                <w:szCs w:val="24"/>
              </w:rPr>
            </w:pPr>
            <w:r w:rsidRPr="009D22BA">
              <w:rPr>
                <w:rFonts w:ascii="Times New Roman" w:hAnsi="Times New Roman" w:cs="Times New Roman"/>
                <w:sz w:val="24"/>
                <w:szCs w:val="24"/>
              </w:rPr>
              <w:t>Swoboda przedsiębiorczości </w:t>
            </w:r>
          </w:p>
          <w:p w:rsidR="00511E25" w:rsidRPr="009D22BA" w:rsidRDefault="00511E25" w:rsidP="00EC616B">
            <w:pPr>
              <w:numPr>
                <w:ilvl w:val="0"/>
                <w:numId w:val="8"/>
              </w:numPr>
              <w:spacing w:line="360" w:lineRule="auto"/>
              <w:rPr>
                <w:rFonts w:ascii="Times New Roman" w:hAnsi="Times New Roman" w:cs="Times New Roman"/>
                <w:sz w:val="24"/>
                <w:szCs w:val="24"/>
              </w:rPr>
            </w:pPr>
            <w:r w:rsidRPr="009D22BA">
              <w:rPr>
                <w:rFonts w:ascii="Times New Roman" w:hAnsi="Times New Roman" w:cs="Times New Roman"/>
                <w:sz w:val="24"/>
                <w:szCs w:val="24"/>
              </w:rPr>
              <w:t>Środowisko naturalne </w:t>
            </w:r>
          </w:p>
          <w:p w:rsidR="00511E25" w:rsidRPr="009D22BA" w:rsidRDefault="00511E25" w:rsidP="00511E25">
            <w:pPr>
              <w:pStyle w:val="NormalnyWeb"/>
              <w:shd w:val="clear" w:color="auto" w:fill="FFFFFF"/>
              <w:rPr>
                <w:color w:val="333333"/>
                <w:sz w:val="18"/>
                <w:szCs w:val="18"/>
              </w:rPr>
            </w:pPr>
            <w:r w:rsidRPr="009D22BA">
              <w:rPr>
                <w:b/>
                <w:bCs/>
                <w:color w:val="333333"/>
                <w:sz w:val="18"/>
                <w:szCs w:val="18"/>
              </w:rPr>
              <w:t>Pytania prejudycjalne</w:t>
            </w:r>
          </w:p>
          <w:p w:rsidR="00511E25" w:rsidRPr="009D22BA" w:rsidRDefault="00511E25" w:rsidP="00511E25">
            <w:pPr>
              <w:pStyle w:val="NormalnyWeb"/>
              <w:shd w:val="clear" w:color="auto" w:fill="FFFFFF"/>
              <w:rPr>
                <w:color w:val="333333"/>
              </w:rPr>
            </w:pPr>
            <w:r w:rsidRPr="009D22BA">
              <w:rPr>
                <w:color w:val="333333"/>
              </w:rPr>
              <w:t>Czy przepis art. 1 ust. 1 lit. f) Dyrektywy (UE) nr 2015/1535 Parlamentu Europejskiego i Rady z dnia 9 września 2015 r. ustanawiającej procedurę udzielania informacji w dziedzinie przepisów technicznych oraz zasad dotyczących usług społeczeństwa informacyjnego</w:t>
            </w:r>
            <w:hyperlink r:id="rId55" w:anchor="1" w:history="1">
              <w:r w:rsidRPr="009D22BA">
                <w:rPr>
                  <w:rStyle w:val="Hipercze"/>
                  <w:color w:val="006699"/>
                  <w:u w:val="none"/>
                  <w:vertAlign w:val="superscript"/>
                </w:rPr>
                <w:t>1</w:t>
              </w:r>
            </w:hyperlink>
            <w:r w:rsidRPr="009D22BA">
              <w:rPr>
                <w:color w:val="333333"/>
              </w:rPr>
              <w:t xml:space="preserve"> , należy interpretować w ten sposób, że do "przepisów technicznych", których projekt powinien zostać </w:t>
            </w:r>
            <w:r w:rsidRPr="009D22BA">
              <w:rPr>
                <w:color w:val="333333"/>
              </w:rPr>
              <w:lastRenderedPageBreak/>
              <w:t>przekazany Komisji zgodnie z art. 5 ust. 1 wymienionej dyrektywy, należy przepis ustawowy, który wprowadza ograniczenie lokalizowania elektrowni wiatrowych poprzez takie ustanowienie minimalnej odległości ich usytuowania od budynku mieszkalnego albo budynku o funkcji mieszanej, w skład której wchodzi funkcja mieszkaniowa, że ma być ona równa lub większa od dziesięciokrotności wysokości elektrowni wiatrowych mierzonej od poziomu gruntu do najwyższego punktu budowli, wliczając elementy techniczne, w szczególności wirnik wraz z łopatami?</w:t>
            </w:r>
          </w:p>
          <w:p w:rsidR="00511E25" w:rsidRPr="009D22BA" w:rsidRDefault="00511E25" w:rsidP="00511E25">
            <w:pPr>
              <w:pStyle w:val="NormalnyWeb"/>
              <w:shd w:val="clear" w:color="auto" w:fill="FFFFFF"/>
              <w:rPr>
                <w:color w:val="333333"/>
              </w:rPr>
            </w:pPr>
            <w:r w:rsidRPr="009D22BA">
              <w:rPr>
                <w:color w:val="333333"/>
              </w:rPr>
              <w:t>Czy przepis art. 15 ust. 2 lit. a) Dyrektywy nr 2006/123/WE Parlamentu Europejskiego i Rady z dnia 12 grudnia 2006 r. dotyczącej usług na rynku wewnętrznym</w:t>
            </w:r>
            <w:hyperlink r:id="rId56" w:anchor="2" w:history="1">
              <w:r w:rsidRPr="009D22BA">
                <w:rPr>
                  <w:rStyle w:val="Hipercze"/>
                  <w:color w:val="006699"/>
                  <w:u w:val="none"/>
                  <w:vertAlign w:val="superscript"/>
                </w:rPr>
                <w:t>2</w:t>
              </w:r>
            </w:hyperlink>
            <w:r w:rsidRPr="009D22BA">
              <w:rPr>
                <w:color w:val="333333"/>
              </w:rPr>
              <w:t> powinien być interpretowany w ten sposób, że do przepisów, które uzależniają podejmowanie lub prowadzenie działalności usługowej od terytorialnego ograniczenia zwłaszcza w postaci limitów ustalonych w związku z minimalną odległością geograficzną pomiędzy usługodawcami, o których państwo członkowskie powiadamia Komisję zgodnie z art. 15 ust. 7 wymienionej dyrektywy, należy przepis ustawowy, który wprowadza ograniczenie lokalizowania elektrowni wiatrowych poprzez takie ustanowienie minimalnej odległości ich usytuowania od budynku mieszkalnego albo budynku o funkcji mieszanej, w skład której wchodzi funkcja mieszkaniowa, że ma być ona równa lub większa od dziesięciokrotności wysokości elektrowni wiatrowych mierzonej od poziomu gruntu do najwyższego punktu budowli, wliczając elementy techniczne, w szczególności wirnik wraz z łopatami?</w:t>
            </w:r>
          </w:p>
          <w:p w:rsidR="00511E25" w:rsidRPr="009D22BA" w:rsidRDefault="00511E25" w:rsidP="00511E25">
            <w:pPr>
              <w:pStyle w:val="NormalnyWeb"/>
              <w:shd w:val="clear" w:color="auto" w:fill="FFFFFF"/>
              <w:rPr>
                <w:color w:val="333333"/>
              </w:rPr>
            </w:pPr>
            <w:r w:rsidRPr="009D22BA">
              <w:rPr>
                <w:color w:val="333333"/>
              </w:rPr>
              <w:t>Czy przepisy art. 3 ust. 1 akapit 1 i art. 13 ust. 1 akapit 1 Dyrektywy Parlamentu Europejskiego i Rady 2009/28/WE z dnia 23 kwietnia 2009 r. w sprawie promowania stosowania energii ze źródeł odnawialnych zmieniającej i w następstwie uchylającej dyrektywy 2001/77/WE oraz 2003/30/WE</w:t>
            </w:r>
            <w:hyperlink r:id="rId57" w:anchor="3" w:history="1">
              <w:r w:rsidRPr="009D22BA">
                <w:rPr>
                  <w:rStyle w:val="Hipercze"/>
                  <w:color w:val="006699"/>
                  <w:u w:val="none"/>
                  <w:vertAlign w:val="superscript"/>
                </w:rPr>
                <w:t>3</w:t>
              </w:r>
            </w:hyperlink>
            <w:r w:rsidRPr="009D22BA">
              <w:rPr>
                <w:color w:val="333333"/>
              </w:rPr>
              <w:t xml:space="preserve"> , należy interpretować w ten sposób, </w:t>
            </w:r>
            <w:r w:rsidRPr="009D22BA">
              <w:rPr>
                <w:color w:val="333333"/>
              </w:rPr>
              <w:lastRenderedPageBreak/>
              <w:t>że sprzeciwiają się one uregulowaniu prawa krajowego, które wprowadza ograniczenie lokalizowania elektrowni wiatrowych poprzez takie ustanowienie minimalnej odległości ich usytuowania od budynku mieszkalnego albo budynku o funkcji mieszanej, w skład której wchodzi funkcja mieszkaniowa, że ma być ona równa lub większa od dziesięciokrotności wysokości elektrowni wiatrowej mierzonej od poziomu gruntu do najwyższego punktu budowli, wliczając elementy techniczne, w szczególności wirnik wraz z łopatami?</w:t>
            </w:r>
          </w:p>
          <w:p w:rsidR="00511E25" w:rsidRPr="009D22BA" w:rsidRDefault="00511E25" w:rsidP="00511E25">
            <w:pPr>
              <w:pStyle w:val="NormalnyWeb"/>
              <w:shd w:val="clear" w:color="auto" w:fill="FFFFFF"/>
              <w:rPr>
                <w:color w:val="333333"/>
              </w:rPr>
            </w:pPr>
            <w:r w:rsidRPr="009D22BA">
              <w:rPr>
                <w:color w:val="333333"/>
              </w:rPr>
              <w:t>____________</w:t>
            </w:r>
          </w:p>
          <w:p w:rsidR="00511E25" w:rsidRPr="009D22BA" w:rsidRDefault="00511E25" w:rsidP="00511E25">
            <w:pPr>
              <w:rPr>
                <w:rFonts w:ascii="Times New Roman" w:hAnsi="Times New Roman" w:cs="Times New Roman"/>
                <w:sz w:val="24"/>
                <w:szCs w:val="24"/>
              </w:rPr>
            </w:pPr>
            <w:r w:rsidRPr="009D22BA">
              <w:rPr>
                <w:rFonts w:ascii="Times New Roman" w:hAnsi="Times New Roman" w:cs="Times New Roman"/>
                <w:color w:val="006699"/>
                <w:sz w:val="24"/>
                <w:szCs w:val="24"/>
                <w:shd w:val="clear" w:color="auto" w:fill="FFFFFF"/>
                <w:vertAlign w:val="superscript"/>
              </w:rPr>
              <w:t>1</w:t>
            </w:r>
            <w:r w:rsidRPr="009D22BA">
              <w:rPr>
                <w:rFonts w:ascii="Times New Roman" w:hAnsi="Times New Roman" w:cs="Times New Roman"/>
                <w:color w:val="333333"/>
                <w:sz w:val="24"/>
                <w:szCs w:val="24"/>
                <w:shd w:val="clear" w:color="auto" w:fill="FFFFFF"/>
              </w:rPr>
              <w:t> Dz. U. L 241, s. 1.</w:t>
            </w:r>
          </w:p>
          <w:p w:rsidR="00511E25" w:rsidRPr="009D22BA" w:rsidRDefault="00511E25" w:rsidP="00511E25">
            <w:pPr>
              <w:rPr>
                <w:rFonts w:ascii="Times New Roman" w:hAnsi="Times New Roman" w:cs="Times New Roman"/>
                <w:sz w:val="24"/>
                <w:szCs w:val="24"/>
              </w:rPr>
            </w:pPr>
            <w:r w:rsidRPr="009D22BA">
              <w:rPr>
                <w:rFonts w:ascii="Times New Roman" w:hAnsi="Times New Roman" w:cs="Times New Roman"/>
                <w:color w:val="006699"/>
                <w:sz w:val="24"/>
                <w:szCs w:val="24"/>
                <w:shd w:val="clear" w:color="auto" w:fill="FFFFFF"/>
                <w:vertAlign w:val="superscript"/>
              </w:rPr>
              <w:t>2</w:t>
            </w:r>
            <w:r w:rsidRPr="009D22BA">
              <w:rPr>
                <w:rFonts w:ascii="Times New Roman" w:hAnsi="Times New Roman" w:cs="Times New Roman"/>
                <w:color w:val="333333"/>
                <w:sz w:val="24"/>
                <w:szCs w:val="24"/>
                <w:shd w:val="clear" w:color="auto" w:fill="FFFFFF"/>
              </w:rPr>
              <w:t> Dz. U. L 376, s. 36.</w:t>
            </w:r>
          </w:p>
          <w:p w:rsidR="00AF0C08" w:rsidRPr="009D22BA" w:rsidRDefault="00511E25" w:rsidP="00511E25">
            <w:pPr>
              <w:spacing w:line="360" w:lineRule="auto"/>
              <w:rPr>
                <w:rFonts w:ascii="Times New Roman" w:hAnsi="Times New Roman" w:cs="Times New Roman"/>
                <w:sz w:val="24"/>
                <w:szCs w:val="24"/>
              </w:rPr>
            </w:pPr>
            <w:bookmarkStart w:id="3" w:name="#3"/>
            <w:r w:rsidRPr="009D22BA">
              <w:rPr>
                <w:rFonts w:ascii="Times New Roman" w:hAnsi="Times New Roman" w:cs="Times New Roman"/>
                <w:color w:val="006699"/>
                <w:sz w:val="24"/>
                <w:szCs w:val="24"/>
                <w:shd w:val="clear" w:color="auto" w:fill="FFFFFF"/>
                <w:vertAlign w:val="superscript"/>
              </w:rPr>
              <w:t>3</w:t>
            </w:r>
            <w:bookmarkEnd w:id="3"/>
            <w:r w:rsidRPr="009D22BA">
              <w:rPr>
                <w:rFonts w:ascii="Times New Roman" w:hAnsi="Times New Roman" w:cs="Times New Roman"/>
                <w:color w:val="333333"/>
                <w:sz w:val="24"/>
                <w:szCs w:val="24"/>
                <w:shd w:val="clear" w:color="auto" w:fill="FFFFFF"/>
              </w:rPr>
              <w:t> Dz. U. L 140, s. 1.</w:t>
            </w:r>
          </w:p>
        </w:tc>
      </w:tr>
      <w:tr w:rsidR="00AF0C08" w:rsidRPr="009D22BA" w:rsidTr="005C41AE">
        <w:trPr>
          <w:trHeight w:val="165"/>
        </w:trPr>
        <w:tc>
          <w:tcPr>
            <w:tcW w:w="3510" w:type="dxa"/>
          </w:tcPr>
          <w:p w:rsidR="00511E25" w:rsidRPr="009D22BA" w:rsidRDefault="00511E25" w:rsidP="00511E25">
            <w:pPr>
              <w:jc w:val="center"/>
              <w:rPr>
                <w:rFonts w:ascii="Times New Roman" w:hAnsi="Times New Roman" w:cs="Times New Roman"/>
                <w:color w:val="333333"/>
                <w:sz w:val="24"/>
                <w:szCs w:val="24"/>
              </w:rPr>
            </w:pPr>
            <w:r w:rsidRPr="009D22BA">
              <w:rPr>
                <w:rFonts w:ascii="Times New Roman" w:hAnsi="Times New Roman" w:cs="Times New Roman"/>
                <w:b/>
                <w:bCs/>
                <w:color w:val="333333"/>
              </w:rPr>
              <w:lastRenderedPageBreak/>
              <w:br/>
            </w:r>
            <w:hyperlink r:id="rId58" w:history="1">
              <w:r w:rsidRPr="009D22BA">
                <w:rPr>
                  <w:rStyle w:val="Hipercze"/>
                  <w:rFonts w:ascii="Times New Roman" w:hAnsi="Times New Roman" w:cs="Times New Roman"/>
                  <w:b/>
                  <w:bCs/>
                  <w:sz w:val="24"/>
                  <w:szCs w:val="24"/>
                </w:rPr>
                <w:t>C-658/17 - WB</w:t>
              </w:r>
            </w:hyperlink>
          </w:p>
          <w:p w:rsidR="00AF0C08" w:rsidRPr="009D22BA" w:rsidRDefault="00AF0C08" w:rsidP="00511E25">
            <w:pPr>
              <w:rPr>
                <w:rFonts w:ascii="Times New Roman" w:hAnsi="Times New Roman" w:cs="Times New Roman"/>
              </w:rPr>
            </w:pPr>
          </w:p>
        </w:tc>
        <w:tc>
          <w:tcPr>
            <w:tcW w:w="3686" w:type="dxa"/>
          </w:tcPr>
          <w:p w:rsidR="00AF0C08" w:rsidRPr="009D22BA" w:rsidRDefault="00511E25"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Sąd Okręgowy w Gorzowie Wielkopolskim</w:t>
            </w:r>
          </w:p>
        </w:tc>
        <w:tc>
          <w:tcPr>
            <w:tcW w:w="7024" w:type="dxa"/>
          </w:tcPr>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b/>
                <w:bCs/>
                <w:color w:val="333333"/>
                <w:sz w:val="27"/>
                <w:szCs w:val="27"/>
                <w:lang w:eastAsia="pl-PL"/>
              </w:rPr>
            </w:pPr>
            <w:r w:rsidRPr="009D22BA">
              <w:rPr>
                <w:rFonts w:ascii="Times New Roman" w:eastAsia="Times New Roman" w:hAnsi="Times New Roman" w:cs="Times New Roman"/>
                <w:b/>
                <w:bCs/>
                <w:color w:val="333333"/>
                <w:sz w:val="27"/>
                <w:szCs w:val="27"/>
                <w:lang w:eastAsia="pl-PL"/>
              </w:rPr>
              <w:t>Dziedzina</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bCs/>
                <w:iCs/>
                <w:color w:val="333333"/>
                <w:sz w:val="24"/>
                <w:szCs w:val="24"/>
                <w:lang w:eastAsia="pl-PL"/>
              </w:rPr>
            </w:pPr>
            <w:r w:rsidRPr="009D22BA">
              <w:rPr>
                <w:rFonts w:ascii="Times New Roman" w:eastAsia="Times New Roman" w:hAnsi="Times New Roman" w:cs="Times New Roman"/>
                <w:bCs/>
                <w:iCs/>
                <w:color w:val="333333"/>
                <w:sz w:val="24"/>
                <w:szCs w:val="24"/>
                <w:lang w:eastAsia="pl-PL"/>
              </w:rPr>
              <w:t>Informacja niedostępna</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color w:val="333333"/>
                <w:sz w:val="27"/>
                <w:szCs w:val="27"/>
                <w:lang w:eastAsia="pl-PL"/>
              </w:rPr>
            </w:pPr>
            <w:r w:rsidRPr="009D22BA">
              <w:rPr>
                <w:rFonts w:ascii="Times New Roman" w:eastAsia="Times New Roman" w:hAnsi="Times New Roman" w:cs="Times New Roman"/>
                <w:b/>
                <w:bCs/>
                <w:color w:val="333333"/>
                <w:sz w:val="27"/>
                <w:szCs w:val="27"/>
                <w:lang w:eastAsia="pl-PL"/>
              </w:rPr>
              <w:t>Pytania prejudycjalne</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color w:val="333333"/>
                <w:sz w:val="24"/>
                <w:szCs w:val="24"/>
                <w:lang w:eastAsia="pl-PL"/>
              </w:rPr>
            </w:pPr>
            <w:r w:rsidRPr="009D22BA">
              <w:rPr>
                <w:rFonts w:ascii="Times New Roman" w:eastAsia="Times New Roman" w:hAnsi="Times New Roman" w:cs="Times New Roman"/>
                <w:color w:val="333333"/>
                <w:sz w:val="24"/>
                <w:szCs w:val="24"/>
                <w:lang w:eastAsia="pl-PL"/>
              </w:rPr>
              <w:t>Czy art. 46 ust. 3 lit. b w zw. z art, 39 ust. 2 rozporządzenia Parlamentu Europejskiego i Rady (UE) nr 650/2012 z 4 lipca 2012 r. w sprawie jurysdykcji, prawa właściwego, uznawania i wykonywania orzeczeń, przyjmowania i wykonywania dokumentów urzędowych dotyczących dziedziczenia oraz w sprawie ustanowienia europejskiego poświadczenia spadkowego</w:t>
            </w:r>
            <w:hyperlink r:id="rId59" w:anchor="1" w:history="1">
              <w:r w:rsidRPr="009D22BA">
                <w:rPr>
                  <w:rFonts w:ascii="Times New Roman" w:eastAsia="Times New Roman" w:hAnsi="Times New Roman" w:cs="Times New Roman"/>
                  <w:color w:val="006699"/>
                  <w:sz w:val="24"/>
                  <w:szCs w:val="24"/>
                  <w:vertAlign w:val="superscript"/>
                  <w:lang w:eastAsia="pl-PL"/>
                </w:rPr>
                <w:t>1</w:t>
              </w:r>
            </w:hyperlink>
            <w:r w:rsidRPr="009D22BA">
              <w:rPr>
                <w:rFonts w:ascii="Times New Roman" w:eastAsia="Times New Roman" w:hAnsi="Times New Roman" w:cs="Times New Roman"/>
                <w:color w:val="333333"/>
                <w:sz w:val="24"/>
                <w:szCs w:val="24"/>
                <w:lang w:eastAsia="pl-PL"/>
              </w:rPr>
              <w:t xml:space="preserve"> należy rozumieć w ten sposób, że wydanie zaświadczenia dotyczącego orzeczenia w sprawie spadkowej, którego wzór stanowi załącznik numer 1 do rozporządzenia wykonawczego Komisji (UE) nr 1329/2014 z dnia 9 grudnia 2014 r. ustanawiające formularze, o których mowa w </w:t>
            </w:r>
            <w:r w:rsidRPr="009D22BA">
              <w:rPr>
                <w:rFonts w:ascii="Times New Roman" w:eastAsia="Times New Roman" w:hAnsi="Times New Roman" w:cs="Times New Roman"/>
                <w:color w:val="333333"/>
                <w:sz w:val="24"/>
                <w:szCs w:val="24"/>
                <w:lang w:eastAsia="pl-PL"/>
              </w:rPr>
              <w:lastRenderedPageBreak/>
              <w:t>rozporządzeniu Parlamentu Europejskiego i Rady (UE) nr 650/2012</w:t>
            </w:r>
            <w:hyperlink r:id="rId60" w:anchor="2" w:history="1">
              <w:r w:rsidRPr="009D22BA">
                <w:rPr>
                  <w:rFonts w:ascii="Times New Roman" w:eastAsia="Times New Roman" w:hAnsi="Times New Roman" w:cs="Times New Roman"/>
                  <w:color w:val="006699"/>
                  <w:sz w:val="24"/>
                  <w:szCs w:val="24"/>
                  <w:vertAlign w:val="superscript"/>
                  <w:lang w:eastAsia="pl-PL"/>
                </w:rPr>
                <w:t>2</w:t>
              </w:r>
            </w:hyperlink>
            <w:r w:rsidRPr="009D22BA">
              <w:rPr>
                <w:rFonts w:ascii="Times New Roman" w:eastAsia="Times New Roman" w:hAnsi="Times New Roman" w:cs="Times New Roman"/>
                <w:color w:val="333333"/>
                <w:sz w:val="24"/>
                <w:szCs w:val="24"/>
                <w:lang w:eastAsia="pl-PL"/>
              </w:rPr>
              <w:t> , jest dopuszczalne także w odniesieniu do orzeczeń, które potwierdzają status spadkobiercy, ale nie podlegają (nawet w części) wykonalności?</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color w:val="333333"/>
                <w:sz w:val="24"/>
                <w:szCs w:val="24"/>
                <w:lang w:eastAsia="pl-PL"/>
              </w:rPr>
            </w:pPr>
            <w:r w:rsidRPr="009D22BA">
              <w:rPr>
                <w:rFonts w:ascii="Times New Roman" w:eastAsia="Times New Roman" w:hAnsi="Times New Roman" w:cs="Times New Roman"/>
                <w:color w:val="333333"/>
                <w:sz w:val="24"/>
                <w:szCs w:val="24"/>
                <w:lang w:eastAsia="pl-PL"/>
              </w:rPr>
              <w:t xml:space="preserve">Czy art. 3 ust. 1 lit. g rozporządzenia Parlamentu Europejskiego i Rady (UE) nr 650/2012 należy interpretować w ten sposób, że akt poświadczenia dziedziczenia sporządzany przez notariusza zgodnie z niespornym wnioskiem wszystkich uczestników postępowania </w:t>
            </w:r>
            <w:proofErr w:type="spellStart"/>
            <w:r w:rsidRPr="009D22BA">
              <w:rPr>
                <w:rFonts w:ascii="Times New Roman" w:eastAsia="Times New Roman" w:hAnsi="Times New Roman" w:cs="Times New Roman"/>
                <w:color w:val="333333"/>
                <w:sz w:val="24"/>
                <w:szCs w:val="24"/>
                <w:lang w:eastAsia="pl-PL"/>
              </w:rPr>
              <w:t>poświadczeniowego</w:t>
            </w:r>
            <w:proofErr w:type="spellEnd"/>
            <w:r w:rsidRPr="009D22BA">
              <w:rPr>
                <w:rFonts w:ascii="Times New Roman" w:eastAsia="Times New Roman" w:hAnsi="Times New Roman" w:cs="Times New Roman"/>
                <w:color w:val="333333"/>
                <w:sz w:val="24"/>
                <w:szCs w:val="24"/>
                <w:lang w:eastAsia="pl-PL"/>
              </w:rPr>
              <w:t>, który wywiera skutki prawne prawomocnego postanowienia sądu o stwierdzeniu nabycia spadku - taki jak akt poświadczenia dziedziczenia sporządzany przez notariusza polskiego – stanowi orzeczenie w rozumieniu tego przepisu ?,</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color w:val="333333"/>
                <w:sz w:val="24"/>
                <w:szCs w:val="24"/>
                <w:lang w:eastAsia="pl-PL"/>
              </w:rPr>
            </w:pPr>
            <w:r w:rsidRPr="009D22BA">
              <w:rPr>
                <w:rFonts w:ascii="Times New Roman" w:eastAsia="Times New Roman" w:hAnsi="Times New Roman" w:cs="Times New Roman"/>
                <w:color w:val="333333"/>
                <w:sz w:val="24"/>
                <w:szCs w:val="24"/>
                <w:lang w:eastAsia="pl-PL"/>
              </w:rPr>
              <w:t>a co za tym idzie,</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color w:val="333333"/>
                <w:sz w:val="24"/>
                <w:szCs w:val="24"/>
                <w:lang w:eastAsia="pl-PL"/>
              </w:rPr>
            </w:pPr>
            <w:r w:rsidRPr="009D22BA">
              <w:rPr>
                <w:rFonts w:ascii="Times New Roman" w:eastAsia="Times New Roman" w:hAnsi="Times New Roman" w:cs="Times New Roman"/>
                <w:color w:val="333333"/>
                <w:sz w:val="24"/>
                <w:szCs w:val="24"/>
                <w:lang w:eastAsia="pl-PL"/>
              </w:rPr>
              <w:t xml:space="preserve">czy art. 3 ust. 2 </w:t>
            </w:r>
            <w:proofErr w:type="spellStart"/>
            <w:r w:rsidRPr="009D22BA">
              <w:rPr>
                <w:rFonts w:ascii="Times New Roman" w:eastAsia="Times New Roman" w:hAnsi="Times New Roman" w:cs="Times New Roman"/>
                <w:color w:val="333333"/>
                <w:sz w:val="24"/>
                <w:szCs w:val="24"/>
                <w:lang w:eastAsia="pl-PL"/>
              </w:rPr>
              <w:t>zd</w:t>
            </w:r>
            <w:proofErr w:type="spellEnd"/>
            <w:r w:rsidRPr="009D22BA">
              <w:rPr>
                <w:rFonts w:ascii="Times New Roman" w:eastAsia="Times New Roman" w:hAnsi="Times New Roman" w:cs="Times New Roman"/>
                <w:color w:val="333333"/>
                <w:sz w:val="24"/>
                <w:szCs w:val="24"/>
                <w:lang w:eastAsia="pl-PL"/>
              </w:rPr>
              <w:t>. 1 rozporządzenia Parlamentu Europejskiego i Rady (UE) nr 650/2012 należy rozumieć w ten sposób, że notariusza sporządzającego tego rodzaju akt poświadczenia dziedziczenia należy uznać za sąd w rozumieniu ostatnio powołanego przepisu?</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color w:val="333333"/>
                <w:sz w:val="24"/>
                <w:szCs w:val="24"/>
                <w:lang w:eastAsia="pl-PL"/>
              </w:rPr>
            </w:pPr>
            <w:r w:rsidRPr="009D22BA">
              <w:rPr>
                <w:rFonts w:ascii="Times New Roman" w:eastAsia="Times New Roman" w:hAnsi="Times New Roman" w:cs="Times New Roman"/>
                <w:color w:val="333333"/>
                <w:sz w:val="24"/>
                <w:szCs w:val="24"/>
                <w:lang w:eastAsia="pl-PL"/>
              </w:rPr>
              <w:t xml:space="preserve">Czy art. 3 ust. 2 </w:t>
            </w:r>
            <w:proofErr w:type="spellStart"/>
            <w:r w:rsidRPr="009D22BA">
              <w:rPr>
                <w:rFonts w:ascii="Times New Roman" w:eastAsia="Times New Roman" w:hAnsi="Times New Roman" w:cs="Times New Roman"/>
                <w:color w:val="333333"/>
                <w:sz w:val="24"/>
                <w:szCs w:val="24"/>
                <w:lang w:eastAsia="pl-PL"/>
              </w:rPr>
              <w:t>zd</w:t>
            </w:r>
            <w:proofErr w:type="spellEnd"/>
            <w:r w:rsidRPr="009D22BA">
              <w:rPr>
                <w:rFonts w:ascii="Times New Roman" w:eastAsia="Times New Roman" w:hAnsi="Times New Roman" w:cs="Times New Roman"/>
                <w:color w:val="333333"/>
                <w:sz w:val="24"/>
                <w:szCs w:val="24"/>
                <w:lang w:eastAsia="pl-PL"/>
              </w:rPr>
              <w:t xml:space="preserve">. 2 rozporządzenia Parlamentu Europejskiego i Rady (UE) nr 650/2012 należy interpretować w ten sposób, że powiadomienie dokonywane przez państwo członkowskie zgodnie z art. 79 rozporządzenia ma walor informacyjny i nie jest warunkiem uznania przedstawiciela zawodu prawniczego właściwego w sprawach spadkowych, który wykonuje funkcje sądowe za sąd w rozumieniu art. 3 ust. 2 </w:t>
            </w:r>
            <w:proofErr w:type="spellStart"/>
            <w:r w:rsidRPr="009D22BA">
              <w:rPr>
                <w:rFonts w:ascii="Times New Roman" w:eastAsia="Times New Roman" w:hAnsi="Times New Roman" w:cs="Times New Roman"/>
                <w:color w:val="333333"/>
                <w:sz w:val="24"/>
                <w:szCs w:val="24"/>
                <w:lang w:eastAsia="pl-PL"/>
              </w:rPr>
              <w:t>zd</w:t>
            </w:r>
            <w:proofErr w:type="spellEnd"/>
            <w:r w:rsidRPr="009D22BA">
              <w:rPr>
                <w:rFonts w:ascii="Times New Roman" w:eastAsia="Times New Roman" w:hAnsi="Times New Roman" w:cs="Times New Roman"/>
                <w:color w:val="333333"/>
                <w:sz w:val="24"/>
                <w:szCs w:val="24"/>
                <w:lang w:eastAsia="pl-PL"/>
              </w:rPr>
              <w:t>. l rozporządzenia, jeśli spełnia on warunki wynikające z ostatnio powołanego przepisu?</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color w:val="333333"/>
                <w:sz w:val="24"/>
                <w:szCs w:val="24"/>
                <w:lang w:eastAsia="pl-PL"/>
              </w:rPr>
            </w:pPr>
            <w:r w:rsidRPr="009D22BA">
              <w:rPr>
                <w:rFonts w:ascii="Times New Roman" w:eastAsia="Times New Roman" w:hAnsi="Times New Roman" w:cs="Times New Roman"/>
                <w:color w:val="333333"/>
                <w:sz w:val="24"/>
                <w:szCs w:val="24"/>
                <w:lang w:eastAsia="pl-PL"/>
              </w:rPr>
              <w:t xml:space="preserve">W razie negatywnej odpowiedzi na pytanie 1, 2 lub 3: czy art. 3 ust. 1 lit. i rozporządzenia Parlamentu Europejskiego i Rady (UE) nr 650/2012 należy rozumieć w ten sposób, że uznanie krajowego </w:t>
            </w:r>
            <w:r w:rsidRPr="009D22BA">
              <w:rPr>
                <w:rFonts w:ascii="Times New Roman" w:eastAsia="Times New Roman" w:hAnsi="Times New Roman" w:cs="Times New Roman"/>
                <w:color w:val="333333"/>
                <w:sz w:val="24"/>
                <w:szCs w:val="24"/>
                <w:lang w:eastAsia="pl-PL"/>
              </w:rPr>
              <w:lastRenderedPageBreak/>
              <w:t>instrumentu proceduralnego poświadczającego status spadkobiercy, takiego jak polski akt poświadczenia dziedziczenia, za orzeczenie w rozumieniu art. 3 ust. 1 lit. g rozporządzenia Parlamentu Europejskiego i Rady (UE) nr 650/2012 wyklucza jego uznanie za dokument urzędowy?</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color w:val="333333"/>
                <w:sz w:val="24"/>
                <w:szCs w:val="24"/>
                <w:lang w:eastAsia="pl-PL"/>
              </w:rPr>
            </w:pPr>
            <w:r w:rsidRPr="009D22BA">
              <w:rPr>
                <w:rFonts w:ascii="Times New Roman" w:eastAsia="Times New Roman" w:hAnsi="Times New Roman" w:cs="Times New Roman"/>
                <w:color w:val="333333"/>
                <w:sz w:val="24"/>
                <w:szCs w:val="24"/>
                <w:lang w:eastAsia="pl-PL"/>
              </w:rPr>
              <w:t xml:space="preserve">W razie pozytywnej odpowiedzi na pytanie 4: czy art. 3 ust. 1 lit. i rozporządzenia Parlamentu Europejskiego i Rady (UE) nr 650/2012 należy interpretować w ten sposób, że akt poświadczenia dziedziczenia sporządzany przez notariusza zgodnie z niespornym wnioskiem wszystkich uczestników postępowania </w:t>
            </w:r>
            <w:proofErr w:type="spellStart"/>
            <w:r w:rsidRPr="009D22BA">
              <w:rPr>
                <w:rFonts w:ascii="Times New Roman" w:eastAsia="Times New Roman" w:hAnsi="Times New Roman" w:cs="Times New Roman"/>
                <w:color w:val="333333"/>
                <w:sz w:val="24"/>
                <w:szCs w:val="24"/>
                <w:lang w:eastAsia="pl-PL"/>
              </w:rPr>
              <w:t>poświadczeniowego</w:t>
            </w:r>
            <w:proofErr w:type="spellEnd"/>
            <w:r w:rsidRPr="009D22BA">
              <w:rPr>
                <w:rFonts w:ascii="Times New Roman" w:eastAsia="Times New Roman" w:hAnsi="Times New Roman" w:cs="Times New Roman"/>
                <w:color w:val="333333"/>
                <w:sz w:val="24"/>
                <w:szCs w:val="24"/>
                <w:lang w:eastAsia="pl-PL"/>
              </w:rPr>
              <w:t xml:space="preserve"> - taki jak akt poświadczenia dziedziczenia sporządzany przez notariusza polskiego - stanowi dokument urzędowy w rozumieniu tego przepisu?</w:t>
            </w:r>
          </w:p>
          <w:p w:rsidR="00AB0A1D" w:rsidRPr="009D22BA" w:rsidRDefault="00AB0A1D" w:rsidP="00AB0A1D">
            <w:pPr>
              <w:shd w:val="clear" w:color="auto" w:fill="FFFFFF"/>
              <w:spacing w:before="100" w:beforeAutospacing="1" w:after="100" w:afterAutospacing="1"/>
              <w:rPr>
                <w:rFonts w:ascii="Times New Roman" w:eastAsia="Times New Roman" w:hAnsi="Times New Roman" w:cs="Times New Roman"/>
                <w:color w:val="333333"/>
                <w:sz w:val="24"/>
                <w:szCs w:val="24"/>
                <w:lang w:eastAsia="pl-PL"/>
              </w:rPr>
            </w:pPr>
            <w:r w:rsidRPr="009D22BA">
              <w:rPr>
                <w:rFonts w:ascii="Times New Roman" w:eastAsia="Times New Roman" w:hAnsi="Times New Roman" w:cs="Times New Roman"/>
                <w:color w:val="333333"/>
                <w:sz w:val="24"/>
                <w:szCs w:val="24"/>
                <w:lang w:eastAsia="pl-PL"/>
              </w:rPr>
              <w:t>____________</w:t>
            </w:r>
          </w:p>
          <w:p w:rsidR="00AB0A1D" w:rsidRPr="009D22BA" w:rsidRDefault="00AB0A1D" w:rsidP="00AB0A1D">
            <w:pPr>
              <w:rPr>
                <w:rFonts w:ascii="Times New Roman" w:eastAsia="Times New Roman" w:hAnsi="Times New Roman" w:cs="Times New Roman"/>
                <w:sz w:val="24"/>
                <w:szCs w:val="24"/>
                <w:lang w:eastAsia="pl-PL"/>
              </w:rPr>
            </w:pPr>
            <w:r w:rsidRPr="009D22BA">
              <w:rPr>
                <w:rFonts w:ascii="Times New Roman" w:eastAsia="Times New Roman" w:hAnsi="Times New Roman" w:cs="Times New Roman"/>
                <w:color w:val="006699"/>
                <w:sz w:val="24"/>
                <w:szCs w:val="24"/>
                <w:shd w:val="clear" w:color="auto" w:fill="FFFFFF"/>
                <w:vertAlign w:val="superscript"/>
                <w:lang w:eastAsia="pl-PL"/>
              </w:rPr>
              <w:t>1</w:t>
            </w:r>
            <w:r w:rsidRPr="009D22BA">
              <w:rPr>
                <w:rFonts w:ascii="Times New Roman" w:eastAsia="Times New Roman" w:hAnsi="Times New Roman" w:cs="Times New Roman"/>
                <w:color w:val="333333"/>
                <w:sz w:val="24"/>
                <w:szCs w:val="24"/>
                <w:shd w:val="clear" w:color="auto" w:fill="FFFFFF"/>
                <w:lang w:eastAsia="pl-PL"/>
              </w:rPr>
              <w:t> Dz. U. L 201, s. 107.</w:t>
            </w:r>
          </w:p>
          <w:p w:rsidR="00AF0C08" w:rsidRPr="009D22BA" w:rsidRDefault="00AB0A1D" w:rsidP="00AB0A1D">
            <w:pPr>
              <w:spacing w:line="360" w:lineRule="auto"/>
              <w:rPr>
                <w:rFonts w:ascii="Times New Roman" w:hAnsi="Times New Roman" w:cs="Times New Roman"/>
                <w:sz w:val="24"/>
                <w:szCs w:val="24"/>
              </w:rPr>
            </w:pPr>
            <w:r w:rsidRPr="009D22BA">
              <w:rPr>
                <w:rFonts w:ascii="Times New Roman" w:eastAsia="Times New Roman" w:hAnsi="Times New Roman" w:cs="Times New Roman"/>
                <w:color w:val="006699"/>
                <w:sz w:val="24"/>
                <w:szCs w:val="24"/>
                <w:shd w:val="clear" w:color="auto" w:fill="FFFFFF"/>
                <w:vertAlign w:val="superscript"/>
                <w:lang w:eastAsia="pl-PL"/>
              </w:rPr>
              <w:t>2</w:t>
            </w:r>
            <w:r w:rsidRPr="009D22BA">
              <w:rPr>
                <w:rFonts w:ascii="Times New Roman" w:eastAsia="Times New Roman" w:hAnsi="Times New Roman" w:cs="Times New Roman"/>
                <w:color w:val="333333"/>
                <w:sz w:val="24"/>
                <w:szCs w:val="24"/>
                <w:shd w:val="clear" w:color="auto" w:fill="FFFFFF"/>
                <w:lang w:eastAsia="pl-PL"/>
              </w:rPr>
              <w:t> Rozporządzenie wykonawcze Komisji (UE) nr 1329/2014 z dnia 9 grudnia 2014 r. ustanawiające formularze, o których mowa w rozporządzeniu Parlamentu Europejskiego i Rady (UE) nr 650/2012 w sprawie jurysdykcji, prawa właściwego, uznawania i wykonywania orzeczeń, przyjmowania i wykonywania dokumentów urzędowych dotyczących dziedziczenia oraz w sprawie ustanowienia europejskiego poświadczenia spadkowego; Dz. U. L 359, s. 30.</w:t>
            </w:r>
          </w:p>
        </w:tc>
      </w:tr>
      <w:tr w:rsidR="005336EF" w:rsidRPr="009D22BA" w:rsidTr="00F6765A">
        <w:trPr>
          <w:trHeight w:val="240"/>
        </w:trPr>
        <w:tc>
          <w:tcPr>
            <w:tcW w:w="3510" w:type="dxa"/>
          </w:tcPr>
          <w:p w:rsidR="005336EF" w:rsidRPr="009D22BA" w:rsidRDefault="00D475D0" w:rsidP="005336EF">
            <w:pPr>
              <w:jc w:val="center"/>
              <w:rPr>
                <w:rFonts w:ascii="Times New Roman" w:hAnsi="Times New Roman" w:cs="Times New Roman"/>
                <w:b/>
                <w:color w:val="3333FF"/>
                <w:sz w:val="24"/>
                <w:szCs w:val="24"/>
                <w:u w:val="single"/>
              </w:rPr>
            </w:pPr>
            <w:hyperlink r:id="rId61" w:history="1">
              <w:r w:rsidR="005336EF" w:rsidRPr="009D22BA">
                <w:rPr>
                  <w:rStyle w:val="Hipercze"/>
                  <w:rFonts w:ascii="Times New Roman" w:hAnsi="Times New Roman" w:cs="Times New Roman"/>
                  <w:b/>
                  <w:sz w:val="24"/>
                  <w:szCs w:val="24"/>
                </w:rPr>
                <w:t>C-628/17 - Orange Polska</w:t>
              </w:r>
            </w:hyperlink>
          </w:p>
          <w:p w:rsidR="005336EF" w:rsidRPr="009D22BA" w:rsidRDefault="005336EF" w:rsidP="005336EF">
            <w:pPr>
              <w:jc w:val="center"/>
              <w:rPr>
                <w:rFonts w:ascii="Times New Roman" w:hAnsi="Times New Roman" w:cs="Times New Roman"/>
                <w:b/>
                <w:sz w:val="24"/>
                <w:szCs w:val="24"/>
                <w:u w:val="single"/>
              </w:rPr>
            </w:pPr>
          </w:p>
        </w:tc>
        <w:tc>
          <w:tcPr>
            <w:tcW w:w="3686" w:type="dxa"/>
          </w:tcPr>
          <w:p w:rsidR="005336EF" w:rsidRPr="009D22BA" w:rsidRDefault="005336EF" w:rsidP="00A3548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 xml:space="preserve">Sąd Najwyższy </w:t>
            </w:r>
          </w:p>
        </w:tc>
        <w:tc>
          <w:tcPr>
            <w:tcW w:w="7024" w:type="dxa"/>
          </w:tcPr>
          <w:p w:rsidR="005336EF" w:rsidRPr="009D22BA" w:rsidRDefault="005336EF" w:rsidP="005C41AE">
            <w:pPr>
              <w:pStyle w:val="Nagwek3"/>
              <w:outlineLvl w:val="2"/>
            </w:pPr>
            <w:r w:rsidRPr="009D22BA">
              <w:t xml:space="preserve">Dziedzina </w:t>
            </w:r>
          </w:p>
          <w:p w:rsidR="005336EF" w:rsidRPr="009D22BA" w:rsidRDefault="005336EF" w:rsidP="00EC616B">
            <w:pPr>
              <w:numPr>
                <w:ilvl w:val="0"/>
                <w:numId w:val="4"/>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Zbliżanie ustawodawstw</w:t>
            </w:r>
            <w:r w:rsidRPr="009D22BA">
              <w:rPr>
                <w:rFonts w:ascii="Times New Roman" w:hAnsi="Times New Roman" w:cs="Times New Roman"/>
              </w:rPr>
              <w:t xml:space="preserve"> </w:t>
            </w:r>
          </w:p>
          <w:p w:rsidR="005336EF" w:rsidRPr="009D22BA" w:rsidRDefault="005336EF" w:rsidP="00EC616B">
            <w:pPr>
              <w:numPr>
                <w:ilvl w:val="0"/>
                <w:numId w:val="4"/>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Ochrona konsumentów</w:t>
            </w:r>
            <w:r w:rsidRPr="009D22BA">
              <w:rPr>
                <w:rFonts w:ascii="Times New Roman" w:hAnsi="Times New Roman" w:cs="Times New Roman"/>
              </w:rPr>
              <w:t xml:space="preserve"> </w:t>
            </w:r>
          </w:p>
          <w:p w:rsidR="005336EF" w:rsidRPr="009D22BA" w:rsidRDefault="005336EF" w:rsidP="00EC616B">
            <w:pPr>
              <w:numPr>
                <w:ilvl w:val="0"/>
                <w:numId w:val="4"/>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lastRenderedPageBreak/>
              <w:t>Swoboda przedsiębiorczości</w:t>
            </w:r>
            <w:r w:rsidRPr="009D22BA">
              <w:rPr>
                <w:rFonts w:ascii="Times New Roman" w:hAnsi="Times New Roman" w:cs="Times New Roman"/>
              </w:rPr>
              <w:t xml:space="preserve"> </w:t>
            </w:r>
          </w:p>
          <w:p w:rsidR="005336EF" w:rsidRPr="009D22BA" w:rsidRDefault="005336EF" w:rsidP="00EC616B">
            <w:pPr>
              <w:numPr>
                <w:ilvl w:val="0"/>
                <w:numId w:val="4"/>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Swobodne świadczenie usług</w:t>
            </w:r>
            <w:r w:rsidRPr="009D22BA">
              <w:rPr>
                <w:rFonts w:ascii="Times New Roman" w:hAnsi="Times New Roman" w:cs="Times New Roman"/>
              </w:rPr>
              <w:t xml:space="preserve"> </w:t>
            </w:r>
          </w:p>
          <w:p w:rsidR="006D360C" w:rsidRPr="009D22BA" w:rsidRDefault="006D360C" w:rsidP="006D360C">
            <w:pPr>
              <w:spacing w:after="100" w:afterAutospacing="1"/>
              <w:rPr>
                <w:rFonts w:ascii="Times New Roman" w:hAnsi="Times New Roman" w:cs="Times New Roman"/>
                <w:b/>
                <w:sz w:val="27"/>
                <w:szCs w:val="27"/>
              </w:rPr>
            </w:pPr>
            <w:r w:rsidRPr="009D22BA">
              <w:rPr>
                <w:rFonts w:ascii="Times New Roman" w:hAnsi="Times New Roman" w:cs="Times New Roman"/>
                <w:b/>
                <w:sz w:val="27"/>
                <w:szCs w:val="27"/>
              </w:rPr>
              <w:t>Pytanie prejudycjalne</w:t>
            </w:r>
          </w:p>
          <w:p w:rsidR="006D360C" w:rsidRPr="009D22BA" w:rsidRDefault="006D360C" w:rsidP="006D360C">
            <w:pPr>
              <w:pStyle w:val="NormalnyWeb"/>
            </w:pPr>
            <w:r w:rsidRPr="009D22BA">
              <w:t>Czy art. 8 w związku z art. 9 oraz art. 2 lit. j) dyrektywy 2005/29/WE Parlamentu Europejskiego i Rady z dnia 11 maja 2005 r. dotyczącej nieuczciwych praktyk handlowych stosowanych przez przedsiębiorstwa wobec konsumentów na rynku wewnętrznym oraz zmieniającej dyrektywę Rady 84/450/EWG, dyrektywy 9717/WE, 98/27/WE i 2002/65/WE Parlamentu Europejskiego i Rady oraz rozporządzenie (WE) nr 2006/2004 Parlamentu Europejskiego i Rady</w:t>
            </w:r>
            <w:r w:rsidRPr="009D22BA">
              <w:rPr>
                <w:vertAlign w:val="superscript"/>
              </w:rPr>
              <w:t>1</w:t>
            </w:r>
            <w:r w:rsidRPr="009D22BA">
              <w:t xml:space="preserve"> należy interpretować w ten sposób, że agresywną praktyką rynkową przez bezprawny nacisk jest stosowanie przez przedsiębiorcę modelu zawierania na odległość umów o świadczenie usług telekomunikacyjnych, w którym konsument powinien podjąć ostateczną decyzję dotyczącą transakcji w obecności kuriera doręczającego wzorce umowy:</w:t>
            </w:r>
          </w:p>
          <w:p w:rsidR="006D360C" w:rsidRPr="009D22BA" w:rsidRDefault="006D360C" w:rsidP="006D360C">
            <w:pPr>
              <w:pStyle w:val="NormalnyWeb"/>
            </w:pPr>
            <w:r w:rsidRPr="009D22BA">
              <w:t>a) zawsze, gdyż w czasie wizyty kuriera konsument nie może swobodnie zapoznać się z treścią dostarczonych wzorców;</w:t>
            </w:r>
          </w:p>
          <w:p w:rsidR="006D360C" w:rsidRPr="009D22BA" w:rsidRDefault="006D360C" w:rsidP="006D360C">
            <w:pPr>
              <w:pStyle w:val="NormalnyWeb"/>
            </w:pPr>
            <w:r w:rsidRPr="009D22BA">
              <w:t>b) tylko, gdy konsument nie otrzymał z wyprzedzeniem i w zindywidualizowany sposób (np. na adres poczty elektronicznej, na adres domowy) kompletu wzorców umowy, choćby miał możliwość samodzielnego zapoznania się przed wizytą kuriera z ich treścią na stronie internetowej przedsiębiorcy;</w:t>
            </w:r>
          </w:p>
          <w:p w:rsidR="004F3308" w:rsidRPr="009D22BA" w:rsidRDefault="006D360C" w:rsidP="004F3308">
            <w:pPr>
              <w:pStyle w:val="NormalnyWeb"/>
            </w:pPr>
            <w:r w:rsidRPr="009D22BA">
              <w:t xml:space="preserve">c) tylko, gdy dodatkowe ustalenia wskazują na podejmowanie przez tego przedsiębiorcę lub na jego zlecenie nieuczciwych działań ukierunkowanych na ograniczenie swobody wyboru konsumenta w </w:t>
            </w:r>
            <w:r w:rsidRPr="009D22BA">
              <w:lastRenderedPageBreak/>
              <w:t>podjęciu decyzji dotyczącej transakcji?</w:t>
            </w:r>
          </w:p>
          <w:p w:rsidR="006D360C" w:rsidRPr="009D22BA" w:rsidRDefault="006D360C" w:rsidP="004F3308">
            <w:pPr>
              <w:pStyle w:val="NormalnyWeb"/>
            </w:pPr>
            <w:r w:rsidRPr="009D22BA">
              <w:t>____________</w:t>
            </w:r>
          </w:p>
          <w:p w:rsidR="005336EF" w:rsidRPr="009D22BA" w:rsidRDefault="006D360C" w:rsidP="006D360C">
            <w:pPr>
              <w:spacing w:line="360" w:lineRule="auto"/>
              <w:rPr>
                <w:rFonts w:ascii="Times New Roman" w:hAnsi="Times New Roman" w:cs="Times New Roman"/>
                <w:b/>
                <w:sz w:val="24"/>
                <w:szCs w:val="24"/>
              </w:rPr>
            </w:pPr>
            <w:r w:rsidRPr="009D22BA">
              <w:rPr>
                <w:rFonts w:ascii="Times New Roman" w:hAnsi="Times New Roman" w:cs="Times New Roman"/>
                <w:vertAlign w:val="superscript"/>
              </w:rPr>
              <w:t>1</w:t>
            </w:r>
            <w:r w:rsidRPr="009D22BA">
              <w:rPr>
                <w:rFonts w:ascii="Times New Roman" w:hAnsi="Times New Roman" w:cs="Times New Roman"/>
              </w:rPr>
              <w:t xml:space="preserve"> Dz. U. UE L 149, s. 22.</w:t>
            </w:r>
          </w:p>
        </w:tc>
      </w:tr>
      <w:tr w:rsidR="005336EF" w:rsidRPr="009D22BA" w:rsidTr="0019175E">
        <w:trPr>
          <w:trHeight w:val="120"/>
        </w:trPr>
        <w:tc>
          <w:tcPr>
            <w:tcW w:w="3510" w:type="dxa"/>
          </w:tcPr>
          <w:p w:rsidR="005336EF" w:rsidRPr="009D22BA" w:rsidRDefault="00D475D0" w:rsidP="005336EF">
            <w:pPr>
              <w:jc w:val="center"/>
              <w:rPr>
                <w:rFonts w:ascii="Times New Roman" w:hAnsi="Times New Roman" w:cs="Times New Roman"/>
                <w:b/>
                <w:color w:val="3333FF"/>
                <w:sz w:val="24"/>
                <w:szCs w:val="24"/>
                <w:u w:val="single"/>
              </w:rPr>
            </w:pPr>
            <w:hyperlink r:id="rId62" w:history="1">
              <w:r w:rsidR="005336EF" w:rsidRPr="009D22BA">
                <w:rPr>
                  <w:rStyle w:val="Hipercze"/>
                  <w:rFonts w:ascii="Times New Roman" w:hAnsi="Times New Roman" w:cs="Times New Roman"/>
                  <w:b/>
                  <w:sz w:val="24"/>
                  <w:szCs w:val="24"/>
                </w:rPr>
                <w:t>C-617/17 - Powszechny Zakład Ubezpieczeń na Życie</w:t>
              </w:r>
            </w:hyperlink>
          </w:p>
          <w:p w:rsidR="005336EF" w:rsidRPr="009D22BA" w:rsidRDefault="005336EF" w:rsidP="005336EF">
            <w:pPr>
              <w:jc w:val="center"/>
              <w:rPr>
                <w:rFonts w:ascii="Times New Roman" w:hAnsi="Times New Roman" w:cs="Times New Roman"/>
                <w:b/>
                <w:sz w:val="24"/>
                <w:szCs w:val="24"/>
              </w:rPr>
            </w:pPr>
          </w:p>
        </w:tc>
        <w:tc>
          <w:tcPr>
            <w:tcW w:w="3686" w:type="dxa"/>
          </w:tcPr>
          <w:p w:rsidR="005336EF" w:rsidRPr="009D22BA" w:rsidRDefault="005336EF" w:rsidP="00A3548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 xml:space="preserve">Sąd Najwyższy </w:t>
            </w:r>
          </w:p>
        </w:tc>
        <w:tc>
          <w:tcPr>
            <w:tcW w:w="7024" w:type="dxa"/>
          </w:tcPr>
          <w:p w:rsidR="005336EF" w:rsidRPr="009D22BA" w:rsidRDefault="005336EF" w:rsidP="005C41AE">
            <w:pPr>
              <w:spacing w:before="100" w:beforeAutospacing="1" w:after="100" w:afterAutospacing="1"/>
              <w:outlineLvl w:val="2"/>
              <w:rPr>
                <w:rFonts w:ascii="Times New Roman" w:eastAsia="Times New Roman" w:hAnsi="Times New Roman" w:cs="Times New Roman"/>
                <w:b/>
                <w:bCs/>
                <w:sz w:val="27"/>
                <w:szCs w:val="27"/>
                <w:lang w:eastAsia="pl-PL"/>
              </w:rPr>
            </w:pPr>
            <w:r w:rsidRPr="009D22BA">
              <w:rPr>
                <w:rFonts w:ascii="Times New Roman" w:eastAsia="Times New Roman" w:hAnsi="Times New Roman" w:cs="Times New Roman"/>
                <w:b/>
                <w:bCs/>
                <w:sz w:val="27"/>
                <w:szCs w:val="27"/>
                <w:lang w:eastAsia="pl-PL"/>
              </w:rPr>
              <w:t xml:space="preserve">Dziedzina </w:t>
            </w:r>
          </w:p>
          <w:p w:rsidR="005336EF" w:rsidRPr="009D22BA" w:rsidRDefault="005336EF" w:rsidP="00EC616B">
            <w:pPr>
              <w:numPr>
                <w:ilvl w:val="0"/>
                <w:numId w:val="3"/>
              </w:numPr>
              <w:spacing w:before="100" w:beforeAutospacing="1" w:after="100" w:afterAutospacing="1"/>
              <w:rPr>
                <w:rFonts w:ascii="Times New Roman" w:eastAsia="Times New Roman" w:hAnsi="Times New Roman" w:cs="Times New Roman"/>
                <w:sz w:val="24"/>
                <w:szCs w:val="24"/>
                <w:lang w:eastAsia="pl-PL"/>
              </w:rPr>
            </w:pPr>
            <w:r w:rsidRPr="009D22BA">
              <w:rPr>
                <w:rFonts w:ascii="Times New Roman" w:eastAsia="Times New Roman" w:hAnsi="Times New Roman" w:cs="Times New Roman"/>
                <w:sz w:val="24"/>
                <w:szCs w:val="24"/>
                <w:lang w:eastAsia="pl-PL"/>
              </w:rPr>
              <w:t xml:space="preserve">Konkurencja </w:t>
            </w:r>
          </w:p>
          <w:p w:rsidR="005336EF" w:rsidRPr="009D22BA" w:rsidRDefault="00B41B57" w:rsidP="00EC616B">
            <w:pPr>
              <w:numPr>
                <w:ilvl w:val="1"/>
                <w:numId w:val="3"/>
              </w:num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5336EF" w:rsidRPr="009D22BA">
              <w:rPr>
                <w:rFonts w:ascii="Times New Roman" w:eastAsia="Times New Roman" w:hAnsi="Times New Roman" w:cs="Times New Roman"/>
                <w:sz w:val="24"/>
                <w:szCs w:val="24"/>
                <w:lang w:eastAsia="pl-PL"/>
              </w:rPr>
              <w:t xml:space="preserve">Porozumienia, decyzja i uzgodnione praktyki </w:t>
            </w:r>
          </w:p>
          <w:p w:rsidR="005336EF" w:rsidRPr="009D22BA" w:rsidRDefault="00B41B57" w:rsidP="00EC616B">
            <w:pPr>
              <w:numPr>
                <w:ilvl w:val="1"/>
                <w:numId w:val="3"/>
              </w:num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5336EF" w:rsidRPr="009D22BA">
              <w:rPr>
                <w:rFonts w:ascii="Times New Roman" w:eastAsia="Times New Roman" w:hAnsi="Times New Roman" w:cs="Times New Roman"/>
                <w:sz w:val="24"/>
                <w:szCs w:val="24"/>
                <w:lang w:eastAsia="pl-PL"/>
              </w:rPr>
              <w:t xml:space="preserve">Pozycja dominująca </w:t>
            </w:r>
          </w:p>
          <w:p w:rsidR="006D360C" w:rsidRPr="009D22BA" w:rsidRDefault="006D360C" w:rsidP="006D360C">
            <w:pPr>
              <w:spacing w:after="100" w:afterAutospacing="1"/>
              <w:rPr>
                <w:rFonts w:ascii="Times New Roman" w:hAnsi="Times New Roman" w:cs="Times New Roman"/>
                <w:b/>
                <w:sz w:val="27"/>
                <w:szCs w:val="27"/>
              </w:rPr>
            </w:pPr>
            <w:r w:rsidRPr="009D22BA">
              <w:rPr>
                <w:rFonts w:ascii="Times New Roman" w:hAnsi="Times New Roman" w:cs="Times New Roman"/>
                <w:b/>
                <w:sz w:val="27"/>
                <w:szCs w:val="27"/>
              </w:rPr>
              <w:t>Pytanie prejudycjalne</w:t>
            </w:r>
          </w:p>
          <w:p w:rsidR="006D360C" w:rsidRPr="009D22BA" w:rsidRDefault="006D360C" w:rsidP="006D360C">
            <w:pPr>
              <w:pStyle w:val="NormalnyWeb"/>
            </w:pPr>
            <w:r w:rsidRPr="009D22BA">
              <w:t xml:space="preserve">Czy dopuszczalna jest taka interpretacja art. 50 Karty Praw Podstawowych Unii Europejskiej, która uzależnia zastosowanie zasady </w:t>
            </w:r>
            <w:proofErr w:type="spellStart"/>
            <w:r w:rsidRPr="009D22BA">
              <w:rPr>
                <w:i/>
                <w:iCs/>
              </w:rPr>
              <w:t>ne</w:t>
            </w:r>
            <w:proofErr w:type="spellEnd"/>
            <w:r w:rsidRPr="009D22BA">
              <w:rPr>
                <w:i/>
                <w:iCs/>
              </w:rPr>
              <w:t xml:space="preserve"> bis in </w:t>
            </w:r>
            <w:proofErr w:type="spellStart"/>
            <w:r w:rsidRPr="009D22BA">
              <w:rPr>
                <w:i/>
                <w:iCs/>
              </w:rPr>
              <w:t>idem</w:t>
            </w:r>
            <w:proofErr w:type="spellEnd"/>
            <w:r w:rsidRPr="009D22BA">
              <w:t xml:space="preserve"> nie tylko od tożsamości podmiotu naruszającego i tożsamości okoliczności faktycznych, ale również tożsamości chronionego interesu prawnego?</w:t>
            </w:r>
          </w:p>
          <w:p w:rsidR="005336EF" w:rsidRPr="009D22BA" w:rsidRDefault="006D360C" w:rsidP="006D360C">
            <w:pPr>
              <w:pStyle w:val="NormalnyWeb"/>
            </w:pPr>
            <w:r w:rsidRPr="009D22BA">
              <w:t xml:space="preserve">Czy art.3 rozporządzenia Rady nr 1/2003/WE z dnia 16 grudnia 2002 r. w sprawie wprowadzenia w życie przepisów o konkurencji ustanowionych w art. 81 i art. 82 Traktatu </w:t>
            </w:r>
            <w:r w:rsidRPr="009D22BA">
              <w:rPr>
                <w:vertAlign w:val="superscript"/>
              </w:rPr>
              <w:t>1</w:t>
            </w:r>
            <w:r w:rsidRPr="009D22BA">
              <w:t xml:space="preserve"> w związku z art. 50 Karty Praw Podstawowych UE należy interpretować w ten sposób, że równolegle stosowane przez organ ochrony konkurencji państwa członkowskiego UE prawo konkurencji UE i krajowe prawo konkurencji chronią ten sam interes prawny?</w:t>
            </w:r>
          </w:p>
          <w:p w:rsidR="006D360C" w:rsidRPr="009D22BA" w:rsidRDefault="006D360C" w:rsidP="006D360C">
            <w:pPr>
              <w:pBdr>
                <w:bottom w:val="single" w:sz="6" w:space="1" w:color="auto"/>
              </w:pBdr>
              <w:jc w:val="center"/>
              <w:rPr>
                <w:rFonts w:ascii="Times New Roman" w:eastAsia="Times New Roman" w:hAnsi="Times New Roman" w:cs="Times New Roman"/>
                <w:vanish/>
                <w:sz w:val="16"/>
                <w:szCs w:val="16"/>
                <w:lang w:eastAsia="pl-PL"/>
              </w:rPr>
            </w:pPr>
            <w:r w:rsidRPr="009D22BA">
              <w:rPr>
                <w:rFonts w:ascii="Times New Roman" w:eastAsia="Times New Roman" w:hAnsi="Times New Roman" w:cs="Times New Roman"/>
                <w:vanish/>
                <w:sz w:val="16"/>
                <w:szCs w:val="16"/>
                <w:lang w:eastAsia="pl-PL"/>
              </w:rPr>
              <w:t>Początek formularza</w:t>
            </w:r>
          </w:p>
          <w:p w:rsidR="006D360C" w:rsidRPr="009D22BA" w:rsidRDefault="006D360C" w:rsidP="006D360C">
            <w:pPr>
              <w:spacing w:before="100" w:beforeAutospacing="1" w:after="100" w:afterAutospacing="1"/>
              <w:rPr>
                <w:rFonts w:ascii="Times New Roman" w:eastAsia="Times New Roman" w:hAnsi="Times New Roman" w:cs="Times New Roman"/>
                <w:sz w:val="24"/>
                <w:szCs w:val="24"/>
                <w:lang w:eastAsia="pl-PL"/>
              </w:rPr>
            </w:pPr>
            <w:r w:rsidRPr="009D22BA">
              <w:rPr>
                <w:rFonts w:ascii="Times New Roman" w:eastAsia="Times New Roman" w:hAnsi="Times New Roman" w:cs="Times New Roman"/>
                <w:sz w:val="24"/>
                <w:szCs w:val="24"/>
                <w:lang w:eastAsia="pl-PL"/>
              </w:rPr>
              <w:t>____________</w:t>
            </w:r>
          </w:p>
          <w:p w:rsidR="006D360C" w:rsidRPr="009D22BA" w:rsidRDefault="006D360C" w:rsidP="006D360C">
            <w:pPr>
              <w:spacing w:before="100" w:beforeAutospacing="1" w:after="100" w:afterAutospacing="1"/>
              <w:rPr>
                <w:rFonts w:ascii="Times New Roman" w:eastAsia="Times New Roman" w:hAnsi="Times New Roman" w:cs="Times New Roman"/>
                <w:sz w:val="24"/>
                <w:szCs w:val="24"/>
                <w:lang w:eastAsia="pl-PL"/>
              </w:rPr>
            </w:pPr>
            <w:r w:rsidRPr="009D22BA">
              <w:rPr>
                <w:rFonts w:ascii="Times New Roman" w:eastAsia="Times New Roman" w:hAnsi="Times New Roman" w:cs="Times New Roman"/>
                <w:sz w:val="24"/>
                <w:szCs w:val="24"/>
                <w:vertAlign w:val="superscript"/>
                <w:lang w:eastAsia="pl-PL"/>
              </w:rPr>
              <w:t>1</w:t>
            </w:r>
            <w:r w:rsidRPr="009D22BA">
              <w:rPr>
                <w:rFonts w:ascii="Times New Roman" w:eastAsia="Times New Roman" w:hAnsi="Times New Roman" w:cs="Times New Roman"/>
                <w:sz w:val="24"/>
                <w:szCs w:val="24"/>
                <w:lang w:eastAsia="pl-PL"/>
              </w:rPr>
              <w:t xml:space="preserve"> Dz. U. L 1 s.1; Polskie wydanie specjalne: Rozdział 08 Tom 002 P. 205 – 229.</w:t>
            </w:r>
            <w:r w:rsidRPr="009D22BA">
              <w:rPr>
                <w:rFonts w:ascii="Times New Roman" w:hAnsi="Times New Roman" w:cs="Times New Roman"/>
                <w:sz w:val="24"/>
                <w:szCs w:val="24"/>
              </w:rPr>
              <w:t xml:space="preserve"> </w:t>
            </w:r>
          </w:p>
        </w:tc>
      </w:tr>
      <w:tr w:rsidR="005336EF" w:rsidRPr="009D22BA" w:rsidTr="00241A7F">
        <w:tc>
          <w:tcPr>
            <w:tcW w:w="3510" w:type="dxa"/>
          </w:tcPr>
          <w:p w:rsidR="005336EF" w:rsidRPr="009D22BA" w:rsidRDefault="00D475D0" w:rsidP="005336EF">
            <w:pPr>
              <w:jc w:val="center"/>
              <w:rPr>
                <w:rStyle w:val="Hipercze"/>
                <w:rFonts w:ascii="Times New Roman" w:hAnsi="Times New Roman" w:cs="Times New Roman"/>
                <w:b/>
                <w:sz w:val="24"/>
                <w:szCs w:val="24"/>
              </w:rPr>
            </w:pPr>
            <w:hyperlink r:id="rId63" w:history="1">
              <w:r w:rsidR="005336EF" w:rsidRPr="009D22BA">
                <w:rPr>
                  <w:rStyle w:val="Hipercze"/>
                  <w:rFonts w:ascii="Times New Roman" w:hAnsi="Times New Roman" w:cs="Times New Roman"/>
                  <w:b/>
                  <w:sz w:val="24"/>
                  <w:szCs w:val="24"/>
                </w:rPr>
                <w:t>C-566/17 - Związek Gmin Zagłębia Miedziowego</w:t>
              </w:r>
            </w:hyperlink>
          </w:p>
          <w:p w:rsidR="005336EF" w:rsidRPr="009D22BA" w:rsidRDefault="005336EF" w:rsidP="005336EF">
            <w:pPr>
              <w:jc w:val="center"/>
              <w:rPr>
                <w:rStyle w:val="Hipercze"/>
                <w:rFonts w:ascii="Times New Roman" w:hAnsi="Times New Roman" w:cs="Times New Roman"/>
                <w:b/>
                <w:sz w:val="24"/>
                <w:szCs w:val="24"/>
              </w:rPr>
            </w:pPr>
          </w:p>
          <w:p w:rsidR="005336EF" w:rsidRPr="009D22BA" w:rsidRDefault="005336EF" w:rsidP="005336EF">
            <w:pPr>
              <w:jc w:val="center"/>
              <w:rPr>
                <w:rFonts w:ascii="Times New Roman" w:hAnsi="Times New Roman" w:cs="Times New Roman"/>
                <w:b/>
                <w:sz w:val="24"/>
                <w:szCs w:val="24"/>
              </w:rPr>
            </w:pPr>
          </w:p>
        </w:tc>
        <w:tc>
          <w:tcPr>
            <w:tcW w:w="3686" w:type="dxa"/>
          </w:tcPr>
          <w:p w:rsidR="005336EF" w:rsidRPr="009D22BA" w:rsidRDefault="005336EF"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 xml:space="preserve">Wojewódzki Sąd Administracyjny we Wrocławiu </w:t>
            </w:r>
          </w:p>
        </w:tc>
        <w:tc>
          <w:tcPr>
            <w:tcW w:w="7024" w:type="dxa"/>
          </w:tcPr>
          <w:p w:rsidR="005336EF" w:rsidRPr="009D22BA" w:rsidRDefault="005336EF" w:rsidP="00F6765A">
            <w:pPr>
              <w:pStyle w:val="Nagwek3"/>
              <w:outlineLvl w:val="2"/>
            </w:pPr>
            <w:r w:rsidRPr="009D22BA">
              <w:t xml:space="preserve">Dziedzina </w:t>
            </w:r>
          </w:p>
          <w:p w:rsidR="005336EF" w:rsidRPr="009D22BA" w:rsidRDefault="005336EF" w:rsidP="00EC616B">
            <w:pPr>
              <w:numPr>
                <w:ilvl w:val="0"/>
                <w:numId w:val="2"/>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Podatki</w:t>
            </w:r>
            <w:r w:rsidRPr="009D22BA">
              <w:rPr>
                <w:rFonts w:ascii="Times New Roman" w:hAnsi="Times New Roman" w:cs="Times New Roman"/>
              </w:rPr>
              <w:t xml:space="preserve"> </w:t>
            </w:r>
          </w:p>
          <w:p w:rsidR="005336EF" w:rsidRPr="009D22BA" w:rsidRDefault="005336EF" w:rsidP="00EC616B">
            <w:pPr>
              <w:numPr>
                <w:ilvl w:val="1"/>
                <w:numId w:val="2"/>
              </w:numPr>
              <w:spacing w:before="100" w:beforeAutospacing="1" w:after="100" w:afterAutospacing="1"/>
              <w:rPr>
                <w:rFonts w:ascii="Times New Roman" w:hAnsi="Times New Roman" w:cs="Times New Roman"/>
              </w:rPr>
            </w:pPr>
            <w:r w:rsidRPr="009D22BA">
              <w:rPr>
                <w:rStyle w:val="tooltiplink"/>
                <w:rFonts w:ascii="Times New Roman" w:hAnsi="Times New Roman" w:cs="Times New Roman"/>
              </w:rPr>
              <w:t>Podatek VAT</w:t>
            </w:r>
            <w:r w:rsidRPr="009D22BA">
              <w:rPr>
                <w:rFonts w:ascii="Times New Roman" w:hAnsi="Times New Roman" w:cs="Times New Roman"/>
              </w:rPr>
              <w:t xml:space="preserve"> </w:t>
            </w:r>
          </w:p>
          <w:p w:rsidR="005336EF" w:rsidRPr="009D22BA" w:rsidRDefault="005336EF" w:rsidP="000C18F9">
            <w:pPr>
              <w:spacing w:after="100" w:afterAutospacing="1"/>
              <w:rPr>
                <w:rFonts w:ascii="Times New Roman" w:hAnsi="Times New Roman" w:cs="Times New Roman"/>
                <w:b/>
                <w:sz w:val="27"/>
                <w:szCs w:val="27"/>
              </w:rPr>
            </w:pPr>
            <w:r w:rsidRPr="009D22BA">
              <w:rPr>
                <w:rFonts w:ascii="Times New Roman" w:hAnsi="Times New Roman" w:cs="Times New Roman"/>
                <w:b/>
                <w:sz w:val="27"/>
                <w:szCs w:val="27"/>
              </w:rPr>
              <w:t>Pytanie prejudycjalne</w:t>
            </w:r>
          </w:p>
          <w:p w:rsidR="005336EF" w:rsidRPr="009D22BA" w:rsidRDefault="005336EF" w:rsidP="000C18F9">
            <w:pPr>
              <w:spacing w:after="100" w:afterAutospacing="1"/>
              <w:rPr>
                <w:rFonts w:ascii="Times New Roman" w:hAnsi="Times New Roman" w:cs="Times New Roman"/>
              </w:rPr>
            </w:pPr>
            <w:r w:rsidRPr="009D22BA">
              <w:rPr>
                <w:rFonts w:ascii="Times New Roman" w:hAnsi="Times New Roman" w:cs="Times New Roman"/>
              </w:rPr>
              <w:t>Czy art. 168 lit. a) dyrektywy 2006/112/WE Rady z dnia 28 listopada 2006 r. w sprawie wspólnego systemu podatku od wartości dodanej1 oraz zasada neutralności VAT sprzeciwiają się praktyce krajowej polegającej na tym, że przyznaje się pełne prawo do odliczenia podatku naliczonego związanego z zakupem towarów i usług wykorzystywanych zarówno na potrzeby transakcji podatnika objętych zakresem zastosowania VAT (opodatkowanych i zwolnionych) jak i będących poza zakresem zastosowania VAT, w związku z brakiem w ustawie krajowej metod i kryteriów podziału kwot podatku naliczonego w odniesieniu do ww. rodzajów transakcji?</w:t>
            </w:r>
          </w:p>
          <w:p w:rsidR="005336EF" w:rsidRPr="009D22BA" w:rsidRDefault="005336EF" w:rsidP="00A67679">
            <w:pPr>
              <w:spacing w:before="100" w:beforeAutospacing="1" w:after="100" w:afterAutospacing="1"/>
              <w:rPr>
                <w:rFonts w:ascii="Times New Roman" w:hAnsi="Times New Roman" w:cs="Times New Roman"/>
              </w:rPr>
            </w:pPr>
          </w:p>
        </w:tc>
      </w:tr>
      <w:tr w:rsidR="005336EF" w:rsidRPr="009D22BA" w:rsidTr="00241A7F">
        <w:tc>
          <w:tcPr>
            <w:tcW w:w="3510" w:type="dxa"/>
          </w:tcPr>
          <w:p w:rsidR="005336EF" w:rsidRPr="009D22BA" w:rsidRDefault="00D475D0" w:rsidP="005336EF">
            <w:pPr>
              <w:jc w:val="center"/>
              <w:rPr>
                <w:rFonts w:ascii="Times New Roman" w:hAnsi="Times New Roman" w:cs="Times New Roman"/>
                <w:b/>
                <w:sz w:val="24"/>
                <w:szCs w:val="24"/>
              </w:rPr>
            </w:pPr>
            <w:hyperlink r:id="rId64" w:history="1">
              <w:r w:rsidR="005336EF" w:rsidRPr="009D22BA">
                <w:rPr>
                  <w:rStyle w:val="Hipercze"/>
                  <w:rFonts w:ascii="Times New Roman" w:hAnsi="Times New Roman" w:cs="Times New Roman"/>
                  <w:b/>
                  <w:sz w:val="24"/>
                  <w:szCs w:val="24"/>
                </w:rPr>
                <w:t>C-545/17 - Pawlak</w:t>
              </w:r>
            </w:hyperlink>
          </w:p>
        </w:tc>
        <w:tc>
          <w:tcPr>
            <w:tcW w:w="3686" w:type="dxa"/>
          </w:tcPr>
          <w:p w:rsidR="005336EF" w:rsidRPr="009D22BA" w:rsidRDefault="005336EF" w:rsidP="005336EF">
            <w:pPr>
              <w:spacing w:line="360" w:lineRule="auto"/>
              <w:jc w:val="center"/>
              <w:rPr>
                <w:rFonts w:ascii="Times New Roman" w:hAnsi="Times New Roman" w:cs="Times New Roman"/>
                <w:sz w:val="24"/>
                <w:szCs w:val="24"/>
              </w:rPr>
            </w:pPr>
            <w:r w:rsidRPr="009D22BA">
              <w:rPr>
                <w:rFonts w:ascii="Times New Roman" w:hAnsi="Times New Roman" w:cs="Times New Roman"/>
                <w:sz w:val="24"/>
                <w:szCs w:val="24"/>
              </w:rPr>
              <w:t xml:space="preserve">Sąd Najwyższy </w:t>
            </w:r>
          </w:p>
        </w:tc>
        <w:tc>
          <w:tcPr>
            <w:tcW w:w="7024" w:type="dxa"/>
          </w:tcPr>
          <w:p w:rsidR="005336EF" w:rsidRPr="009D22BA" w:rsidRDefault="005336EF" w:rsidP="00B55F8D">
            <w:pPr>
              <w:pStyle w:val="Nagwek3"/>
              <w:spacing w:line="276" w:lineRule="auto"/>
              <w:outlineLvl w:val="2"/>
              <w:rPr>
                <w:bCs w:val="0"/>
                <w:sz w:val="24"/>
                <w:szCs w:val="24"/>
                <w:lang w:eastAsia="en-US"/>
              </w:rPr>
            </w:pPr>
            <w:r w:rsidRPr="009D22BA">
              <w:rPr>
                <w:bCs w:val="0"/>
                <w:sz w:val="24"/>
                <w:szCs w:val="24"/>
                <w:lang w:eastAsia="en-US"/>
              </w:rPr>
              <w:t xml:space="preserve">Dziedzina </w:t>
            </w:r>
          </w:p>
          <w:p w:rsidR="005336EF" w:rsidRPr="009D22BA" w:rsidRDefault="005336EF" w:rsidP="00EC616B">
            <w:pPr>
              <w:numPr>
                <w:ilvl w:val="0"/>
                <w:numId w:val="1"/>
              </w:numPr>
              <w:spacing w:before="100" w:beforeAutospacing="1" w:after="100" w:afterAutospacing="1" w:line="276" w:lineRule="auto"/>
              <w:rPr>
                <w:rFonts w:ascii="Times New Roman" w:hAnsi="Times New Roman" w:cs="Times New Roman"/>
                <w:sz w:val="24"/>
                <w:szCs w:val="24"/>
              </w:rPr>
            </w:pPr>
            <w:r w:rsidRPr="009D22BA">
              <w:rPr>
                <w:rFonts w:ascii="Times New Roman" w:hAnsi="Times New Roman" w:cs="Times New Roman"/>
                <w:sz w:val="24"/>
                <w:szCs w:val="24"/>
              </w:rPr>
              <w:t xml:space="preserve">Swoboda przedsiębiorczości </w:t>
            </w:r>
          </w:p>
          <w:p w:rsidR="005336EF" w:rsidRPr="009D22BA" w:rsidRDefault="005336EF" w:rsidP="00EC616B">
            <w:pPr>
              <w:numPr>
                <w:ilvl w:val="0"/>
                <w:numId w:val="1"/>
              </w:numPr>
              <w:spacing w:before="100" w:beforeAutospacing="1" w:after="100" w:afterAutospacing="1" w:line="276" w:lineRule="auto"/>
              <w:rPr>
                <w:rFonts w:ascii="Times New Roman" w:hAnsi="Times New Roman" w:cs="Times New Roman"/>
                <w:sz w:val="24"/>
                <w:szCs w:val="24"/>
              </w:rPr>
            </w:pPr>
            <w:r w:rsidRPr="009D22BA">
              <w:rPr>
                <w:rFonts w:ascii="Times New Roman" w:hAnsi="Times New Roman" w:cs="Times New Roman"/>
                <w:sz w:val="24"/>
                <w:szCs w:val="24"/>
              </w:rPr>
              <w:t xml:space="preserve">Swobodne świadczenie usług </w:t>
            </w:r>
          </w:p>
          <w:p w:rsidR="005336EF" w:rsidRPr="009D22BA" w:rsidRDefault="005336EF" w:rsidP="00EC616B">
            <w:pPr>
              <w:numPr>
                <w:ilvl w:val="0"/>
                <w:numId w:val="1"/>
              </w:numPr>
              <w:spacing w:before="100" w:beforeAutospacing="1" w:after="100" w:afterAutospacing="1" w:line="276" w:lineRule="auto"/>
              <w:rPr>
                <w:rFonts w:ascii="Times New Roman" w:hAnsi="Times New Roman" w:cs="Times New Roman"/>
                <w:sz w:val="24"/>
                <w:szCs w:val="24"/>
              </w:rPr>
            </w:pPr>
            <w:r w:rsidRPr="009D22BA">
              <w:rPr>
                <w:rFonts w:ascii="Times New Roman" w:hAnsi="Times New Roman" w:cs="Times New Roman"/>
                <w:sz w:val="24"/>
                <w:szCs w:val="24"/>
              </w:rPr>
              <w:t xml:space="preserve">Zasady, cele i zadania określone w traktatach </w:t>
            </w:r>
          </w:p>
          <w:p w:rsidR="005336EF" w:rsidRPr="009D22BA" w:rsidRDefault="005336EF" w:rsidP="00F3382C">
            <w:pPr>
              <w:rPr>
                <w:rFonts w:ascii="Times New Roman" w:hAnsi="Times New Roman" w:cs="Times New Roman"/>
                <w:b/>
                <w:sz w:val="27"/>
                <w:szCs w:val="27"/>
              </w:rPr>
            </w:pPr>
            <w:r w:rsidRPr="009D22BA">
              <w:rPr>
                <w:rFonts w:ascii="Times New Roman" w:hAnsi="Times New Roman" w:cs="Times New Roman"/>
                <w:b/>
                <w:sz w:val="27"/>
                <w:szCs w:val="27"/>
              </w:rPr>
              <w:t>Pytania prejudycjalne</w:t>
            </w:r>
          </w:p>
          <w:p w:rsidR="005336EF" w:rsidRPr="009D22BA" w:rsidRDefault="005336EF" w:rsidP="00F3382C">
            <w:pPr>
              <w:rPr>
                <w:rFonts w:ascii="Times New Roman" w:hAnsi="Times New Roman" w:cs="Times New Roman"/>
                <w:sz w:val="24"/>
                <w:szCs w:val="24"/>
              </w:rPr>
            </w:pPr>
          </w:p>
          <w:p w:rsidR="005336EF" w:rsidRPr="009D22BA" w:rsidRDefault="005336EF" w:rsidP="00F3382C">
            <w:pPr>
              <w:rPr>
                <w:rFonts w:ascii="Times New Roman" w:hAnsi="Times New Roman" w:cs="Times New Roman"/>
              </w:rPr>
            </w:pPr>
            <w:r w:rsidRPr="009D22BA">
              <w:rPr>
                <w:rFonts w:ascii="Times New Roman" w:hAnsi="Times New Roman" w:cs="Times New Roman"/>
              </w:rPr>
              <w:t xml:space="preserve">Czy art. 7 ust. 1 </w:t>
            </w:r>
            <w:proofErr w:type="spellStart"/>
            <w:r w:rsidRPr="009D22BA">
              <w:rPr>
                <w:rFonts w:ascii="Times New Roman" w:hAnsi="Times New Roman" w:cs="Times New Roman"/>
              </w:rPr>
              <w:t>zd</w:t>
            </w:r>
            <w:proofErr w:type="spellEnd"/>
            <w:r w:rsidRPr="009D22BA">
              <w:rPr>
                <w:rFonts w:ascii="Times New Roman" w:hAnsi="Times New Roman" w:cs="Times New Roman"/>
              </w:rPr>
              <w:t xml:space="preserve">. 1 w związku z art. 8 dyrektywy 97/67/WE Parlamentu Europejskiego i Rady z dnia 15 grudnia 1997 r. w sprawie wspólnych zasad rozwoju rynku wewnętrznego usług pocztowych Wspólnoty oraz poprawy jakości usług1 należy interpretować w ten sposób, że prawem szczególnym jest regulacja krajowego prawa procesowego taka jak przewidziana w art. 165 § 2 ustawy z dnia 17 listopada 1964 r. - Kodeks postępowania </w:t>
            </w:r>
            <w:r w:rsidRPr="009D22BA">
              <w:rPr>
                <w:rFonts w:ascii="Times New Roman" w:hAnsi="Times New Roman" w:cs="Times New Roman"/>
              </w:rPr>
              <w:lastRenderedPageBreak/>
              <w:t>cywilnego, zgodnie z którym tylko oddanie pisma procesowego w krajowej placówce pocztowej operatora wyznaczonego, to jest operatora zobowiązanego do świadczenia usługi powszechnej, jest równoznaczne z wniesieniem tego pisma do sądu, z wykluczeniem przyznania takiego skutku oddaniu pisma procesowego w krajowej placówce pocztowej innego operatora pocztowego świadczącego usługi powszechne, lecz niebędącego operatorem wyznaczonym?</w:t>
            </w:r>
          </w:p>
          <w:p w:rsidR="005336EF" w:rsidRPr="009D22BA" w:rsidRDefault="005336EF" w:rsidP="00F3382C">
            <w:pPr>
              <w:rPr>
                <w:rFonts w:ascii="Times New Roman" w:hAnsi="Times New Roman" w:cs="Times New Roman"/>
              </w:rPr>
            </w:pPr>
          </w:p>
          <w:p w:rsidR="005336EF" w:rsidRPr="009D22BA" w:rsidRDefault="005336EF" w:rsidP="00F3382C">
            <w:pPr>
              <w:rPr>
                <w:rFonts w:ascii="Times New Roman" w:hAnsi="Times New Roman" w:cs="Times New Roman"/>
              </w:rPr>
            </w:pPr>
            <w:r w:rsidRPr="009D22BA">
              <w:rPr>
                <w:rFonts w:ascii="Times New Roman" w:hAnsi="Times New Roman" w:cs="Times New Roman"/>
              </w:rPr>
              <w:t xml:space="preserve">W przypadku pozytywnej odpowiedzi na pierwsze pytanie, czy art. 7 ust. 1 </w:t>
            </w:r>
            <w:proofErr w:type="spellStart"/>
            <w:r w:rsidRPr="009D22BA">
              <w:rPr>
                <w:rFonts w:ascii="Times New Roman" w:hAnsi="Times New Roman" w:cs="Times New Roman"/>
              </w:rPr>
              <w:t>zd</w:t>
            </w:r>
            <w:proofErr w:type="spellEnd"/>
            <w:r w:rsidRPr="009D22BA">
              <w:rPr>
                <w:rFonts w:ascii="Times New Roman" w:hAnsi="Times New Roman" w:cs="Times New Roman"/>
              </w:rPr>
              <w:t xml:space="preserve">. 1 dyrektywy 97/67/WE w związku z art. 4 ust. 3 TUE należy interpretować w ten sposób, że korzyściami - wynikającymi z przyznania prawa szczególnego operatorowi wyznaczonemu z naruszeniem art. 7 ust. 1 </w:t>
            </w:r>
            <w:proofErr w:type="spellStart"/>
            <w:r w:rsidRPr="009D22BA">
              <w:rPr>
                <w:rFonts w:ascii="Times New Roman" w:hAnsi="Times New Roman" w:cs="Times New Roman"/>
              </w:rPr>
              <w:t>zd</w:t>
            </w:r>
            <w:proofErr w:type="spellEnd"/>
            <w:r w:rsidRPr="009D22BA">
              <w:rPr>
                <w:rFonts w:ascii="Times New Roman" w:hAnsi="Times New Roman" w:cs="Times New Roman"/>
              </w:rPr>
              <w:t xml:space="preserve">. 1 dyrektywy 97/67/WE - należy objąć pozostałych operatorów pocztowych z tym skutkiem, że także oddanie pisma procesowego w krajowej placówce pocztowej operatora pocztowego świadczącego usługi powszechne, lecz niebędącego operatorem wyznaczonym, należy uznać za równoznaczne z wniesieniem tego pisma do sądu, na zasadach analogicznych jak wynikające z wyroku TSUE z dnia 21 czerwca 2007 r. w sprawach połączonych od C-231/06 do C-233/06 </w:t>
            </w:r>
            <w:proofErr w:type="spellStart"/>
            <w:r w:rsidRPr="009D22BA">
              <w:rPr>
                <w:rFonts w:ascii="Times New Roman" w:hAnsi="Times New Roman" w:cs="Times New Roman"/>
              </w:rPr>
              <w:t>Jonkman</w:t>
            </w:r>
            <w:proofErr w:type="spellEnd"/>
            <w:r w:rsidRPr="009D22BA">
              <w:rPr>
                <w:rFonts w:ascii="Times New Roman" w:hAnsi="Times New Roman" w:cs="Times New Roman"/>
              </w:rPr>
              <w:t>?</w:t>
            </w:r>
          </w:p>
          <w:p w:rsidR="005336EF" w:rsidRPr="009D22BA" w:rsidRDefault="005336EF" w:rsidP="00F3382C">
            <w:pPr>
              <w:rPr>
                <w:rFonts w:ascii="Times New Roman" w:hAnsi="Times New Roman" w:cs="Times New Roman"/>
              </w:rPr>
            </w:pPr>
          </w:p>
          <w:p w:rsidR="005336EF" w:rsidRPr="009D22BA" w:rsidRDefault="005336EF" w:rsidP="00F3382C">
            <w:pPr>
              <w:rPr>
                <w:rFonts w:ascii="Times New Roman" w:hAnsi="Times New Roman" w:cs="Times New Roman"/>
              </w:rPr>
            </w:pPr>
            <w:r w:rsidRPr="009D22BA">
              <w:rPr>
                <w:rFonts w:ascii="Times New Roman" w:hAnsi="Times New Roman" w:cs="Times New Roman"/>
              </w:rPr>
              <w:t xml:space="preserve">W przypadku pozytywnej odpowiedzi na drugie pytanie, czy art. 7 ust. 1 </w:t>
            </w:r>
            <w:proofErr w:type="spellStart"/>
            <w:r w:rsidRPr="009D22BA">
              <w:rPr>
                <w:rFonts w:ascii="Times New Roman" w:hAnsi="Times New Roman" w:cs="Times New Roman"/>
              </w:rPr>
              <w:t>zd</w:t>
            </w:r>
            <w:proofErr w:type="spellEnd"/>
            <w:r w:rsidRPr="009D22BA">
              <w:rPr>
                <w:rFonts w:ascii="Times New Roman" w:hAnsi="Times New Roman" w:cs="Times New Roman"/>
              </w:rPr>
              <w:t xml:space="preserve">. 1 dyrektywy 97/67/WE w związku z art. 4 ust. 3 TUE należy interpretować w ten sposób, że na sprzeczność z art. 7 ust. 1 </w:t>
            </w:r>
            <w:proofErr w:type="spellStart"/>
            <w:r w:rsidRPr="009D22BA">
              <w:rPr>
                <w:rFonts w:ascii="Times New Roman" w:hAnsi="Times New Roman" w:cs="Times New Roman"/>
              </w:rPr>
              <w:t>zd</w:t>
            </w:r>
            <w:proofErr w:type="spellEnd"/>
            <w:r w:rsidRPr="009D22BA">
              <w:rPr>
                <w:rFonts w:ascii="Times New Roman" w:hAnsi="Times New Roman" w:cs="Times New Roman"/>
              </w:rPr>
              <w:t>. 1 dyrektywy 97/67/WE przepisu prawa krajowego, takiego jak art. 165 § 2 k.p.c., może powołać się strona postępowania będąca emanacją Państwa Członkowskiego?</w:t>
            </w:r>
          </w:p>
          <w:p w:rsidR="005336EF" w:rsidRPr="009D22BA" w:rsidRDefault="005336EF" w:rsidP="00F3382C">
            <w:pPr>
              <w:rPr>
                <w:rFonts w:ascii="Times New Roman" w:hAnsi="Times New Roman" w:cs="Times New Roman"/>
              </w:rPr>
            </w:pPr>
          </w:p>
          <w:p w:rsidR="005336EF" w:rsidRPr="009D22BA" w:rsidRDefault="005336EF" w:rsidP="00F3382C">
            <w:pPr>
              <w:rPr>
                <w:rFonts w:ascii="Times New Roman" w:hAnsi="Times New Roman" w:cs="Times New Roman"/>
              </w:rPr>
            </w:pPr>
            <w:r w:rsidRPr="009D22BA">
              <w:rPr>
                <w:rFonts w:ascii="Times New Roman" w:hAnsi="Times New Roman" w:cs="Times New Roman"/>
              </w:rPr>
              <w:t>____________</w:t>
            </w:r>
          </w:p>
          <w:p w:rsidR="005336EF" w:rsidRPr="009D22BA" w:rsidRDefault="005336EF" w:rsidP="00F3382C">
            <w:pPr>
              <w:rPr>
                <w:rFonts w:ascii="Times New Roman" w:hAnsi="Times New Roman" w:cs="Times New Roman"/>
              </w:rPr>
            </w:pPr>
          </w:p>
          <w:p w:rsidR="005336EF" w:rsidRPr="009D22BA" w:rsidRDefault="005336EF" w:rsidP="00F3382C">
            <w:pPr>
              <w:rPr>
                <w:rFonts w:ascii="Times New Roman" w:hAnsi="Times New Roman" w:cs="Times New Roman"/>
                <w:sz w:val="24"/>
                <w:szCs w:val="24"/>
              </w:rPr>
            </w:pPr>
            <w:r w:rsidRPr="009D22BA">
              <w:rPr>
                <w:rFonts w:ascii="Times New Roman" w:hAnsi="Times New Roman" w:cs="Times New Roman"/>
              </w:rPr>
              <w:t>1 Dz.U. L 15, s. 14; Polskie wydanie specjalne Rozdział 06, Tom 3, s. 71.</w:t>
            </w:r>
          </w:p>
        </w:tc>
      </w:tr>
    </w:tbl>
    <w:p w:rsidR="00F23E5A" w:rsidRPr="009D22BA" w:rsidRDefault="00F23E5A" w:rsidP="00300591">
      <w:pPr>
        <w:pStyle w:val="Akapitzlist"/>
        <w:spacing w:line="360" w:lineRule="auto"/>
        <w:ind w:left="0"/>
        <w:jc w:val="both"/>
        <w:rPr>
          <w:rFonts w:ascii="Times New Roman" w:hAnsi="Times New Roman" w:cs="Times New Roman"/>
          <w:color w:val="1F497D"/>
        </w:rPr>
      </w:pPr>
    </w:p>
    <w:sectPr w:rsidR="00F23E5A" w:rsidRPr="009D22BA" w:rsidSect="0084660E">
      <w:footerReference w:type="default" r:id="rId65"/>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D97" w:rsidRDefault="003F5D97" w:rsidP="00897785">
      <w:r>
        <w:separator/>
      </w:r>
    </w:p>
  </w:endnote>
  <w:endnote w:type="continuationSeparator" w:id="0">
    <w:p w:rsidR="003F5D97" w:rsidRDefault="003F5D97" w:rsidP="00897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7010474"/>
      <w:docPartObj>
        <w:docPartGallery w:val="Page Numbers (Bottom of Page)"/>
        <w:docPartUnique/>
      </w:docPartObj>
    </w:sdtPr>
    <w:sdtEndPr/>
    <w:sdtContent>
      <w:p w:rsidR="003F5D97" w:rsidRDefault="003F5D97">
        <w:pPr>
          <w:pStyle w:val="Stopka"/>
          <w:jc w:val="right"/>
        </w:pPr>
        <w:r>
          <w:fldChar w:fldCharType="begin"/>
        </w:r>
        <w:r>
          <w:instrText>PAGE   \* MERGEFORMAT</w:instrText>
        </w:r>
        <w:r>
          <w:fldChar w:fldCharType="separate"/>
        </w:r>
        <w:r w:rsidR="00D475D0">
          <w:rPr>
            <w:noProof/>
          </w:rPr>
          <w:t>1</w:t>
        </w:r>
        <w:r>
          <w:fldChar w:fldCharType="end"/>
        </w:r>
      </w:p>
    </w:sdtContent>
  </w:sdt>
  <w:p w:rsidR="003F5D97" w:rsidRDefault="003F5D9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D97" w:rsidRDefault="003F5D97" w:rsidP="00897785">
      <w:r>
        <w:separator/>
      </w:r>
    </w:p>
  </w:footnote>
  <w:footnote w:type="continuationSeparator" w:id="0">
    <w:p w:rsidR="003F5D97" w:rsidRDefault="003F5D97" w:rsidP="008977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65AA"/>
    <w:multiLevelType w:val="multilevel"/>
    <w:tmpl w:val="11E0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17E7C"/>
    <w:multiLevelType w:val="hybridMultilevel"/>
    <w:tmpl w:val="708052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DAE5EC8"/>
    <w:multiLevelType w:val="multilevel"/>
    <w:tmpl w:val="F73AF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CB469E"/>
    <w:multiLevelType w:val="multilevel"/>
    <w:tmpl w:val="BFEC6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2134D4"/>
    <w:multiLevelType w:val="hybridMultilevel"/>
    <w:tmpl w:val="DECEFE7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4CE77D6"/>
    <w:multiLevelType w:val="multilevel"/>
    <w:tmpl w:val="22DE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BA4259"/>
    <w:multiLevelType w:val="multilevel"/>
    <w:tmpl w:val="18E44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567EA0"/>
    <w:multiLevelType w:val="multilevel"/>
    <w:tmpl w:val="2D12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617773"/>
    <w:multiLevelType w:val="multilevel"/>
    <w:tmpl w:val="B6BC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3C3099"/>
    <w:multiLevelType w:val="multilevel"/>
    <w:tmpl w:val="4E3A8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2C25B9"/>
    <w:multiLevelType w:val="hybridMultilevel"/>
    <w:tmpl w:val="A34AC44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53522BE6"/>
    <w:multiLevelType w:val="multilevel"/>
    <w:tmpl w:val="C9C6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3176BD"/>
    <w:multiLevelType w:val="multilevel"/>
    <w:tmpl w:val="E1507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2B5669"/>
    <w:multiLevelType w:val="multilevel"/>
    <w:tmpl w:val="A8E4D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7E0F99"/>
    <w:multiLevelType w:val="multilevel"/>
    <w:tmpl w:val="17DEF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2330298"/>
    <w:multiLevelType w:val="hybridMultilevel"/>
    <w:tmpl w:val="45FC4C9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58D1C98"/>
    <w:multiLevelType w:val="multilevel"/>
    <w:tmpl w:val="4F04D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CF0BFE"/>
    <w:multiLevelType w:val="multilevel"/>
    <w:tmpl w:val="A46C4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6E941C0"/>
    <w:multiLevelType w:val="multilevel"/>
    <w:tmpl w:val="646A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A72557"/>
    <w:multiLevelType w:val="multilevel"/>
    <w:tmpl w:val="635E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245C71"/>
    <w:multiLevelType w:val="multilevel"/>
    <w:tmpl w:val="5D389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0F7C9F"/>
    <w:multiLevelType w:val="hybridMultilevel"/>
    <w:tmpl w:val="49B2BD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AC41F96"/>
    <w:multiLevelType w:val="multilevel"/>
    <w:tmpl w:val="C84A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18348A"/>
    <w:multiLevelType w:val="hybridMultilevel"/>
    <w:tmpl w:val="8FA401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76045468"/>
    <w:multiLevelType w:val="hybridMultilevel"/>
    <w:tmpl w:val="DBE694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77595E9B"/>
    <w:multiLevelType w:val="multilevel"/>
    <w:tmpl w:val="40DEE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956E0B"/>
    <w:multiLevelType w:val="hybridMultilevel"/>
    <w:tmpl w:val="D58E29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8"/>
  </w:num>
  <w:num w:numId="4">
    <w:abstractNumId w:val="22"/>
  </w:num>
  <w:num w:numId="5">
    <w:abstractNumId w:val="12"/>
  </w:num>
  <w:num w:numId="6">
    <w:abstractNumId w:val="5"/>
  </w:num>
  <w:num w:numId="7">
    <w:abstractNumId w:val="25"/>
  </w:num>
  <w:num w:numId="8">
    <w:abstractNumId w:val="6"/>
  </w:num>
  <w:num w:numId="9">
    <w:abstractNumId w:val="18"/>
  </w:num>
  <w:num w:numId="10">
    <w:abstractNumId w:val="16"/>
  </w:num>
  <w:num w:numId="11">
    <w:abstractNumId w:val="3"/>
  </w:num>
  <w:num w:numId="12">
    <w:abstractNumId w:val="7"/>
  </w:num>
  <w:num w:numId="13">
    <w:abstractNumId w:val="13"/>
  </w:num>
  <w:num w:numId="14">
    <w:abstractNumId w:val="2"/>
  </w:num>
  <w:num w:numId="15">
    <w:abstractNumId w:val="20"/>
  </w:num>
  <w:num w:numId="16">
    <w:abstractNumId w:val="19"/>
  </w:num>
  <w:num w:numId="17">
    <w:abstractNumId w:val="11"/>
  </w:num>
  <w:num w:numId="18">
    <w:abstractNumId w:val="9"/>
  </w:num>
  <w:num w:numId="19">
    <w:abstractNumId w:val="15"/>
  </w:num>
  <w:num w:numId="20">
    <w:abstractNumId w:val="23"/>
  </w:num>
  <w:num w:numId="21">
    <w:abstractNumId w:val="26"/>
  </w:num>
  <w:num w:numId="22">
    <w:abstractNumId w:val="21"/>
  </w:num>
  <w:num w:numId="23">
    <w:abstractNumId w:val="14"/>
  </w:num>
  <w:num w:numId="24">
    <w:abstractNumId w:val="10"/>
  </w:num>
  <w:num w:numId="25">
    <w:abstractNumId w:val="1"/>
  </w:num>
  <w:num w:numId="26">
    <w:abstractNumId w:val="24"/>
  </w:num>
  <w:num w:numId="27">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ADE"/>
    <w:rsid w:val="00016BB3"/>
    <w:rsid w:val="000253A7"/>
    <w:rsid w:val="00055AA9"/>
    <w:rsid w:val="000A0172"/>
    <w:rsid w:val="000A6067"/>
    <w:rsid w:val="000A6CC7"/>
    <w:rsid w:val="000C0549"/>
    <w:rsid w:val="000C18F9"/>
    <w:rsid w:val="000C49BE"/>
    <w:rsid w:val="000D771C"/>
    <w:rsid w:val="00102B59"/>
    <w:rsid w:val="001038C8"/>
    <w:rsid w:val="00127064"/>
    <w:rsid w:val="00142ED0"/>
    <w:rsid w:val="00144268"/>
    <w:rsid w:val="00150C38"/>
    <w:rsid w:val="00154258"/>
    <w:rsid w:val="00157ABD"/>
    <w:rsid w:val="00166F8C"/>
    <w:rsid w:val="00177A61"/>
    <w:rsid w:val="00181437"/>
    <w:rsid w:val="00182EA2"/>
    <w:rsid w:val="0018612A"/>
    <w:rsid w:val="001902E2"/>
    <w:rsid w:val="0019175E"/>
    <w:rsid w:val="0019398D"/>
    <w:rsid w:val="00197F8D"/>
    <w:rsid w:val="001A4201"/>
    <w:rsid w:val="001C515A"/>
    <w:rsid w:val="001C7D18"/>
    <w:rsid w:val="001D01EB"/>
    <w:rsid w:val="001D7213"/>
    <w:rsid w:val="001E0C3E"/>
    <w:rsid w:val="001E5FE1"/>
    <w:rsid w:val="002001A6"/>
    <w:rsid w:val="00205D80"/>
    <w:rsid w:val="0021372B"/>
    <w:rsid w:val="002403FC"/>
    <w:rsid w:val="00241A7F"/>
    <w:rsid w:val="002619F1"/>
    <w:rsid w:val="002637E4"/>
    <w:rsid w:val="00266266"/>
    <w:rsid w:val="00285ADE"/>
    <w:rsid w:val="002A0913"/>
    <w:rsid w:val="002A2397"/>
    <w:rsid w:val="002A6C9B"/>
    <w:rsid w:val="002B12A7"/>
    <w:rsid w:val="002C59F3"/>
    <w:rsid w:val="002C5F92"/>
    <w:rsid w:val="002F0AD1"/>
    <w:rsid w:val="00300591"/>
    <w:rsid w:val="00300855"/>
    <w:rsid w:val="00311AD0"/>
    <w:rsid w:val="00316DD0"/>
    <w:rsid w:val="00321689"/>
    <w:rsid w:val="0037012A"/>
    <w:rsid w:val="00371FE1"/>
    <w:rsid w:val="00383BAC"/>
    <w:rsid w:val="00390328"/>
    <w:rsid w:val="003B028F"/>
    <w:rsid w:val="003D42F0"/>
    <w:rsid w:val="003F33C9"/>
    <w:rsid w:val="003F5D97"/>
    <w:rsid w:val="0043096C"/>
    <w:rsid w:val="00430C36"/>
    <w:rsid w:val="00432242"/>
    <w:rsid w:val="00436154"/>
    <w:rsid w:val="00450070"/>
    <w:rsid w:val="00456ADA"/>
    <w:rsid w:val="00467263"/>
    <w:rsid w:val="00494FE6"/>
    <w:rsid w:val="00495FAA"/>
    <w:rsid w:val="00497F4F"/>
    <w:rsid w:val="004B1BDD"/>
    <w:rsid w:val="004D4FF9"/>
    <w:rsid w:val="004D6411"/>
    <w:rsid w:val="004F3308"/>
    <w:rsid w:val="004F40A6"/>
    <w:rsid w:val="0050474E"/>
    <w:rsid w:val="0050585D"/>
    <w:rsid w:val="00511E25"/>
    <w:rsid w:val="0051557C"/>
    <w:rsid w:val="0053142D"/>
    <w:rsid w:val="005336EF"/>
    <w:rsid w:val="00552ED5"/>
    <w:rsid w:val="0056236D"/>
    <w:rsid w:val="005A3E4F"/>
    <w:rsid w:val="005C41AE"/>
    <w:rsid w:val="00607583"/>
    <w:rsid w:val="00612D12"/>
    <w:rsid w:val="00615906"/>
    <w:rsid w:val="006245BF"/>
    <w:rsid w:val="00633B74"/>
    <w:rsid w:val="0065155D"/>
    <w:rsid w:val="00656219"/>
    <w:rsid w:val="00663A45"/>
    <w:rsid w:val="00664975"/>
    <w:rsid w:val="006727CC"/>
    <w:rsid w:val="00675623"/>
    <w:rsid w:val="00694C30"/>
    <w:rsid w:val="00696ED5"/>
    <w:rsid w:val="006C1228"/>
    <w:rsid w:val="006D360C"/>
    <w:rsid w:val="0077359A"/>
    <w:rsid w:val="0079149F"/>
    <w:rsid w:val="007940D3"/>
    <w:rsid w:val="00794C7F"/>
    <w:rsid w:val="007A39E7"/>
    <w:rsid w:val="007B07EB"/>
    <w:rsid w:val="007B1EA1"/>
    <w:rsid w:val="007E7F86"/>
    <w:rsid w:val="0084660E"/>
    <w:rsid w:val="008479E9"/>
    <w:rsid w:val="00863C02"/>
    <w:rsid w:val="008967A6"/>
    <w:rsid w:val="00897785"/>
    <w:rsid w:val="008A0DE5"/>
    <w:rsid w:val="008A625C"/>
    <w:rsid w:val="008D238F"/>
    <w:rsid w:val="00942D49"/>
    <w:rsid w:val="009576D3"/>
    <w:rsid w:val="00982B90"/>
    <w:rsid w:val="0099006C"/>
    <w:rsid w:val="009C4431"/>
    <w:rsid w:val="009C73A8"/>
    <w:rsid w:val="009D22BA"/>
    <w:rsid w:val="009E22D1"/>
    <w:rsid w:val="009E6F68"/>
    <w:rsid w:val="009F5255"/>
    <w:rsid w:val="00A24955"/>
    <w:rsid w:val="00A30C12"/>
    <w:rsid w:val="00A32849"/>
    <w:rsid w:val="00A3548F"/>
    <w:rsid w:val="00A4134B"/>
    <w:rsid w:val="00A60629"/>
    <w:rsid w:val="00A66598"/>
    <w:rsid w:val="00A67679"/>
    <w:rsid w:val="00A71CB3"/>
    <w:rsid w:val="00AB0A1D"/>
    <w:rsid w:val="00AB3F4A"/>
    <w:rsid w:val="00AB5707"/>
    <w:rsid w:val="00AC79A8"/>
    <w:rsid w:val="00AD353B"/>
    <w:rsid w:val="00AE7647"/>
    <w:rsid w:val="00AF0C08"/>
    <w:rsid w:val="00AF381D"/>
    <w:rsid w:val="00B137F9"/>
    <w:rsid w:val="00B167C0"/>
    <w:rsid w:val="00B16925"/>
    <w:rsid w:val="00B41B57"/>
    <w:rsid w:val="00B43670"/>
    <w:rsid w:val="00B4465D"/>
    <w:rsid w:val="00B55F8D"/>
    <w:rsid w:val="00B624F6"/>
    <w:rsid w:val="00B62EEB"/>
    <w:rsid w:val="00B8337A"/>
    <w:rsid w:val="00B957B4"/>
    <w:rsid w:val="00B9669F"/>
    <w:rsid w:val="00BA4033"/>
    <w:rsid w:val="00BD59BD"/>
    <w:rsid w:val="00C32211"/>
    <w:rsid w:val="00C42F15"/>
    <w:rsid w:val="00C7159B"/>
    <w:rsid w:val="00C86029"/>
    <w:rsid w:val="00CA0308"/>
    <w:rsid w:val="00CA498F"/>
    <w:rsid w:val="00CA688F"/>
    <w:rsid w:val="00CB05A8"/>
    <w:rsid w:val="00CC0D13"/>
    <w:rsid w:val="00D0769E"/>
    <w:rsid w:val="00D24234"/>
    <w:rsid w:val="00D310F8"/>
    <w:rsid w:val="00D3310A"/>
    <w:rsid w:val="00D475D0"/>
    <w:rsid w:val="00DA50BE"/>
    <w:rsid w:val="00DA6E32"/>
    <w:rsid w:val="00DB5015"/>
    <w:rsid w:val="00DE39E6"/>
    <w:rsid w:val="00E059C9"/>
    <w:rsid w:val="00E05BBD"/>
    <w:rsid w:val="00E17332"/>
    <w:rsid w:val="00E21FCE"/>
    <w:rsid w:val="00E53231"/>
    <w:rsid w:val="00E622F5"/>
    <w:rsid w:val="00EA0424"/>
    <w:rsid w:val="00EC616B"/>
    <w:rsid w:val="00EF051D"/>
    <w:rsid w:val="00F23E5A"/>
    <w:rsid w:val="00F3382C"/>
    <w:rsid w:val="00F367CE"/>
    <w:rsid w:val="00F53F8B"/>
    <w:rsid w:val="00F57469"/>
    <w:rsid w:val="00F6765A"/>
    <w:rsid w:val="00F91E41"/>
    <w:rsid w:val="00FA0BF1"/>
    <w:rsid w:val="00FA1731"/>
    <w:rsid w:val="00FB527F"/>
    <w:rsid w:val="00FC737D"/>
    <w:rsid w:val="00FD112B"/>
    <w:rsid w:val="00FD7A49"/>
    <w:rsid w:val="00FF6A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5906"/>
    <w:pPr>
      <w:spacing w:after="0" w:line="240" w:lineRule="auto"/>
    </w:pPr>
    <w:rPr>
      <w:rFonts w:ascii="Calibri" w:hAnsi="Calibri" w:cs="Calibri"/>
    </w:rPr>
  </w:style>
  <w:style w:type="paragraph" w:styleId="Nagwek1">
    <w:name w:val="heading 1"/>
    <w:basedOn w:val="Normalny"/>
    <w:next w:val="Normalny"/>
    <w:link w:val="Nagwek1Znak"/>
    <w:uiPriority w:val="9"/>
    <w:qFormat/>
    <w:rsid w:val="0084660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link w:val="Nagwek3Znak"/>
    <w:uiPriority w:val="9"/>
    <w:unhideWhenUsed/>
    <w:qFormat/>
    <w:rsid w:val="00F23E5A"/>
    <w:pPr>
      <w:spacing w:before="100" w:beforeAutospacing="1" w:after="100" w:afterAutospacing="1"/>
      <w:outlineLvl w:val="2"/>
    </w:pPr>
    <w:rPr>
      <w:rFonts w:ascii="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F23E5A"/>
    <w:rPr>
      <w:rFonts w:ascii="Times New Roman" w:hAnsi="Times New Roman" w:cs="Times New Roman"/>
      <w:b/>
      <w:bCs/>
      <w:sz w:val="27"/>
      <w:szCs w:val="27"/>
      <w:lang w:eastAsia="pl-PL"/>
    </w:rPr>
  </w:style>
  <w:style w:type="character" w:styleId="Hipercze">
    <w:name w:val="Hyperlink"/>
    <w:basedOn w:val="Domylnaczcionkaakapitu"/>
    <w:uiPriority w:val="99"/>
    <w:unhideWhenUsed/>
    <w:rsid w:val="00F23E5A"/>
    <w:rPr>
      <w:color w:val="0000FF"/>
      <w:u w:val="single"/>
    </w:rPr>
  </w:style>
  <w:style w:type="paragraph" w:styleId="Akapitzlist">
    <w:name w:val="List Paragraph"/>
    <w:basedOn w:val="Normalny"/>
    <w:uiPriority w:val="34"/>
    <w:qFormat/>
    <w:rsid w:val="00F23E5A"/>
    <w:pPr>
      <w:ind w:left="720"/>
    </w:pPr>
  </w:style>
  <w:style w:type="character" w:customStyle="1" w:styleId="Nagwek1Znak">
    <w:name w:val="Nagłówek 1 Znak"/>
    <w:basedOn w:val="Domylnaczcionkaakapitu"/>
    <w:link w:val="Nagwek1"/>
    <w:uiPriority w:val="9"/>
    <w:rsid w:val="0084660E"/>
    <w:rPr>
      <w:rFonts w:asciiTheme="majorHAnsi" w:eastAsiaTheme="majorEastAsia" w:hAnsiTheme="majorHAnsi" w:cstheme="majorBidi"/>
      <w:b/>
      <w:bCs/>
      <w:color w:val="365F91" w:themeColor="accent1" w:themeShade="BF"/>
      <w:sz w:val="28"/>
      <w:szCs w:val="28"/>
    </w:rPr>
  </w:style>
  <w:style w:type="character" w:styleId="UyteHipercze">
    <w:name w:val="FollowedHyperlink"/>
    <w:basedOn w:val="Domylnaczcionkaakapitu"/>
    <w:uiPriority w:val="99"/>
    <w:semiHidden/>
    <w:unhideWhenUsed/>
    <w:rsid w:val="0084660E"/>
    <w:rPr>
      <w:color w:val="800080" w:themeColor="followedHyperlink"/>
      <w:u w:val="single"/>
    </w:rPr>
  </w:style>
  <w:style w:type="paragraph" w:styleId="NormalnyWeb">
    <w:name w:val="Normal (Web)"/>
    <w:basedOn w:val="Normalny"/>
    <w:uiPriority w:val="99"/>
    <w:unhideWhenUsed/>
    <w:rsid w:val="0084660E"/>
    <w:pPr>
      <w:spacing w:before="100" w:beforeAutospacing="1" w:after="100" w:afterAutospacing="1"/>
    </w:pPr>
    <w:rPr>
      <w:rFonts w:ascii="Times New Roman" w:eastAsia="Times New Roman" w:hAnsi="Times New Roman" w:cs="Times New Roman"/>
      <w:sz w:val="24"/>
      <w:szCs w:val="24"/>
      <w:lang w:eastAsia="pl-PL"/>
    </w:rPr>
  </w:style>
  <w:style w:type="table" w:styleId="Tabela-Siatka">
    <w:name w:val="Table Grid"/>
    <w:basedOn w:val="Standardowy"/>
    <w:uiPriority w:val="59"/>
    <w:rsid w:val="00846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C7D18"/>
    <w:rPr>
      <w:rFonts w:ascii="Tahoma" w:hAnsi="Tahoma" w:cs="Tahoma"/>
      <w:sz w:val="16"/>
      <w:szCs w:val="16"/>
    </w:rPr>
  </w:style>
  <w:style w:type="character" w:customStyle="1" w:styleId="TekstdymkaZnak">
    <w:name w:val="Tekst dymka Znak"/>
    <w:basedOn w:val="Domylnaczcionkaakapitu"/>
    <w:link w:val="Tekstdymka"/>
    <w:uiPriority w:val="99"/>
    <w:semiHidden/>
    <w:rsid w:val="001C7D18"/>
    <w:rPr>
      <w:rFonts w:ascii="Tahoma" w:hAnsi="Tahoma" w:cs="Tahoma"/>
      <w:sz w:val="16"/>
      <w:szCs w:val="16"/>
    </w:rPr>
  </w:style>
  <w:style w:type="paragraph" w:styleId="Nagwek">
    <w:name w:val="header"/>
    <w:basedOn w:val="Normalny"/>
    <w:link w:val="NagwekZnak"/>
    <w:uiPriority w:val="99"/>
    <w:unhideWhenUsed/>
    <w:rsid w:val="00897785"/>
    <w:pPr>
      <w:tabs>
        <w:tab w:val="center" w:pos="4536"/>
        <w:tab w:val="right" w:pos="9072"/>
      </w:tabs>
    </w:pPr>
  </w:style>
  <w:style w:type="character" w:customStyle="1" w:styleId="NagwekZnak">
    <w:name w:val="Nagłówek Znak"/>
    <w:basedOn w:val="Domylnaczcionkaakapitu"/>
    <w:link w:val="Nagwek"/>
    <w:uiPriority w:val="99"/>
    <w:rsid w:val="00897785"/>
    <w:rPr>
      <w:rFonts w:ascii="Calibri" w:hAnsi="Calibri" w:cs="Calibri"/>
    </w:rPr>
  </w:style>
  <w:style w:type="paragraph" w:styleId="Stopka">
    <w:name w:val="footer"/>
    <w:basedOn w:val="Normalny"/>
    <w:link w:val="StopkaZnak"/>
    <w:uiPriority w:val="99"/>
    <w:unhideWhenUsed/>
    <w:rsid w:val="00897785"/>
    <w:pPr>
      <w:tabs>
        <w:tab w:val="center" w:pos="4536"/>
        <w:tab w:val="right" w:pos="9072"/>
      </w:tabs>
    </w:pPr>
  </w:style>
  <w:style w:type="character" w:customStyle="1" w:styleId="StopkaZnak">
    <w:name w:val="Stopka Znak"/>
    <w:basedOn w:val="Domylnaczcionkaakapitu"/>
    <w:link w:val="Stopka"/>
    <w:uiPriority w:val="99"/>
    <w:rsid w:val="00897785"/>
    <w:rPr>
      <w:rFonts w:ascii="Calibri" w:hAnsi="Calibri" w:cs="Calibri"/>
    </w:rPr>
  </w:style>
  <w:style w:type="character" w:customStyle="1" w:styleId="affairetitle">
    <w:name w:val="affaire_title"/>
    <w:basedOn w:val="Domylnaczcionkaakapitu"/>
    <w:rsid w:val="00177A61"/>
  </w:style>
  <w:style w:type="character" w:customStyle="1" w:styleId="tooltiplink">
    <w:name w:val="tooltiplink"/>
    <w:basedOn w:val="Domylnaczcionkaakapitu"/>
    <w:rsid w:val="0079149F"/>
  </w:style>
  <w:style w:type="paragraph" w:styleId="Zagicieodgryformularza">
    <w:name w:val="HTML Top of Form"/>
    <w:basedOn w:val="Normalny"/>
    <w:next w:val="Normalny"/>
    <w:link w:val="ZagicieodgryformularzaZnak"/>
    <w:hidden/>
    <w:uiPriority w:val="99"/>
    <w:semiHidden/>
    <w:unhideWhenUsed/>
    <w:rsid w:val="002A0913"/>
    <w:pPr>
      <w:pBdr>
        <w:bottom w:val="single" w:sz="6" w:space="1" w:color="auto"/>
      </w:pBdr>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A0913"/>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A0913"/>
    <w:pPr>
      <w:pBdr>
        <w:top w:val="single" w:sz="6" w:space="1" w:color="auto"/>
      </w:pBdr>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A0913"/>
    <w:rPr>
      <w:rFonts w:ascii="Arial" w:eastAsia="Times New Roman" w:hAnsi="Arial" w:cs="Arial"/>
      <w:vanish/>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5906"/>
    <w:pPr>
      <w:spacing w:after="0" w:line="240" w:lineRule="auto"/>
    </w:pPr>
    <w:rPr>
      <w:rFonts w:ascii="Calibri" w:hAnsi="Calibri" w:cs="Calibri"/>
    </w:rPr>
  </w:style>
  <w:style w:type="paragraph" w:styleId="Nagwek1">
    <w:name w:val="heading 1"/>
    <w:basedOn w:val="Normalny"/>
    <w:next w:val="Normalny"/>
    <w:link w:val="Nagwek1Znak"/>
    <w:uiPriority w:val="9"/>
    <w:qFormat/>
    <w:rsid w:val="0084660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link w:val="Nagwek3Znak"/>
    <w:uiPriority w:val="9"/>
    <w:unhideWhenUsed/>
    <w:qFormat/>
    <w:rsid w:val="00F23E5A"/>
    <w:pPr>
      <w:spacing w:before="100" w:beforeAutospacing="1" w:after="100" w:afterAutospacing="1"/>
      <w:outlineLvl w:val="2"/>
    </w:pPr>
    <w:rPr>
      <w:rFonts w:ascii="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F23E5A"/>
    <w:rPr>
      <w:rFonts w:ascii="Times New Roman" w:hAnsi="Times New Roman" w:cs="Times New Roman"/>
      <w:b/>
      <w:bCs/>
      <w:sz w:val="27"/>
      <w:szCs w:val="27"/>
      <w:lang w:eastAsia="pl-PL"/>
    </w:rPr>
  </w:style>
  <w:style w:type="character" w:styleId="Hipercze">
    <w:name w:val="Hyperlink"/>
    <w:basedOn w:val="Domylnaczcionkaakapitu"/>
    <w:uiPriority w:val="99"/>
    <w:unhideWhenUsed/>
    <w:rsid w:val="00F23E5A"/>
    <w:rPr>
      <w:color w:val="0000FF"/>
      <w:u w:val="single"/>
    </w:rPr>
  </w:style>
  <w:style w:type="paragraph" w:styleId="Akapitzlist">
    <w:name w:val="List Paragraph"/>
    <w:basedOn w:val="Normalny"/>
    <w:uiPriority w:val="34"/>
    <w:qFormat/>
    <w:rsid w:val="00F23E5A"/>
    <w:pPr>
      <w:ind w:left="720"/>
    </w:pPr>
  </w:style>
  <w:style w:type="character" w:customStyle="1" w:styleId="Nagwek1Znak">
    <w:name w:val="Nagłówek 1 Znak"/>
    <w:basedOn w:val="Domylnaczcionkaakapitu"/>
    <w:link w:val="Nagwek1"/>
    <w:uiPriority w:val="9"/>
    <w:rsid w:val="0084660E"/>
    <w:rPr>
      <w:rFonts w:asciiTheme="majorHAnsi" w:eastAsiaTheme="majorEastAsia" w:hAnsiTheme="majorHAnsi" w:cstheme="majorBidi"/>
      <w:b/>
      <w:bCs/>
      <w:color w:val="365F91" w:themeColor="accent1" w:themeShade="BF"/>
      <w:sz w:val="28"/>
      <w:szCs w:val="28"/>
    </w:rPr>
  </w:style>
  <w:style w:type="character" w:styleId="UyteHipercze">
    <w:name w:val="FollowedHyperlink"/>
    <w:basedOn w:val="Domylnaczcionkaakapitu"/>
    <w:uiPriority w:val="99"/>
    <w:semiHidden/>
    <w:unhideWhenUsed/>
    <w:rsid w:val="0084660E"/>
    <w:rPr>
      <w:color w:val="800080" w:themeColor="followedHyperlink"/>
      <w:u w:val="single"/>
    </w:rPr>
  </w:style>
  <w:style w:type="paragraph" w:styleId="NormalnyWeb">
    <w:name w:val="Normal (Web)"/>
    <w:basedOn w:val="Normalny"/>
    <w:uiPriority w:val="99"/>
    <w:unhideWhenUsed/>
    <w:rsid w:val="0084660E"/>
    <w:pPr>
      <w:spacing w:before="100" w:beforeAutospacing="1" w:after="100" w:afterAutospacing="1"/>
    </w:pPr>
    <w:rPr>
      <w:rFonts w:ascii="Times New Roman" w:eastAsia="Times New Roman" w:hAnsi="Times New Roman" w:cs="Times New Roman"/>
      <w:sz w:val="24"/>
      <w:szCs w:val="24"/>
      <w:lang w:eastAsia="pl-PL"/>
    </w:rPr>
  </w:style>
  <w:style w:type="table" w:styleId="Tabela-Siatka">
    <w:name w:val="Table Grid"/>
    <w:basedOn w:val="Standardowy"/>
    <w:uiPriority w:val="59"/>
    <w:rsid w:val="00846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C7D18"/>
    <w:rPr>
      <w:rFonts w:ascii="Tahoma" w:hAnsi="Tahoma" w:cs="Tahoma"/>
      <w:sz w:val="16"/>
      <w:szCs w:val="16"/>
    </w:rPr>
  </w:style>
  <w:style w:type="character" w:customStyle="1" w:styleId="TekstdymkaZnak">
    <w:name w:val="Tekst dymka Znak"/>
    <w:basedOn w:val="Domylnaczcionkaakapitu"/>
    <w:link w:val="Tekstdymka"/>
    <w:uiPriority w:val="99"/>
    <w:semiHidden/>
    <w:rsid w:val="001C7D18"/>
    <w:rPr>
      <w:rFonts w:ascii="Tahoma" w:hAnsi="Tahoma" w:cs="Tahoma"/>
      <w:sz w:val="16"/>
      <w:szCs w:val="16"/>
    </w:rPr>
  </w:style>
  <w:style w:type="paragraph" w:styleId="Nagwek">
    <w:name w:val="header"/>
    <w:basedOn w:val="Normalny"/>
    <w:link w:val="NagwekZnak"/>
    <w:uiPriority w:val="99"/>
    <w:unhideWhenUsed/>
    <w:rsid w:val="00897785"/>
    <w:pPr>
      <w:tabs>
        <w:tab w:val="center" w:pos="4536"/>
        <w:tab w:val="right" w:pos="9072"/>
      </w:tabs>
    </w:pPr>
  </w:style>
  <w:style w:type="character" w:customStyle="1" w:styleId="NagwekZnak">
    <w:name w:val="Nagłówek Znak"/>
    <w:basedOn w:val="Domylnaczcionkaakapitu"/>
    <w:link w:val="Nagwek"/>
    <w:uiPriority w:val="99"/>
    <w:rsid w:val="00897785"/>
    <w:rPr>
      <w:rFonts w:ascii="Calibri" w:hAnsi="Calibri" w:cs="Calibri"/>
    </w:rPr>
  </w:style>
  <w:style w:type="paragraph" w:styleId="Stopka">
    <w:name w:val="footer"/>
    <w:basedOn w:val="Normalny"/>
    <w:link w:val="StopkaZnak"/>
    <w:uiPriority w:val="99"/>
    <w:unhideWhenUsed/>
    <w:rsid w:val="00897785"/>
    <w:pPr>
      <w:tabs>
        <w:tab w:val="center" w:pos="4536"/>
        <w:tab w:val="right" w:pos="9072"/>
      </w:tabs>
    </w:pPr>
  </w:style>
  <w:style w:type="character" w:customStyle="1" w:styleId="StopkaZnak">
    <w:name w:val="Stopka Znak"/>
    <w:basedOn w:val="Domylnaczcionkaakapitu"/>
    <w:link w:val="Stopka"/>
    <w:uiPriority w:val="99"/>
    <w:rsid w:val="00897785"/>
    <w:rPr>
      <w:rFonts w:ascii="Calibri" w:hAnsi="Calibri" w:cs="Calibri"/>
    </w:rPr>
  </w:style>
  <w:style w:type="character" w:customStyle="1" w:styleId="affairetitle">
    <w:name w:val="affaire_title"/>
    <w:basedOn w:val="Domylnaczcionkaakapitu"/>
    <w:rsid w:val="00177A61"/>
  </w:style>
  <w:style w:type="character" w:customStyle="1" w:styleId="tooltiplink">
    <w:name w:val="tooltiplink"/>
    <w:basedOn w:val="Domylnaczcionkaakapitu"/>
    <w:rsid w:val="0079149F"/>
  </w:style>
  <w:style w:type="paragraph" w:styleId="Zagicieodgryformularza">
    <w:name w:val="HTML Top of Form"/>
    <w:basedOn w:val="Normalny"/>
    <w:next w:val="Normalny"/>
    <w:link w:val="ZagicieodgryformularzaZnak"/>
    <w:hidden/>
    <w:uiPriority w:val="99"/>
    <w:semiHidden/>
    <w:unhideWhenUsed/>
    <w:rsid w:val="002A0913"/>
    <w:pPr>
      <w:pBdr>
        <w:bottom w:val="single" w:sz="6" w:space="1" w:color="auto"/>
      </w:pBdr>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A0913"/>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A0913"/>
    <w:pPr>
      <w:pBdr>
        <w:top w:val="single" w:sz="6" w:space="1" w:color="auto"/>
      </w:pBdr>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A0913"/>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4874">
      <w:bodyDiv w:val="1"/>
      <w:marLeft w:val="0"/>
      <w:marRight w:val="0"/>
      <w:marTop w:val="0"/>
      <w:marBottom w:val="0"/>
      <w:divBdr>
        <w:top w:val="none" w:sz="0" w:space="0" w:color="auto"/>
        <w:left w:val="none" w:sz="0" w:space="0" w:color="auto"/>
        <w:bottom w:val="none" w:sz="0" w:space="0" w:color="auto"/>
        <w:right w:val="none" w:sz="0" w:space="0" w:color="auto"/>
      </w:divBdr>
      <w:divsChild>
        <w:div w:id="188376198">
          <w:marLeft w:val="0"/>
          <w:marRight w:val="0"/>
          <w:marTop w:val="0"/>
          <w:marBottom w:val="0"/>
          <w:divBdr>
            <w:top w:val="none" w:sz="0" w:space="0" w:color="auto"/>
            <w:left w:val="none" w:sz="0" w:space="0" w:color="auto"/>
            <w:bottom w:val="none" w:sz="0" w:space="0" w:color="auto"/>
            <w:right w:val="none" w:sz="0" w:space="0" w:color="auto"/>
          </w:divBdr>
          <w:divsChild>
            <w:div w:id="1527480166">
              <w:marLeft w:val="0"/>
              <w:marRight w:val="0"/>
              <w:marTop w:val="0"/>
              <w:marBottom w:val="0"/>
              <w:divBdr>
                <w:top w:val="none" w:sz="0" w:space="0" w:color="auto"/>
                <w:left w:val="none" w:sz="0" w:space="0" w:color="auto"/>
                <w:bottom w:val="none" w:sz="0" w:space="0" w:color="auto"/>
                <w:right w:val="none" w:sz="0" w:space="0" w:color="auto"/>
              </w:divBdr>
              <w:divsChild>
                <w:div w:id="1550528668">
                  <w:marLeft w:val="0"/>
                  <w:marRight w:val="0"/>
                  <w:marTop w:val="0"/>
                  <w:marBottom w:val="0"/>
                  <w:divBdr>
                    <w:top w:val="none" w:sz="0" w:space="0" w:color="auto"/>
                    <w:left w:val="none" w:sz="0" w:space="0" w:color="auto"/>
                    <w:bottom w:val="none" w:sz="0" w:space="0" w:color="auto"/>
                    <w:right w:val="none" w:sz="0" w:space="0" w:color="auto"/>
                  </w:divBdr>
                  <w:divsChild>
                    <w:div w:id="107433094">
                      <w:marLeft w:val="0"/>
                      <w:marRight w:val="0"/>
                      <w:marTop w:val="0"/>
                      <w:marBottom w:val="0"/>
                      <w:divBdr>
                        <w:top w:val="none" w:sz="0" w:space="0" w:color="auto"/>
                        <w:left w:val="none" w:sz="0" w:space="0" w:color="auto"/>
                        <w:bottom w:val="none" w:sz="0" w:space="0" w:color="auto"/>
                        <w:right w:val="none" w:sz="0" w:space="0" w:color="auto"/>
                      </w:divBdr>
                      <w:divsChild>
                        <w:div w:id="137399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21232">
      <w:bodyDiv w:val="1"/>
      <w:marLeft w:val="0"/>
      <w:marRight w:val="0"/>
      <w:marTop w:val="0"/>
      <w:marBottom w:val="0"/>
      <w:divBdr>
        <w:top w:val="none" w:sz="0" w:space="0" w:color="auto"/>
        <w:left w:val="none" w:sz="0" w:space="0" w:color="auto"/>
        <w:bottom w:val="none" w:sz="0" w:space="0" w:color="auto"/>
        <w:right w:val="none" w:sz="0" w:space="0" w:color="auto"/>
      </w:divBdr>
      <w:divsChild>
        <w:div w:id="1176729732">
          <w:marLeft w:val="0"/>
          <w:marRight w:val="0"/>
          <w:marTop w:val="0"/>
          <w:marBottom w:val="0"/>
          <w:divBdr>
            <w:top w:val="none" w:sz="0" w:space="0" w:color="auto"/>
            <w:left w:val="none" w:sz="0" w:space="0" w:color="auto"/>
            <w:bottom w:val="none" w:sz="0" w:space="0" w:color="auto"/>
            <w:right w:val="none" w:sz="0" w:space="0" w:color="auto"/>
          </w:divBdr>
          <w:divsChild>
            <w:div w:id="636767519">
              <w:marLeft w:val="0"/>
              <w:marRight w:val="0"/>
              <w:marTop w:val="0"/>
              <w:marBottom w:val="0"/>
              <w:divBdr>
                <w:top w:val="none" w:sz="0" w:space="0" w:color="auto"/>
                <w:left w:val="none" w:sz="0" w:space="0" w:color="auto"/>
                <w:bottom w:val="none" w:sz="0" w:space="0" w:color="auto"/>
                <w:right w:val="none" w:sz="0" w:space="0" w:color="auto"/>
              </w:divBdr>
              <w:divsChild>
                <w:div w:id="1714767811">
                  <w:marLeft w:val="0"/>
                  <w:marRight w:val="0"/>
                  <w:marTop w:val="0"/>
                  <w:marBottom w:val="0"/>
                  <w:divBdr>
                    <w:top w:val="none" w:sz="0" w:space="0" w:color="auto"/>
                    <w:left w:val="none" w:sz="0" w:space="0" w:color="auto"/>
                    <w:bottom w:val="none" w:sz="0" w:space="0" w:color="auto"/>
                    <w:right w:val="none" w:sz="0" w:space="0" w:color="auto"/>
                  </w:divBdr>
                  <w:divsChild>
                    <w:div w:id="59829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79904">
      <w:bodyDiv w:val="1"/>
      <w:marLeft w:val="0"/>
      <w:marRight w:val="0"/>
      <w:marTop w:val="0"/>
      <w:marBottom w:val="0"/>
      <w:divBdr>
        <w:top w:val="none" w:sz="0" w:space="0" w:color="auto"/>
        <w:left w:val="none" w:sz="0" w:space="0" w:color="auto"/>
        <w:bottom w:val="none" w:sz="0" w:space="0" w:color="auto"/>
        <w:right w:val="none" w:sz="0" w:space="0" w:color="auto"/>
      </w:divBdr>
    </w:div>
    <w:div w:id="73816893">
      <w:bodyDiv w:val="1"/>
      <w:marLeft w:val="0"/>
      <w:marRight w:val="0"/>
      <w:marTop w:val="0"/>
      <w:marBottom w:val="0"/>
      <w:divBdr>
        <w:top w:val="none" w:sz="0" w:space="0" w:color="auto"/>
        <w:left w:val="none" w:sz="0" w:space="0" w:color="auto"/>
        <w:bottom w:val="none" w:sz="0" w:space="0" w:color="auto"/>
        <w:right w:val="none" w:sz="0" w:space="0" w:color="auto"/>
      </w:divBdr>
    </w:div>
    <w:div w:id="107509047">
      <w:bodyDiv w:val="1"/>
      <w:marLeft w:val="0"/>
      <w:marRight w:val="0"/>
      <w:marTop w:val="0"/>
      <w:marBottom w:val="0"/>
      <w:divBdr>
        <w:top w:val="none" w:sz="0" w:space="0" w:color="auto"/>
        <w:left w:val="none" w:sz="0" w:space="0" w:color="auto"/>
        <w:bottom w:val="none" w:sz="0" w:space="0" w:color="auto"/>
        <w:right w:val="none" w:sz="0" w:space="0" w:color="auto"/>
      </w:divBdr>
      <w:divsChild>
        <w:div w:id="1846748846">
          <w:marLeft w:val="0"/>
          <w:marRight w:val="0"/>
          <w:marTop w:val="0"/>
          <w:marBottom w:val="0"/>
          <w:divBdr>
            <w:top w:val="none" w:sz="0" w:space="0" w:color="auto"/>
            <w:left w:val="none" w:sz="0" w:space="0" w:color="auto"/>
            <w:bottom w:val="none" w:sz="0" w:space="0" w:color="auto"/>
            <w:right w:val="none" w:sz="0" w:space="0" w:color="auto"/>
          </w:divBdr>
          <w:divsChild>
            <w:div w:id="356397302">
              <w:marLeft w:val="0"/>
              <w:marRight w:val="0"/>
              <w:marTop w:val="0"/>
              <w:marBottom w:val="0"/>
              <w:divBdr>
                <w:top w:val="none" w:sz="0" w:space="0" w:color="auto"/>
                <w:left w:val="none" w:sz="0" w:space="0" w:color="auto"/>
                <w:bottom w:val="none" w:sz="0" w:space="0" w:color="auto"/>
                <w:right w:val="none" w:sz="0" w:space="0" w:color="auto"/>
              </w:divBdr>
              <w:divsChild>
                <w:div w:id="11499702">
                  <w:marLeft w:val="0"/>
                  <w:marRight w:val="0"/>
                  <w:marTop w:val="0"/>
                  <w:marBottom w:val="0"/>
                  <w:divBdr>
                    <w:top w:val="none" w:sz="0" w:space="0" w:color="auto"/>
                    <w:left w:val="none" w:sz="0" w:space="0" w:color="auto"/>
                    <w:bottom w:val="none" w:sz="0" w:space="0" w:color="auto"/>
                    <w:right w:val="none" w:sz="0" w:space="0" w:color="auto"/>
                  </w:divBdr>
                  <w:divsChild>
                    <w:div w:id="140568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20547">
      <w:bodyDiv w:val="1"/>
      <w:marLeft w:val="0"/>
      <w:marRight w:val="0"/>
      <w:marTop w:val="0"/>
      <w:marBottom w:val="0"/>
      <w:divBdr>
        <w:top w:val="none" w:sz="0" w:space="0" w:color="auto"/>
        <w:left w:val="none" w:sz="0" w:space="0" w:color="auto"/>
        <w:bottom w:val="none" w:sz="0" w:space="0" w:color="auto"/>
        <w:right w:val="none" w:sz="0" w:space="0" w:color="auto"/>
      </w:divBdr>
      <w:divsChild>
        <w:div w:id="2126579089">
          <w:marLeft w:val="0"/>
          <w:marRight w:val="0"/>
          <w:marTop w:val="0"/>
          <w:marBottom w:val="0"/>
          <w:divBdr>
            <w:top w:val="none" w:sz="0" w:space="0" w:color="auto"/>
            <w:left w:val="none" w:sz="0" w:space="0" w:color="auto"/>
            <w:bottom w:val="none" w:sz="0" w:space="0" w:color="auto"/>
            <w:right w:val="none" w:sz="0" w:space="0" w:color="auto"/>
          </w:divBdr>
          <w:divsChild>
            <w:div w:id="1379814675">
              <w:marLeft w:val="0"/>
              <w:marRight w:val="0"/>
              <w:marTop w:val="0"/>
              <w:marBottom w:val="0"/>
              <w:divBdr>
                <w:top w:val="none" w:sz="0" w:space="0" w:color="auto"/>
                <w:left w:val="none" w:sz="0" w:space="0" w:color="auto"/>
                <w:bottom w:val="none" w:sz="0" w:space="0" w:color="auto"/>
                <w:right w:val="none" w:sz="0" w:space="0" w:color="auto"/>
              </w:divBdr>
              <w:divsChild>
                <w:div w:id="1417631779">
                  <w:marLeft w:val="0"/>
                  <w:marRight w:val="0"/>
                  <w:marTop w:val="0"/>
                  <w:marBottom w:val="0"/>
                  <w:divBdr>
                    <w:top w:val="none" w:sz="0" w:space="0" w:color="auto"/>
                    <w:left w:val="none" w:sz="0" w:space="0" w:color="auto"/>
                    <w:bottom w:val="none" w:sz="0" w:space="0" w:color="auto"/>
                    <w:right w:val="none" w:sz="0" w:space="0" w:color="auto"/>
                  </w:divBdr>
                  <w:divsChild>
                    <w:div w:id="112565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89271">
      <w:bodyDiv w:val="1"/>
      <w:marLeft w:val="0"/>
      <w:marRight w:val="0"/>
      <w:marTop w:val="0"/>
      <w:marBottom w:val="0"/>
      <w:divBdr>
        <w:top w:val="none" w:sz="0" w:space="0" w:color="auto"/>
        <w:left w:val="none" w:sz="0" w:space="0" w:color="auto"/>
        <w:bottom w:val="none" w:sz="0" w:space="0" w:color="auto"/>
        <w:right w:val="none" w:sz="0" w:space="0" w:color="auto"/>
      </w:divBdr>
    </w:div>
    <w:div w:id="159928078">
      <w:bodyDiv w:val="1"/>
      <w:marLeft w:val="0"/>
      <w:marRight w:val="0"/>
      <w:marTop w:val="0"/>
      <w:marBottom w:val="0"/>
      <w:divBdr>
        <w:top w:val="none" w:sz="0" w:space="0" w:color="auto"/>
        <w:left w:val="none" w:sz="0" w:space="0" w:color="auto"/>
        <w:bottom w:val="none" w:sz="0" w:space="0" w:color="auto"/>
        <w:right w:val="none" w:sz="0" w:space="0" w:color="auto"/>
      </w:divBdr>
    </w:div>
    <w:div w:id="162206611">
      <w:bodyDiv w:val="1"/>
      <w:marLeft w:val="0"/>
      <w:marRight w:val="0"/>
      <w:marTop w:val="0"/>
      <w:marBottom w:val="0"/>
      <w:divBdr>
        <w:top w:val="none" w:sz="0" w:space="0" w:color="auto"/>
        <w:left w:val="none" w:sz="0" w:space="0" w:color="auto"/>
        <w:bottom w:val="none" w:sz="0" w:space="0" w:color="auto"/>
        <w:right w:val="none" w:sz="0" w:space="0" w:color="auto"/>
      </w:divBdr>
      <w:divsChild>
        <w:div w:id="731779564">
          <w:marLeft w:val="0"/>
          <w:marRight w:val="0"/>
          <w:marTop w:val="0"/>
          <w:marBottom w:val="0"/>
          <w:divBdr>
            <w:top w:val="none" w:sz="0" w:space="0" w:color="auto"/>
            <w:left w:val="none" w:sz="0" w:space="0" w:color="auto"/>
            <w:bottom w:val="none" w:sz="0" w:space="0" w:color="auto"/>
            <w:right w:val="none" w:sz="0" w:space="0" w:color="auto"/>
          </w:divBdr>
          <w:divsChild>
            <w:div w:id="338316925">
              <w:marLeft w:val="0"/>
              <w:marRight w:val="0"/>
              <w:marTop w:val="0"/>
              <w:marBottom w:val="0"/>
              <w:divBdr>
                <w:top w:val="none" w:sz="0" w:space="0" w:color="auto"/>
                <w:left w:val="none" w:sz="0" w:space="0" w:color="auto"/>
                <w:bottom w:val="none" w:sz="0" w:space="0" w:color="auto"/>
                <w:right w:val="none" w:sz="0" w:space="0" w:color="auto"/>
              </w:divBdr>
              <w:divsChild>
                <w:div w:id="2058965592">
                  <w:marLeft w:val="0"/>
                  <w:marRight w:val="0"/>
                  <w:marTop w:val="0"/>
                  <w:marBottom w:val="0"/>
                  <w:divBdr>
                    <w:top w:val="none" w:sz="0" w:space="0" w:color="auto"/>
                    <w:left w:val="none" w:sz="0" w:space="0" w:color="auto"/>
                    <w:bottom w:val="none" w:sz="0" w:space="0" w:color="auto"/>
                    <w:right w:val="none" w:sz="0" w:space="0" w:color="auto"/>
                  </w:divBdr>
                  <w:divsChild>
                    <w:div w:id="59979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23828">
      <w:bodyDiv w:val="1"/>
      <w:marLeft w:val="0"/>
      <w:marRight w:val="0"/>
      <w:marTop w:val="0"/>
      <w:marBottom w:val="0"/>
      <w:divBdr>
        <w:top w:val="none" w:sz="0" w:space="0" w:color="auto"/>
        <w:left w:val="none" w:sz="0" w:space="0" w:color="auto"/>
        <w:bottom w:val="none" w:sz="0" w:space="0" w:color="auto"/>
        <w:right w:val="none" w:sz="0" w:space="0" w:color="auto"/>
      </w:divBdr>
      <w:divsChild>
        <w:div w:id="1147359121">
          <w:marLeft w:val="0"/>
          <w:marRight w:val="0"/>
          <w:marTop w:val="0"/>
          <w:marBottom w:val="0"/>
          <w:divBdr>
            <w:top w:val="none" w:sz="0" w:space="0" w:color="auto"/>
            <w:left w:val="none" w:sz="0" w:space="0" w:color="auto"/>
            <w:bottom w:val="none" w:sz="0" w:space="0" w:color="auto"/>
            <w:right w:val="none" w:sz="0" w:space="0" w:color="auto"/>
          </w:divBdr>
          <w:divsChild>
            <w:div w:id="1313414781">
              <w:marLeft w:val="0"/>
              <w:marRight w:val="0"/>
              <w:marTop w:val="0"/>
              <w:marBottom w:val="0"/>
              <w:divBdr>
                <w:top w:val="none" w:sz="0" w:space="0" w:color="auto"/>
                <w:left w:val="none" w:sz="0" w:space="0" w:color="auto"/>
                <w:bottom w:val="none" w:sz="0" w:space="0" w:color="auto"/>
                <w:right w:val="none" w:sz="0" w:space="0" w:color="auto"/>
              </w:divBdr>
              <w:divsChild>
                <w:div w:id="1497724434">
                  <w:marLeft w:val="0"/>
                  <w:marRight w:val="0"/>
                  <w:marTop w:val="0"/>
                  <w:marBottom w:val="0"/>
                  <w:divBdr>
                    <w:top w:val="none" w:sz="0" w:space="0" w:color="auto"/>
                    <w:left w:val="none" w:sz="0" w:space="0" w:color="auto"/>
                    <w:bottom w:val="none" w:sz="0" w:space="0" w:color="auto"/>
                    <w:right w:val="none" w:sz="0" w:space="0" w:color="auto"/>
                  </w:divBdr>
                  <w:divsChild>
                    <w:div w:id="1337657784">
                      <w:marLeft w:val="0"/>
                      <w:marRight w:val="0"/>
                      <w:marTop w:val="0"/>
                      <w:marBottom w:val="0"/>
                      <w:divBdr>
                        <w:top w:val="none" w:sz="0" w:space="0" w:color="auto"/>
                        <w:left w:val="none" w:sz="0" w:space="0" w:color="auto"/>
                        <w:bottom w:val="none" w:sz="0" w:space="0" w:color="auto"/>
                        <w:right w:val="none" w:sz="0" w:space="0" w:color="auto"/>
                      </w:divBdr>
                      <w:divsChild>
                        <w:div w:id="134921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20483">
      <w:bodyDiv w:val="1"/>
      <w:marLeft w:val="0"/>
      <w:marRight w:val="0"/>
      <w:marTop w:val="0"/>
      <w:marBottom w:val="0"/>
      <w:divBdr>
        <w:top w:val="none" w:sz="0" w:space="0" w:color="auto"/>
        <w:left w:val="none" w:sz="0" w:space="0" w:color="auto"/>
        <w:bottom w:val="none" w:sz="0" w:space="0" w:color="auto"/>
        <w:right w:val="none" w:sz="0" w:space="0" w:color="auto"/>
      </w:divBdr>
      <w:divsChild>
        <w:div w:id="1785416659">
          <w:marLeft w:val="0"/>
          <w:marRight w:val="0"/>
          <w:marTop w:val="0"/>
          <w:marBottom w:val="0"/>
          <w:divBdr>
            <w:top w:val="none" w:sz="0" w:space="0" w:color="auto"/>
            <w:left w:val="none" w:sz="0" w:space="0" w:color="auto"/>
            <w:bottom w:val="none" w:sz="0" w:space="0" w:color="auto"/>
            <w:right w:val="none" w:sz="0" w:space="0" w:color="auto"/>
          </w:divBdr>
          <w:divsChild>
            <w:div w:id="972171326">
              <w:marLeft w:val="0"/>
              <w:marRight w:val="0"/>
              <w:marTop w:val="0"/>
              <w:marBottom w:val="0"/>
              <w:divBdr>
                <w:top w:val="none" w:sz="0" w:space="0" w:color="auto"/>
                <w:left w:val="none" w:sz="0" w:space="0" w:color="auto"/>
                <w:bottom w:val="none" w:sz="0" w:space="0" w:color="auto"/>
                <w:right w:val="none" w:sz="0" w:space="0" w:color="auto"/>
              </w:divBdr>
              <w:divsChild>
                <w:div w:id="1069425304">
                  <w:marLeft w:val="0"/>
                  <w:marRight w:val="0"/>
                  <w:marTop w:val="0"/>
                  <w:marBottom w:val="0"/>
                  <w:divBdr>
                    <w:top w:val="none" w:sz="0" w:space="0" w:color="auto"/>
                    <w:left w:val="none" w:sz="0" w:space="0" w:color="auto"/>
                    <w:bottom w:val="none" w:sz="0" w:space="0" w:color="auto"/>
                    <w:right w:val="none" w:sz="0" w:space="0" w:color="auto"/>
                  </w:divBdr>
                  <w:divsChild>
                    <w:div w:id="187295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514892">
      <w:bodyDiv w:val="1"/>
      <w:marLeft w:val="0"/>
      <w:marRight w:val="0"/>
      <w:marTop w:val="0"/>
      <w:marBottom w:val="0"/>
      <w:divBdr>
        <w:top w:val="none" w:sz="0" w:space="0" w:color="auto"/>
        <w:left w:val="none" w:sz="0" w:space="0" w:color="auto"/>
        <w:bottom w:val="none" w:sz="0" w:space="0" w:color="auto"/>
        <w:right w:val="none" w:sz="0" w:space="0" w:color="auto"/>
      </w:divBdr>
      <w:divsChild>
        <w:div w:id="639577495">
          <w:marLeft w:val="0"/>
          <w:marRight w:val="0"/>
          <w:marTop w:val="0"/>
          <w:marBottom w:val="0"/>
          <w:divBdr>
            <w:top w:val="none" w:sz="0" w:space="0" w:color="auto"/>
            <w:left w:val="none" w:sz="0" w:space="0" w:color="auto"/>
            <w:bottom w:val="none" w:sz="0" w:space="0" w:color="auto"/>
            <w:right w:val="none" w:sz="0" w:space="0" w:color="auto"/>
          </w:divBdr>
          <w:divsChild>
            <w:div w:id="1960139453">
              <w:marLeft w:val="0"/>
              <w:marRight w:val="0"/>
              <w:marTop w:val="0"/>
              <w:marBottom w:val="0"/>
              <w:divBdr>
                <w:top w:val="none" w:sz="0" w:space="0" w:color="auto"/>
                <w:left w:val="none" w:sz="0" w:space="0" w:color="auto"/>
                <w:bottom w:val="none" w:sz="0" w:space="0" w:color="auto"/>
                <w:right w:val="none" w:sz="0" w:space="0" w:color="auto"/>
              </w:divBdr>
              <w:divsChild>
                <w:div w:id="1217542711">
                  <w:marLeft w:val="0"/>
                  <w:marRight w:val="0"/>
                  <w:marTop w:val="0"/>
                  <w:marBottom w:val="0"/>
                  <w:divBdr>
                    <w:top w:val="none" w:sz="0" w:space="0" w:color="auto"/>
                    <w:left w:val="none" w:sz="0" w:space="0" w:color="auto"/>
                    <w:bottom w:val="none" w:sz="0" w:space="0" w:color="auto"/>
                    <w:right w:val="none" w:sz="0" w:space="0" w:color="auto"/>
                  </w:divBdr>
                  <w:divsChild>
                    <w:div w:id="147718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906834">
      <w:bodyDiv w:val="1"/>
      <w:marLeft w:val="0"/>
      <w:marRight w:val="0"/>
      <w:marTop w:val="0"/>
      <w:marBottom w:val="0"/>
      <w:divBdr>
        <w:top w:val="none" w:sz="0" w:space="0" w:color="auto"/>
        <w:left w:val="none" w:sz="0" w:space="0" w:color="auto"/>
        <w:bottom w:val="none" w:sz="0" w:space="0" w:color="auto"/>
        <w:right w:val="none" w:sz="0" w:space="0" w:color="auto"/>
      </w:divBdr>
    </w:div>
    <w:div w:id="259220658">
      <w:bodyDiv w:val="1"/>
      <w:marLeft w:val="0"/>
      <w:marRight w:val="0"/>
      <w:marTop w:val="0"/>
      <w:marBottom w:val="0"/>
      <w:divBdr>
        <w:top w:val="none" w:sz="0" w:space="0" w:color="auto"/>
        <w:left w:val="none" w:sz="0" w:space="0" w:color="auto"/>
        <w:bottom w:val="none" w:sz="0" w:space="0" w:color="auto"/>
        <w:right w:val="none" w:sz="0" w:space="0" w:color="auto"/>
      </w:divBdr>
      <w:divsChild>
        <w:div w:id="507208788">
          <w:marLeft w:val="0"/>
          <w:marRight w:val="0"/>
          <w:marTop w:val="0"/>
          <w:marBottom w:val="0"/>
          <w:divBdr>
            <w:top w:val="none" w:sz="0" w:space="0" w:color="auto"/>
            <w:left w:val="none" w:sz="0" w:space="0" w:color="auto"/>
            <w:bottom w:val="none" w:sz="0" w:space="0" w:color="auto"/>
            <w:right w:val="none" w:sz="0" w:space="0" w:color="auto"/>
          </w:divBdr>
          <w:divsChild>
            <w:div w:id="143806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13865">
      <w:bodyDiv w:val="1"/>
      <w:marLeft w:val="0"/>
      <w:marRight w:val="0"/>
      <w:marTop w:val="0"/>
      <w:marBottom w:val="0"/>
      <w:divBdr>
        <w:top w:val="none" w:sz="0" w:space="0" w:color="auto"/>
        <w:left w:val="none" w:sz="0" w:space="0" w:color="auto"/>
        <w:bottom w:val="none" w:sz="0" w:space="0" w:color="auto"/>
        <w:right w:val="none" w:sz="0" w:space="0" w:color="auto"/>
      </w:divBdr>
    </w:div>
    <w:div w:id="271598993">
      <w:bodyDiv w:val="1"/>
      <w:marLeft w:val="0"/>
      <w:marRight w:val="0"/>
      <w:marTop w:val="0"/>
      <w:marBottom w:val="0"/>
      <w:divBdr>
        <w:top w:val="none" w:sz="0" w:space="0" w:color="auto"/>
        <w:left w:val="none" w:sz="0" w:space="0" w:color="auto"/>
        <w:bottom w:val="none" w:sz="0" w:space="0" w:color="auto"/>
        <w:right w:val="none" w:sz="0" w:space="0" w:color="auto"/>
      </w:divBdr>
    </w:div>
    <w:div w:id="294872298">
      <w:bodyDiv w:val="1"/>
      <w:marLeft w:val="0"/>
      <w:marRight w:val="0"/>
      <w:marTop w:val="0"/>
      <w:marBottom w:val="0"/>
      <w:divBdr>
        <w:top w:val="none" w:sz="0" w:space="0" w:color="auto"/>
        <w:left w:val="none" w:sz="0" w:space="0" w:color="auto"/>
        <w:bottom w:val="none" w:sz="0" w:space="0" w:color="auto"/>
        <w:right w:val="none" w:sz="0" w:space="0" w:color="auto"/>
      </w:divBdr>
    </w:div>
    <w:div w:id="305086206">
      <w:bodyDiv w:val="1"/>
      <w:marLeft w:val="0"/>
      <w:marRight w:val="0"/>
      <w:marTop w:val="0"/>
      <w:marBottom w:val="0"/>
      <w:divBdr>
        <w:top w:val="none" w:sz="0" w:space="0" w:color="auto"/>
        <w:left w:val="none" w:sz="0" w:space="0" w:color="auto"/>
        <w:bottom w:val="none" w:sz="0" w:space="0" w:color="auto"/>
        <w:right w:val="none" w:sz="0" w:space="0" w:color="auto"/>
      </w:divBdr>
    </w:div>
    <w:div w:id="312485305">
      <w:bodyDiv w:val="1"/>
      <w:marLeft w:val="0"/>
      <w:marRight w:val="0"/>
      <w:marTop w:val="0"/>
      <w:marBottom w:val="0"/>
      <w:divBdr>
        <w:top w:val="none" w:sz="0" w:space="0" w:color="auto"/>
        <w:left w:val="none" w:sz="0" w:space="0" w:color="auto"/>
        <w:bottom w:val="none" w:sz="0" w:space="0" w:color="auto"/>
        <w:right w:val="none" w:sz="0" w:space="0" w:color="auto"/>
      </w:divBdr>
      <w:divsChild>
        <w:div w:id="2057320">
          <w:marLeft w:val="0"/>
          <w:marRight w:val="0"/>
          <w:marTop w:val="0"/>
          <w:marBottom w:val="0"/>
          <w:divBdr>
            <w:top w:val="none" w:sz="0" w:space="0" w:color="auto"/>
            <w:left w:val="none" w:sz="0" w:space="0" w:color="auto"/>
            <w:bottom w:val="none" w:sz="0" w:space="0" w:color="auto"/>
            <w:right w:val="none" w:sz="0" w:space="0" w:color="auto"/>
          </w:divBdr>
          <w:divsChild>
            <w:div w:id="440733136">
              <w:marLeft w:val="0"/>
              <w:marRight w:val="0"/>
              <w:marTop w:val="0"/>
              <w:marBottom w:val="0"/>
              <w:divBdr>
                <w:top w:val="none" w:sz="0" w:space="0" w:color="auto"/>
                <w:left w:val="none" w:sz="0" w:space="0" w:color="auto"/>
                <w:bottom w:val="none" w:sz="0" w:space="0" w:color="auto"/>
                <w:right w:val="none" w:sz="0" w:space="0" w:color="auto"/>
              </w:divBdr>
              <w:divsChild>
                <w:div w:id="1971545252">
                  <w:marLeft w:val="0"/>
                  <w:marRight w:val="0"/>
                  <w:marTop w:val="0"/>
                  <w:marBottom w:val="0"/>
                  <w:divBdr>
                    <w:top w:val="none" w:sz="0" w:space="0" w:color="auto"/>
                    <w:left w:val="none" w:sz="0" w:space="0" w:color="auto"/>
                    <w:bottom w:val="none" w:sz="0" w:space="0" w:color="auto"/>
                    <w:right w:val="none" w:sz="0" w:space="0" w:color="auto"/>
                  </w:divBdr>
                  <w:divsChild>
                    <w:div w:id="37901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771274">
      <w:bodyDiv w:val="1"/>
      <w:marLeft w:val="0"/>
      <w:marRight w:val="0"/>
      <w:marTop w:val="0"/>
      <w:marBottom w:val="0"/>
      <w:divBdr>
        <w:top w:val="none" w:sz="0" w:space="0" w:color="auto"/>
        <w:left w:val="none" w:sz="0" w:space="0" w:color="auto"/>
        <w:bottom w:val="none" w:sz="0" w:space="0" w:color="auto"/>
        <w:right w:val="none" w:sz="0" w:space="0" w:color="auto"/>
      </w:divBdr>
    </w:div>
    <w:div w:id="326204432">
      <w:bodyDiv w:val="1"/>
      <w:marLeft w:val="0"/>
      <w:marRight w:val="0"/>
      <w:marTop w:val="0"/>
      <w:marBottom w:val="0"/>
      <w:divBdr>
        <w:top w:val="none" w:sz="0" w:space="0" w:color="auto"/>
        <w:left w:val="none" w:sz="0" w:space="0" w:color="auto"/>
        <w:bottom w:val="none" w:sz="0" w:space="0" w:color="auto"/>
        <w:right w:val="none" w:sz="0" w:space="0" w:color="auto"/>
      </w:divBdr>
    </w:div>
    <w:div w:id="327028095">
      <w:bodyDiv w:val="1"/>
      <w:marLeft w:val="0"/>
      <w:marRight w:val="0"/>
      <w:marTop w:val="0"/>
      <w:marBottom w:val="0"/>
      <w:divBdr>
        <w:top w:val="none" w:sz="0" w:space="0" w:color="auto"/>
        <w:left w:val="none" w:sz="0" w:space="0" w:color="auto"/>
        <w:bottom w:val="none" w:sz="0" w:space="0" w:color="auto"/>
        <w:right w:val="none" w:sz="0" w:space="0" w:color="auto"/>
      </w:divBdr>
      <w:divsChild>
        <w:div w:id="632948663">
          <w:marLeft w:val="0"/>
          <w:marRight w:val="0"/>
          <w:marTop w:val="0"/>
          <w:marBottom w:val="0"/>
          <w:divBdr>
            <w:top w:val="none" w:sz="0" w:space="0" w:color="auto"/>
            <w:left w:val="none" w:sz="0" w:space="0" w:color="auto"/>
            <w:bottom w:val="none" w:sz="0" w:space="0" w:color="auto"/>
            <w:right w:val="none" w:sz="0" w:space="0" w:color="auto"/>
          </w:divBdr>
          <w:divsChild>
            <w:div w:id="219173348">
              <w:marLeft w:val="0"/>
              <w:marRight w:val="0"/>
              <w:marTop w:val="0"/>
              <w:marBottom w:val="0"/>
              <w:divBdr>
                <w:top w:val="none" w:sz="0" w:space="0" w:color="auto"/>
                <w:left w:val="none" w:sz="0" w:space="0" w:color="auto"/>
                <w:bottom w:val="none" w:sz="0" w:space="0" w:color="auto"/>
                <w:right w:val="none" w:sz="0" w:space="0" w:color="auto"/>
              </w:divBdr>
              <w:divsChild>
                <w:div w:id="1265575155">
                  <w:marLeft w:val="0"/>
                  <w:marRight w:val="0"/>
                  <w:marTop w:val="0"/>
                  <w:marBottom w:val="0"/>
                  <w:divBdr>
                    <w:top w:val="none" w:sz="0" w:space="0" w:color="auto"/>
                    <w:left w:val="none" w:sz="0" w:space="0" w:color="auto"/>
                    <w:bottom w:val="none" w:sz="0" w:space="0" w:color="auto"/>
                    <w:right w:val="none" w:sz="0" w:space="0" w:color="auto"/>
                  </w:divBdr>
                  <w:divsChild>
                    <w:div w:id="197278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069179">
      <w:bodyDiv w:val="1"/>
      <w:marLeft w:val="0"/>
      <w:marRight w:val="0"/>
      <w:marTop w:val="0"/>
      <w:marBottom w:val="0"/>
      <w:divBdr>
        <w:top w:val="none" w:sz="0" w:space="0" w:color="auto"/>
        <w:left w:val="none" w:sz="0" w:space="0" w:color="auto"/>
        <w:bottom w:val="none" w:sz="0" w:space="0" w:color="auto"/>
        <w:right w:val="none" w:sz="0" w:space="0" w:color="auto"/>
      </w:divBdr>
      <w:divsChild>
        <w:div w:id="2097627935">
          <w:marLeft w:val="0"/>
          <w:marRight w:val="0"/>
          <w:marTop w:val="0"/>
          <w:marBottom w:val="0"/>
          <w:divBdr>
            <w:top w:val="none" w:sz="0" w:space="0" w:color="auto"/>
            <w:left w:val="none" w:sz="0" w:space="0" w:color="auto"/>
            <w:bottom w:val="none" w:sz="0" w:space="0" w:color="auto"/>
            <w:right w:val="none" w:sz="0" w:space="0" w:color="auto"/>
          </w:divBdr>
          <w:divsChild>
            <w:div w:id="1883708861">
              <w:marLeft w:val="0"/>
              <w:marRight w:val="0"/>
              <w:marTop w:val="0"/>
              <w:marBottom w:val="0"/>
              <w:divBdr>
                <w:top w:val="none" w:sz="0" w:space="0" w:color="auto"/>
                <w:left w:val="none" w:sz="0" w:space="0" w:color="auto"/>
                <w:bottom w:val="none" w:sz="0" w:space="0" w:color="auto"/>
                <w:right w:val="none" w:sz="0" w:space="0" w:color="auto"/>
              </w:divBdr>
              <w:divsChild>
                <w:div w:id="188226762">
                  <w:marLeft w:val="0"/>
                  <w:marRight w:val="0"/>
                  <w:marTop w:val="0"/>
                  <w:marBottom w:val="0"/>
                  <w:divBdr>
                    <w:top w:val="none" w:sz="0" w:space="0" w:color="auto"/>
                    <w:left w:val="none" w:sz="0" w:space="0" w:color="auto"/>
                    <w:bottom w:val="none" w:sz="0" w:space="0" w:color="auto"/>
                    <w:right w:val="none" w:sz="0" w:space="0" w:color="auto"/>
                  </w:divBdr>
                  <w:divsChild>
                    <w:div w:id="461580084">
                      <w:marLeft w:val="0"/>
                      <w:marRight w:val="0"/>
                      <w:marTop w:val="0"/>
                      <w:marBottom w:val="0"/>
                      <w:divBdr>
                        <w:top w:val="none" w:sz="0" w:space="0" w:color="auto"/>
                        <w:left w:val="none" w:sz="0" w:space="0" w:color="auto"/>
                        <w:bottom w:val="none" w:sz="0" w:space="0" w:color="auto"/>
                        <w:right w:val="none" w:sz="0" w:space="0" w:color="auto"/>
                      </w:divBdr>
                      <w:divsChild>
                        <w:div w:id="132100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399842">
      <w:bodyDiv w:val="1"/>
      <w:marLeft w:val="0"/>
      <w:marRight w:val="0"/>
      <w:marTop w:val="0"/>
      <w:marBottom w:val="0"/>
      <w:divBdr>
        <w:top w:val="none" w:sz="0" w:space="0" w:color="auto"/>
        <w:left w:val="none" w:sz="0" w:space="0" w:color="auto"/>
        <w:bottom w:val="none" w:sz="0" w:space="0" w:color="auto"/>
        <w:right w:val="none" w:sz="0" w:space="0" w:color="auto"/>
      </w:divBdr>
      <w:divsChild>
        <w:div w:id="1345742689">
          <w:marLeft w:val="0"/>
          <w:marRight w:val="0"/>
          <w:marTop w:val="0"/>
          <w:marBottom w:val="0"/>
          <w:divBdr>
            <w:top w:val="none" w:sz="0" w:space="0" w:color="auto"/>
            <w:left w:val="none" w:sz="0" w:space="0" w:color="auto"/>
            <w:bottom w:val="none" w:sz="0" w:space="0" w:color="auto"/>
            <w:right w:val="none" w:sz="0" w:space="0" w:color="auto"/>
          </w:divBdr>
          <w:divsChild>
            <w:div w:id="2106418982">
              <w:marLeft w:val="0"/>
              <w:marRight w:val="0"/>
              <w:marTop w:val="0"/>
              <w:marBottom w:val="0"/>
              <w:divBdr>
                <w:top w:val="none" w:sz="0" w:space="0" w:color="auto"/>
                <w:left w:val="none" w:sz="0" w:space="0" w:color="auto"/>
                <w:bottom w:val="none" w:sz="0" w:space="0" w:color="auto"/>
                <w:right w:val="none" w:sz="0" w:space="0" w:color="auto"/>
              </w:divBdr>
              <w:divsChild>
                <w:div w:id="190800969">
                  <w:marLeft w:val="0"/>
                  <w:marRight w:val="0"/>
                  <w:marTop w:val="0"/>
                  <w:marBottom w:val="0"/>
                  <w:divBdr>
                    <w:top w:val="none" w:sz="0" w:space="0" w:color="auto"/>
                    <w:left w:val="none" w:sz="0" w:space="0" w:color="auto"/>
                    <w:bottom w:val="none" w:sz="0" w:space="0" w:color="auto"/>
                    <w:right w:val="none" w:sz="0" w:space="0" w:color="auto"/>
                  </w:divBdr>
                  <w:divsChild>
                    <w:div w:id="620259085">
                      <w:marLeft w:val="0"/>
                      <w:marRight w:val="0"/>
                      <w:marTop w:val="0"/>
                      <w:marBottom w:val="0"/>
                      <w:divBdr>
                        <w:top w:val="none" w:sz="0" w:space="0" w:color="auto"/>
                        <w:left w:val="none" w:sz="0" w:space="0" w:color="auto"/>
                        <w:bottom w:val="none" w:sz="0" w:space="0" w:color="auto"/>
                        <w:right w:val="none" w:sz="0" w:space="0" w:color="auto"/>
                      </w:divBdr>
                      <w:divsChild>
                        <w:div w:id="211184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6714306">
      <w:bodyDiv w:val="1"/>
      <w:marLeft w:val="0"/>
      <w:marRight w:val="0"/>
      <w:marTop w:val="0"/>
      <w:marBottom w:val="0"/>
      <w:divBdr>
        <w:top w:val="none" w:sz="0" w:space="0" w:color="auto"/>
        <w:left w:val="none" w:sz="0" w:space="0" w:color="auto"/>
        <w:bottom w:val="none" w:sz="0" w:space="0" w:color="auto"/>
        <w:right w:val="none" w:sz="0" w:space="0" w:color="auto"/>
      </w:divBdr>
    </w:div>
    <w:div w:id="421995707">
      <w:bodyDiv w:val="1"/>
      <w:marLeft w:val="0"/>
      <w:marRight w:val="0"/>
      <w:marTop w:val="0"/>
      <w:marBottom w:val="0"/>
      <w:divBdr>
        <w:top w:val="none" w:sz="0" w:space="0" w:color="auto"/>
        <w:left w:val="none" w:sz="0" w:space="0" w:color="auto"/>
        <w:bottom w:val="none" w:sz="0" w:space="0" w:color="auto"/>
        <w:right w:val="none" w:sz="0" w:space="0" w:color="auto"/>
      </w:divBdr>
      <w:divsChild>
        <w:div w:id="838348877">
          <w:marLeft w:val="0"/>
          <w:marRight w:val="0"/>
          <w:marTop w:val="0"/>
          <w:marBottom w:val="0"/>
          <w:divBdr>
            <w:top w:val="none" w:sz="0" w:space="0" w:color="auto"/>
            <w:left w:val="none" w:sz="0" w:space="0" w:color="auto"/>
            <w:bottom w:val="none" w:sz="0" w:space="0" w:color="auto"/>
            <w:right w:val="none" w:sz="0" w:space="0" w:color="auto"/>
          </w:divBdr>
          <w:divsChild>
            <w:div w:id="1286110091">
              <w:marLeft w:val="0"/>
              <w:marRight w:val="0"/>
              <w:marTop w:val="0"/>
              <w:marBottom w:val="0"/>
              <w:divBdr>
                <w:top w:val="none" w:sz="0" w:space="0" w:color="auto"/>
                <w:left w:val="none" w:sz="0" w:space="0" w:color="auto"/>
                <w:bottom w:val="none" w:sz="0" w:space="0" w:color="auto"/>
                <w:right w:val="none" w:sz="0" w:space="0" w:color="auto"/>
              </w:divBdr>
              <w:divsChild>
                <w:div w:id="1709259488">
                  <w:marLeft w:val="0"/>
                  <w:marRight w:val="0"/>
                  <w:marTop w:val="0"/>
                  <w:marBottom w:val="0"/>
                  <w:divBdr>
                    <w:top w:val="none" w:sz="0" w:space="0" w:color="auto"/>
                    <w:left w:val="none" w:sz="0" w:space="0" w:color="auto"/>
                    <w:bottom w:val="none" w:sz="0" w:space="0" w:color="auto"/>
                    <w:right w:val="none" w:sz="0" w:space="0" w:color="auto"/>
                  </w:divBdr>
                  <w:divsChild>
                    <w:div w:id="695545335">
                      <w:marLeft w:val="0"/>
                      <w:marRight w:val="0"/>
                      <w:marTop w:val="0"/>
                      <w:marBottom w:val="0"/>
                      <w:divBdr>
                        <w:top w:val="none" w:sz="0" w:space="0" w:color="auto"/>
                        <w:left w:val="none" w:sz="0" w:space="0" w:color="auto"/>
                        <w:bottom w:val="none" w:sz="0" w:space="0" w:color="auto"/>
                        <w:right w:val="none" w:sz="0" w:space="0" w:color="auto"/>
                      </w:divBdr>
                      <w:divsChild>
                        <w:div w:id="123281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349679">
      <w:bodyDiv w:val="1"/>
      <w:marLeft w:val="0"/>
      <w:marRight w:val="0"/>
      <w:marTop w:val="0"/>
      <w:marBottom w:val="0"/>
      <w:divBdr>
        <w:top w:val="none" w:sz="0" w:space="0" w:color="auto"/>
        <w:left w:val="none" w:sz="0" w:space="0" w:color="auto"/>
        <w:bottom w:val="none" w:sz="0" w:space="0" w:color="auto"/>
        <w:right w:val="none" w:sz="0" w:space="0" w:color="auto"/>
      </w:divBdr>
      <w:divsChild>
        <w:div w:id="1890337364">
          <w:marLeft w:val="0"/>
          <w:marRight w:val="0"/>
          <w:marTop w:val="0"/>
          <w:marBottom w:val="0"/>
          <w:divBdr>
            <w:top w:val="none" w:sz="0" w:space="0" w:color="auto"/>
            <w:left w:val="none" w:sz="0" w:space="0" w:color="auto"/>
            <w:bottom w:val="none" w:sz="0" w:space="0" w:color="auto"/>
            <w:right w:val="none" w:sz="0" w:space="0" w:color="auto"/>
          </w:divBdr>
          <w:divsChild>
            <w:div w:id="1441299911">
              <w:marLeft w:val="0"/>
              <w:marRight w:val="0"/>
              <w:marTop w:val="0"/>
              <w:marBottom w:val="0"/>
              <w:divBdr>
                <w:top w:val="none" w:sz="0" w:space="0" w:color="auto"/>
                <w:left w:val="none" w:sz="0" w:space="0" w:color="auto"/>
                <w:bottom w:val="none" w:sz="0" w:space="0" w:color="auto"/>
                <w:right w:val="none" w:sz="0" w:space="0" w:color="auto"/>
              </w:divBdr>
              <w:divsChild>
                <w:div w:id="720445204">
                  <w:marLeft w:val="0"/>
                  <w:marRight w:val="0"/>
                  <w:marTop w:val="0"/>
                  <w:marBottom w:val="0"/>
                  <w:divBdr>
                    <w:top w:val="none" w:sz="0" w:space="0" w:color="auto"/>
                    <w:left w:val="none" w:sz="0" w:space="0" w:color="auto"/>
                    <w:bottom w:val="none" w:sz="0" w:space="0" w:color="auto"/>
                    <w:right w:val="none" w:sz="0" w:space="0" w:color="auto"/>
                  </w:divBdr>
                  <w:divsChild>
                    <w:div w:id="938567181">
                      <w:marLeft w:val="0"/>
                      <w:marRight w:val="0"/>
                      <w:marTop w:val="0"/>
                      <w:marBottom w:val="0"/>
                      <w:divBdr>
                        <w:top w:val="none" w:sz="0" w:space="0" w:color="auto"/>
                        <w:left w:val="none" w:sz="0" w:space="0" w:color="auto"/>
                        <w:bottom w:val="none" w:sz="0" w:space="0" w:color="auto"/>
                        <w:right w:val="none" w:sz="0" w:space="0" w:color="auto"/>
                      </w:divBdr>
                      <w:divsChild>
                        <w:div w:id="367531544">
                          <w:marLeft w:val="0"/>
                          <w:marRight w:val="0"/>
                          <w:marTop w:val="0"/>
                          <w:marBottom w:val="0"/>
                          <w:divBdr>
                            <w:top w:val="none" w:sz="0" w:space="0" w:color="auto"/>
                            <w:left w:val="none" w:sz="0" w:space="0" w:color="auto"/>
                            <w:bottom w:val="none" w:sz="0" w:space="0" w:color="auto"/>
                            <w:right w:val="none" w:sz="0" w:space="0" w:color="auto"/>
                          </w:divBdr>
                          <w:divsChild>
                            <w:div w:id="1017779545">
                              <w:marLeft w:val="0"/>
                              <w:marRight w:val="0"/>
                              <w:marTop w:val="0"/>
                              <w:marBottom w:val="0"/>
                              <w:divBdr>
                                <w:top w:val="none" w:sz="0" w:space="0" w:color="auto"/>
                                <w:left w:val="none" w:sz="0" w:space="0" w:color="auto"/>
                                <w:bottom w:val="none" w:sz="0" w:space="0" w:color="auto"/>
                                <w:right w:val="none" w:sz="0" w:space="0" w:color="auto"/>
                              </w:divBdr>
                              <w:divsChild>
                                <w:div w:id="259802305">
                                  <w:marLeft w:val="0"/>
                                  <w:marRight w:val="0"/>
                                  <w:marTop w:val="0"/>
                                  <w:marBottom w:val="0"/>
                                  <w:divBdr>
                                    <w:top w:val="none" w:sz="0" w:space="0" w:color="auto"/>
                                    <w:left w:val="none" w:sz="0" w:space="0" w:color="auto"/>
                                    <w:bottom w:val="none" w:sz="0" w:space="0" w:color="auto"/>
                                    <w:right w:val="none" w:sz="0" w:space="0" w:color="auto"/>
                                  </w:divBdr>
                                  <w:divsChild>
                                    <w:div w:id="28485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698732">
      <w:bodyDiv w:val="1"/>
      <w:marLeft w:val="0"/>
      <w:marRight w:val="0"/>
      <w:marTop w:val="0"/>
      <w:marBottom w:val="0"/>
      <w:divBdr>
        <w:top w:val="none" w:sz="0" w:space="0" w:color="auto"/>
        <w:left w:val="none" w:sz="0" w:space="0" w:color="auto"/>
        <w:bottom w:val="none" w:sz="0" w:space="0" w:color="auto"/>
        <w:right w:val="none" w:sz="0" w:space="0" w:color="auto"/>
      </w:divBdr>
      <w:divsChild>
        <w:div w:id="635842974">
          <w:marLeft w:val="0"/>
          <w:marRight w:val="0"/>
          <w:marTop w:val="0"/>
          <w:marBottom w:val="0"/>
          <w:divBdr>
            <w:top w:val="none" w:sz="0" w:space="0" w:color="auto"/>
            <w:left w:val="none" w:sz="0" w:space="0" w:color="auto"/>
            <w:bottom w:val="none" w:sz="0" w:space="0" w:color="auto"/>
            <w:right w:val="none" w:sz="0" w:space="0" w:color="auto"/>
          </w:divBdr>
          <w:divsChild>
            <w:div w:id="231550066">
              <w:marLeft w:val="0"/>
              <w:marRight w:val="0"/>
              <w:marTop w:val="0"/>
              <w:marBottom w:val="0"/>
              <w:divBdr>
                <w:top w:val="none" w:sz="0" w:space="0" w:color="auto"/>
                <w:left w:val="none" w:sz="0" w:space="0" w:color="auto"/>
                <w:bottom w:val="none" w:sz="0" w:space="0" w:color="auto"/>
                <w:right w:val="none" w:sz="0" w:space="0" w:color="auto"/>
              </w:divBdr>
              <w:divsChild>
                <w:div w:id="1054743237">
                  <w:marLeft w:val="0"/>
                  <w:marRight w:val="0"/>
                  <w:marTop w:val="0"/>
                  <w:marBottom w:val="0"/>
                  <w:divBdr>
                    <w:top w:val="none" w:sz="0" w:space="0" w:color="auto"/>
                    <w:left w:val="none" w:sz="0" w:space="0" w:color="auto"/>
                    <w:bottom w:val="none" w:sz="0" w:space="0" w:color="auto"/>
                    <w:right w:val="none" w:sz="0" w:space="0" w:color="auto"/>
                  </w:divBdr>
                  <w:divsChild>
                    <w:div w:id="1209076204">
                      <w:marLeft w:val="0"/>
                      <w:marRight w:val="0"/>
                      <w:marTop w:val="0"/>
                      <w:marBottom w:val="0"/>
                      <w:divBdr>
                        <w:top w:val="none" w:sz="0" w:space="0" w:color="auto"/>
                        <w:left w:val="none" w:sz="0" w:space="0" w:color="auto"/>
                        <w:bottom w:val="none" w:sz="0" w:space="0" w:color="auto"/>
                        <w:right w:val="none" w:sz="0" w:space="0" w:color="auto"/>
                      </w:divBdr>
                      <w:divsChild>
                        <w:div w:id="148716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9080363">
      <w:bodyDiv w:val="1"/>
      <w:marLeft w:val="0"/>
      <w:marRight w:val="0"/>
      <w:marTop w:val="0"/>
      <w:marBottom w:val="0"/>
      <w:divBdr>
        <w:top w:val="none" w:sz="0" w:space="0" w:color="auto"/>
        <w:left w:val="none" w:sz="0" w:space="0" w:color="auto"/>
        <w:bottom w:val="none" w:sz="0" w:space="0" w:color="auto"/>
        <w:right w:val="none" w:sz="0" w:space="0" w:color="auto"/>
      </w:divBdr>
    </w:div>
    <w:div w:id="515189445">
      <w:bodyDiv w:val="1"/>
      <w:marLeft w:val="0"/>
      <w:marRight w:val="0"/>
      <w:marTop w:val="0"/>
      <w:marBottom w:val="0"/>
      <w:divBdr>
        <w:top w:val="none" w:sz="0" w:space="0" w:color="auto"/>
        <w:left w:val="none" w:sz="0" w:space="0" w:color="auto"/>
        <w:bottom w:val="none" w:sz="0" w:space="0" w:color="auto"/>
        <w:right w:val="none" w:sz="0" w:space="0" w:color="auto"/>
      </w:divBdr>
      <w:divsChild>
        <w:div w:id="537937916">
          <w:marLeft w:val="0"/>
          <w:marRight w:val="0"/>
          <w:marTop w:val="0"/>
          <w:marBottom w:val="0"/>
          <w:divBdr>
            <w:top w:val="none" w:sz="0" w:space="0" w:color="auto"/>
            <w:left w:val="none" w:sz="0" w:space="0" w:color="auto"/>
            <w:bottom w:val="none" w:sz="0" w:space="0" w:color="auto"/>
            <w:right w:val="none" w:sz="0" w:space="0" w:color="auto"/>
          </w:divBdr>
          <w:divsChild>
            <w:div w:id="1989703886">
              <w:marLeft w:val="0"/>
              <w:marRight w:val="0"/>
              <w:marTop w:val="0"/>
              <w:marBottom w:val="0"/>
              <w:divBdr>
                <w:top w:val="none" w:sz="0" w:space="0" w:color="auto"/>
                <w:left w:val="none" w:sz="0" w:space="0" w:color="auto"/>
                <w:bottom w:val="none" w:sz="0" w:space="0" w:color="auto"/>
                <w:right w:val="none" w:sz="0" w:space="0" w:color="auto"/>
              </w:divBdr>
              <w:divsChild>
                <w:div w:id="1860780230">
                  <w:marLeft w:val="0"/>
                  <w:marRight w:val="0"/>
                  <w:marTop w:val="0"/>
                  <w:marBottom w:val="0"/>
                  <w:divBdr>
                    <w:top w:val="none" w:sz="0" w:space="0" w:color="auto"/>
                    <w:left w:val="none" w:sz="0" w:space="0" w:color="auto"/>
                    <w:bottom w:val="none" w:sz="0" w:space="0" w:color="auto"/>
                    <w:right w:val="none" w:sz="0" w:space="0" w:color="auto"/>
                  </w:divBdr>
                  <w:divsChild>
                    <w:div w:id="944262743">
                      <w:marLeft w:val="0"/>
                      <w:marRight w:val="0"/>
                      <w:marTop w:val="0"/>
                      <w:marBottom w:val="0"/>
                      <w:divBdr>
                        <w:top w:val="none" w:sz="0" w:space="0" w:color="auto"/>
                        <w:left w:val="none" w:sz="0" w:space="0" w:color="auto"/>
                        <w:bottom w:val="none" w:sz="0" w:space="0" w:color="auto"/>
                        <w:right w:val="none" w:sz="0" w:space="0" w:color="auto"/>
                      </w:divBdr>
                      <w:divsChild>
                        <w:div w:id="84910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072">
      <w:bodyDiv w:val="1"/>
      <w:marLeft w:val="0"/>
      <w:marRight w:val="0"/>
      <w:marTop w:val="0"/>
      <w:marBottom w:val="0"/>
      <w:divBdr>
        <w:top w:val="none" w:sz="0" w:space="0" w:color="auto"/>
        <w:left w:val="none" w:sz="0" w:space="0" w:color="auto"/>
        <w:bottom w:val="none" w:sz="0" w:space="0" w:color="auto"/>
        <w:right w:val="none" w:sz="0" w:space="0" w:color="auto"/>
      </w:divBdr>
    </w:div>
    <w:div w:id="640883277">
      <w:bodyDiv w:val="1"/>
      <w:marLeft w:val="0"/>
      <w:marRight w:val="0"/>
      <w:marTop w:val="0"/>
      <w:marBottom w:val="0"/>
      <w:divBdr>
        <w:top w:val="none" w:sz="0" w:space="0" w:color="auto"/>
        <w:left w:val="none" w:sz="0" w:space="0" w:color="auto"/>
        <w:bottom w:val="none" w:sz="0" w:space="0" w:color="auto"/>
        <w:right w:val="none" w:sz="0" w:space="0" w:color="auto"/>
      </w:divBdr>
      <w:divsChild>
        <w:div w:id="627929420">
          <w:marLeft w:val="0"/>
          <w:marRight w:val="0"/>
          <w:marTop w:val="0"/>
          <w:marBottom w:val="0"/>
          <w:divBdr>
            <w:top w:val="none" w:sz="0" w:space="0" w:color="auto"/>
            <w:left w:val="none" w:sz="0" w:space="0" w:color="auto"/>
            <w:bottom w:val="none" w:sz="0" w:space="0" w:color="auto"/>
            <w:right w:val="none" w:sz="0" w:space="0" w:color="auto"/>
          </w:divBdr>
          <w:divsChild>
            <w:div w:id="813527809">
              <w:marLeft w:val="0"/>
              <w:marRight w:val="0"/>
              <w:marTop w:val="0"/>
              <w:marBottom w:val="0"/>
              <w:divBdr>
                <w:top w:val="none" w:sz="0" w:space="0" w:color="auto"/>
                <w:left w:val="none" w:sz="0" w:space="0" w:color="auto"/>
                <w:bottom w:val="none" w:sz="0" w:space="0" w:color="auto"/>
                <w:right w:val="none" w:sz="0" w:space="0" w:color="auto"/>
              </w:divBdr>
              <w:divsChild>
                <w:div w:id="845365821">
                  <w:marLeft w:val="0"/>
                  <w:marRight w:val="0"/>
                  <w:marTop w:val="0"/>
                  <w:marBottom w:val="0"/>
                  <w:divBdr>
                    <w:top w:val="none" w:sz="0" w:space="0" w:color="auto"/>
                    <w:left w:val="none" w:sz="0" w:space="0" w:color="auto"/>
                    <w:bottom w:val="none" w:sz="0" w:space="0" w:color="auto"/>
                    <w:right w:val="none" w:sz="0" w:space="0" w:color="auto"/>
                  </w:divBdr>
                  <w:divsChild>
                    <w:div w:id="268707994">
                      <w:marLeft w:val="0"/>
                      <w:marRight w:val="0"/>
                      <w:marTop w:val="0"/>
                      <w:marBottom w:val="0"/>
                      <w:divBdr>
                        <w:top w:val="none" w:sz="0" w:space="0" w:color="auto"/>
                        <w:left w:val="none" w:sz="0" w:space="0" w:color="auto"/>
                        <w:bottom w:val="none" w:sz="0" w:space="0" w:color="auto"/>
                        <w:right w:val="none" w:sz="0" w:space="0" w:color="auto"/>
                      </w:divBdr>
                      <w:divsChild>
                        <w:div w:id="204290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754334">
      <w:bodyDiv w:val="1"/>
      <w:marLeft w:val="0"/>
      <w:marRight w:val="0"/>
      <w:marTop w:val="0"/>
      <w:marBottom w:val="0"/>
      <w:divBdr>
        <w:top w:val="none" w:sz="0" w:space="0" w:color="auto"/>
        <w:left w:val="none" w:sz="0" w:space="0" w:color="auto"/>
        <w:bottom w:val="none" w:sz="0" w:space="0" w:color="auto"/>
        <w:right w:val="none" w:sz="0" w:space="0" w:color="auto"/>
      </w:divBdr>
      <w:divsChild>
        <w:div w:id="1009257444">
          <w:marLeft w:val="0"/>
          <w:marRight w:val="0"/>
          <w:marTop w:val="0"/>
          <w:marBottom w:val="0"/>
          <w:divBdr>
            <w:top w:val="none" w:sz="0" w:space="0" w:color="auto"/>
            <w:left w:val="none" w:sz="0" w:space="0" w:color="auto"/>
            <w:bottom w:val="none" w:sz="0" w:space="0" w:color="auto"/>
            <w:right w:val="none" w:sz="0" w:space="0" w:color="auto"/>
          </w:divBdr>
          <w:divsChild>
            <w:div w:id="1455563847">
              <w:marLeft w:val="0"/>
              <w:marRight w:val="0"/>
              <w:marTop w:val="0"/>
              <w:marBottom w:val="0"/>
              <w:divBdr>
                <w:top w:val="none" w:sz="0" w:space="0" w:color="auto"/>
                <w:left w:val="none" w:sz="0" w:space="0" w:color="auto"/>
                <w:bottom w:val="none" w:sz="0" w:space="0" w:color="auto"/>
                <w:right w:val="none" w:sz="0" w:space="0" w:color="auto"/>
              </w:divBdr>
              <w:divsChild>
                <w:div w:id="556668258">
                  <w:marLeft w:val="0"/>
                  <w:marRight w:val="0"/>
                  <w:marTop w:val="0"/>
                  <w:marBottom w:val="0"/>
                  <w:divBdr>
                    <w:top w:val="none" w:sz="0" w:space="0" w:color="auto"/>
                    <w:left w:val="none" w:sz="0" w:space="0" w:color="auto"/>
                    <w:bottom w:val="none" w:sz="0" w:space="0" w:color="auto"/>
                    <w:right w:val="none" w:sz="0" w:space="0" w:color="auto"/>
                  </w:divBdr>
                  <w:divsChild>
                    <w:div w:id="983118545">
                      <w:marLeft w:val="0"/>
                      <w:marRight w:val="0"/>
                      <w:marTop w:val="0"/>
                      <w:marBottom w:val="0"/>
                      <w:divBdr>
                        <w:top w:val="none" w:sz="0" w:space="0" w:color="auto"/>
                        <w:left w:val="none" w:sz="0" w:space="0" w:color="auto"/>
                        <w:bottom w:val="none" w:sz="0" w:space="0" w:color="auto"/>
                        <w:right w:val="none" w:sz="0" w:space="0" w:color="auto"/>
                      </w:divBdr>
                      <w:divsChild>
                        <w:div w:id="208733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213668">
      <w:bodyDiv w:val="1"/>
      <w:marLeft w:val="0"/>
      <w:marRight w:val="0"/>
      <w:marTop w:val="0"/>
      <w:marBottom w:val="0"/>
      <w:divBdr>
        <w:top w:val="none" w:sz="0" w:space="0" w:color="auto"/>
        <w:left w:val="none" w:sz="0" w:space="0" w:color="auto"/>
        <w:bottom w:val="none" w:sz="0" w:space="0" w:color="auto"/>
        <w:right w:val="none" w:sz="0" w:space="0" w:color="auto"/>
      </w:divBdr>
      <w:divsChild>
        <w:div w:id="1079399528">
          <w:marLeft w:val="0"/>
          <w:marRight w:val="0"/>
          <w:marTop w:val="0"/>
          <w:marBottom w:val="0"/>
          <w:divBdr>
            <w:top w:val="none" w:sz="0" w:space="0" w:color="auto"/>
            <w:left w:val="none" w:sz="0" w:space="0" w:color="auto"/>
            <w:bottom w:val="none" w:sz="0" w:space="0" w:color="auto"/>
            <w:right w:val="none" w:sz="0" w:space="0" w:color="auto"/>
          </w:divBdr>
          <w:divsChild>
            <w:div w:id="602080855">
              <w:marLeft w:val="0"/>
              <w:marRight w:val="0"/>
              <w:marTop w:val="0"/>
              <w:marBottom w:val="0"/>
              <w:divBdr>
                <w:top w:val="none" w:sz="0" w:space="0" w:color="auto"/>
                <w:left w:val="none" w:sz="0" w:space="0" w:color="auto"/>
                <w:bottom w:val="none" w:sz="0" w:space="0" w:color="auto"/>
                <w:right w:val="none" w:sz="0" w:space="0" w:color="auto"/>
              </w:divBdr>
              <w:divsChild>
                <w:div w:id="243539891">
                  <w:marLeft w:val="0"/>
                  <w:marRight w:val="0"/>
                  <w:marTop w:val="0"/>
                  <w:marBottom w:val="0"/>
                  <w:divBdr>
                    <w:top w:val="none" w:sz="0" w:space="0" w:color="auto"/>
                    <w:left w:val="none" w:sz="0" w:space="0" w:color="auto"/>
                    <w:bottom w:val="none" w:sz="0" w:space="0" w:color="auto"/>
                    <w:right w:val="none" w:sz="0" w:space="0" w:color="auto"/>
                  </w:divBdr>
                  <w:divsChild>
                    <w:div w:id="514927786">
                      <w:marLeft w:val="0"/>
                      <w:marRight w:val="0"/>
                      <w:marTop w:val="0"/>
                      <w:marBottom w:val="0"/>
                      <w:divBdr>
                        <w:top w:val="none" w:sz="0" w:space="0" w:color="auto"/>
                        <w:left w:val="none" w:sz="0" w:space="0" w:color="auto"/>
                        <w:bottom w:val="none" w:sz="0" w:space="0" w:color="auto"/>
                        <w:right w:val="none" w:sz="0" w:space="0" w:color="auto"/>
                      </w:divBdr>
                      <w:divsChild>
                        <w:div w:id="12466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3164689">
      <w:bodyDiv w:val="1"/>
      <w:marLeft w:val="0"/>
      <w:marRight w:val="0"/>
      <w:marTop w:val="0"/>
      <w:marBottom w:val="0"/>
      <w:divBdr>
        <w:top w:val="none" w:sz="0" w:space="0" w:color="auto"/>
        <w:left w:val="none" w:sz="0" w:space="0" w:color="auto"/>
        <w:bottom w:val="none" w:sz="0" w:space="0" w:color="auto"/>
        <w:right w:val="none" w:sz="0" w:space="0" w:color="auto"/>
      </w:divBdr>
      <w:divsChild>
        <w:div w:id="1639604962">
          <w:marLeft w:val="0"/>
          <w:marRight w:val="0"/>
          <w:marTop w:val="0"/>
          <w:marBottom w:val="0"/>
          <w:divBdr>
            <w:top w:val="none" w:sz="0" w:space="0" w:color="auto"/>
            <w:left w:val="none" w:sz="0" w:space="0" w:color="auto"/>
            <w:bottom w:val="none" w:sz="0" w:space="0" w:color="auto"/>
            <w:right w:val="none" w:sz="0" w:space="0" w:color="auto"/>
          </w:divBdr>
          <w:divsChild>
            <w:div w:id="1090657231">
              <w:marLeft w:val="0"/>
              <w:marRight w:val="0"/>
              <w:marTop w:val="0"/>
              <w:marBottom w:val="0"/>
              <w:divBdr>
                <w:top w:val="none" w:sz="0" w:space="0" w:color="auto"/>
                <w:left w:val="none" w:sz="0" w:space="0" w:color="auto"/>
                <w:bottom w:val="none" w:sz="0" w:space="0" w:color="auto"/>
                <w:right w:val="none" w:sz="0" w:space="0" w:color="auto"/>
              </w:divBdr>
              <w:divsChild>
                <w:div w:id="31465082">
                  <w:marLeft w:val="0"/>
                  <w:marRight w:val="0"/>
                  <w:marTop w:val="0"/>
                  <w:marBottom w:val="0"/>
                  <w:divBdr>
                    <w:top w:val="none" w:sz="0" w:space="0" w:color="auto"/>
                    <w:left w:val="none" w:sz="0" w:space="0" w:color="auto"/>
                    <w:bottom w:val="none" w:sz="0" w:space="0" w:color="auto"/>
                    <w:right w:val="none" w:sz="0" w:space="0" w:color="auto"/>
                  </w:divBdr>
                  <w:divsChild>
                    <w:div w:id="96010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06125">
      <w:bodyDiv w:val="1"/>
      <w:marLeft w:val="0"/>
      <w:marRight w:val="0"/>
      <w:marTop w:val="0"/>
      <w:marBottom w:val="0"/>
      <w:divBdr>
        <w:top w:val="none" w:sz="0" w:space="0" w:color="auto"/>
        <w:left w:val="none" w:sz="0" w:space="0" w:color="auto"/>
        <w:bottom w:val="none" w:sz="0" w:space="0" w:color="auto"/>
        <w:right w:val="none" w:sz="0" w:space="0" w:color="auto"/>
      </w:divBdr>
      <w:divsChild>
        <w:div w:id="397363523">
          <w:marLeft w:val="0"/>
          <w:marRight w:val="0"/>
          <w:marTop w:val="0"/>
          <w:marBottom w:val="0"/>
          <w:divBdr>
            <w:top w:val="none" w:sz="0" w:space="0" w:color="auto"/>
            <w:left w:val="none" w:sz="0" w:space="0" w:color="auto"/>
            <w:bottom w:val="none" w:sz="0" w:space="0" w:color="auto"/>
            <w:right w:val="none" w:sz="0" w:space="0" w:color="auto"/>
          </w:divBdr>
          <w:divsChild>
            <w:div w:id="212890386">
              <w:marLeft w:val="0"/>
              <w:marRight w:val="0"/>
              <w:marTop w:val="0"/>
              <w:marBottom w:val="0"/>
              <w:divBdr>
                <w:top w:val="none" w:sz="0" w:space="0" w:color="auto"/>
                <w:left w:val="none" w:sz="0" w:space="0" w:color="auto"/>
                <w:bottom w:val="none" w:sz="0" w:space="0" w:color="auto"/>
                <w:right w:val="none" w:sz="0" w:space="0" w:color="auto"/>
              </w:divBdr>
              <w:divsChild>
                <w:div w:id="1947231529">
                  <w:marLeft w:val="0"/>
                  <w:marRight w:val="0"/>
                  <w:marTop w:val="0"/>
                  <w:marBottom w:val="0"/>
                  <w:divBdr>
                    <w:top w:val="none" w:sz="0" w:space="0" w:color="auto"/>
                    <w:left w:val="none" w:sz="0" w:space="0" w:color="auto"/>
                    <w:bottom w:val="none" w:sz="0" w:space="0" w:color="auto"/>
                    <w:right w:val="none" w:sz="0" w:space="0" w:color="auto"/>
                  </w:divBdr>
                  <w:divsChild>
                    <w:div w:id="2464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262289">
      <w:bodyDiv w:val="1"/>
      <w:marLeft w:val="0"/>
      <w:marRight w:val="0"/>
      <w:marTop w:val="0"/>
      <w:marBottom w:val="0"/>
      <w:divBdr>
        <w:top w:val="none" w:sz="0" w:space="0" w:color="auto"/>
        <w:left w:val="none" w:sz="0" w:space="0" w:color="auto"/>
        <w:bottom w:val="none" w:sz="0" w:space="0" w:color="auto"/>
        <w:right w:val="none" w:sz="0" w:space="0" w:color="auto"/>
      </w:divBdr>
    </w:div>
    <w:div w:id="730470016">
      <w:bodyDiv w:val="1"/>
      <w:marLeft w:val="0"/>
      <w:marRight w:val="0"/>
      <w:marTop w:val="0"/>
      <w:marBottom w:val="0"/>
      <w:divBdr>
        <w:top w:val="none" w:sz="0" w:space="0" w:color="auto"/>
        <w:left w:val="none" w:sz="0" w:space="0" w:color="auto"/>
        <w:bottom w:val="none" w:sz="0" w:space="0" w:color="auto"/>
        <w:right w:val="none" w:sz="0" w:space="0" w:color="auto"/>
      </w:divBdr>
      <w:divsChild>
        <w:div w:id="695930902">
          <w:marLeft w:val="0"/>
          <w:marRight w:val="0"/>
          <w:marTop w:val="0"/>
          <w:marBottom w:val="0"/>
          <w:divBdr>
            <w:top w:val="none" w:sz="0" w:space="0" w:color="auto"/>
            <w:left w:val="none" w:sz="0" w:space="0" w:color="auto"/>
            <w:bottom w:val="none" w:sz="0" w:space="0" w:color="auto"/>
            <w:right w:val="none" w:sz="0" w:space="0" w:color="auto"/>
          </w:divBdr>
          <w:divsChild>
            <w:div w:id="2058888946">
              <w:marLeft w:val="0"/>
              <w:marRight w:val="0"/>
              <w:marTop w:val="0"/>
              <w:marBottom w:val="0"/>
              <w:divBdr>
                <w:top w:val="none" w:sz="0" w:space="0" w:color="auto"/>
                <w:left w:val="none" w:sz="0" w:space="0" w:color="auto"/>
                <w:bottom w:val="none" w:sz="0" w:space="0" w:color="auto"/>
                <w:right w:val="none" w:sz="0" w:space="0" w:color="auto"/>
              </w:divBdr>
              <w:divsChild>
                <w:div w:id="897327703">
                  <w:marLeft w:val="0"/>
                  <w:marRight w:val="0"/>
                  <w:marTop w:val="0"/>
                  <w:marBottom w:val="0"/>
                  <w:divBdr>
                    <w:top w:val="none" w:sz="0" w:space="0" w:color="auto"/>
                    <w:left w:val="none" w:sz="0" w:space="0" w:color="auto"/>
                    <w:bottom w:val="none" w:sz="0" w:space="0" w:color="auto"/>
                    <w:right w:val="none" w:sz="0" w:space="0" w:color="auto"/>
                  </w:divBdr>
                  <w:divsChild>
                    <w:div w:id="205588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194033">
      <w:bodyDiv w:val="1"/>
      <w:marLeft w:val="0"/>
      <w:marRight w:val="0"/>
      <w:marTop w:val="0"/>
      <w:marBottom w:val="0"/>
      <w:divBdr>
        <w:top w:val="none" w:sz="0" w:space="0" w:color="auto"/>
        <w:left w:val="none" w:sz="0" w:space="0" w:color="auto"/>
        <w:bottom w:val="none" w:sz="0" w:space="0" w:color="auto"/>
        <w:right w:val="none" w:sz="0" w:space="0" w:color="auto"/>
      </w:divBdr>
    </w:div>
    <w:div w:id="791636700">
      <w:bodyDiv w:val="1"/>
      <w:marLeft w:val="0"/>
      <w:marRight w:val="0"/>
      <w:marTop w:val="0"/>
      <w:marBottom w:val="0"/>
      <w:divBdr>
        <w:top w:val="none" w:sz="0" w:space="0" w:color="auto"/>
        <w:left w:val="none" w:sz="0" w:space="0" w:color="auto"/>
        <w:bottom w:val="none" w:sz="0" w:space="0" w:color="auto"/>
        <w:right w:val="none" w:sz="0" w:space="0" w:color="auto"/>
      </w:divBdr>
      <w:divsChild>
        <w:div w:id="1028483224">
          <w:marLeft w:val="0"/>
          <w:marRight w:val="0"/>
          <w:marTop w:val="0"/>
          <w:marBottom w:val="0"/>
          <w:divBdr>
            <w:top w:val="none" w:sz="0" w:space="0" w:color="auto"/>
            <w:left w:val="none" w:sz="0" w:space="0" w:color="auto"/>
            <w:bottom w:val="none" w:sz="0" w:space="0" w:color="auto"/>
            <w:right w:val="none" w:sz="0" w:space="0" w:color="auto"/>
          </w:divBdr>
          <w:divsChild>
            <w:div w:id="898512271">
              <w:marLeft w:val="0"/>
              <w:marRight w:val="0"/>
              <w:marTop w:val="0"/>
              <w:marBottom w:val="0"/>
              <w:divBdr>
                <w:top w:val="none" w:sz="0" w:space="0" w:color="auto"/>
                <w:left w:val="none" w:sz="0" w:space="0" w:color="auto"/>
                <w:bottom w:val="none" w:sz="0" w:space="0" w:color="auto"/>
                <w:right w:val="none" w:sz="0" w:space="0" w:color="auto"/>
              </w:divBdr>
              <w:divsChild>
                <w:div w:id="1023281681">
                  <w:marLeft w:val="0"/>
                  <w:marRight w:val="0"/>
                  <w:marTop w:val="0"/>
                  <w:marBottom w:val="0"/>
                  <w:divBdr>
                    <w:top w:val="none" w:sz="0" w:space="0" w:color="auto"/>
                    <w:left w:val="none" w:sz="0" w:space="0" w:color="auto"/>
                    <w:bottom w:val="none" w:sz="0" w:space="0" w:color="auto"/>
                    <w:right w:val="none" w:sz="0" w:space="0" w:color="auto"/>
                  </w:divBdr>
                  <w:divsChild>
                    <w:div w:id="29379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417974">
      <w:bodyDiv w:val="1"/>
      <w:marLeft w:val="0"/>
      <w:marRight w:val="0"/>
      <w:marTop w:val="0"/>
      <w:marBottom w:val="0"/>
      <w:divBdr>
        <w:top w:val="none" w:sz="0" w:space="0" w:color="auto"/>
        <w:left w:val="none" w:sz="0" w:space="0" w:color="auto"/>
        <w:bottom w:val="none" w:sz="0" w:space="0" w:color="auto"/>
        <w:right w:val="none" w:sz="0" w:space="0" w:color="auto"/>
      </w:divBdr>
      <w:divsChild>
        <w:div w:id="520096857">
          <w:marLeft w:val="0"/>
          <w:marRight w:val="0"/>
          <w:marTop w:val="0"/>
          <w:marBottom w:val="0"/>
          <w:divBdr>
            <w:top w:val="none" w:sz="0" w:space="0" w:color="auto"/>
            <w:left w:val="none" w:sz="0" w:space="0" w:color="auto"/>
            <w:bottom w:val="none" w:sz="0" w:space="0" w:color="auto"/>
            <w:right w:val="none" w:sz="0" w:space="0" w:color="auto"/>
          </w:divBdr>
          <w:divsChild>
            <w:div w:id="409425233">
              <w:marLeft w:val="0"/>
              <w:marRight w:val="0"/>
              <w:marTop w:val="0"/>
              <w:marBottom w:val="0"/>
              <w:divBdr>
                <w:top w:val="none" w:sz="0" w:space="0" w:color="auto"/>
                <w:left w:val="none" w:sz="0" w:space="0" w:color="auto"/>
                <w:bottom w:val="none" w:sz="0" w:space="0" w:color="auto"/>
                <w:right w:val="none" w:sz="0" w:space="0" w:color="auto"/>
              </w:divBdr>
              <w:divsChild>
                <w:div w:id="1548031228">
                  <w:marLeft w:val="0"/>
                  <w:marRight w:val="0"/>
                  <w:marTop w:val="0"/>
                  <w:marBottom w:val="0"/>
                  <w:divBdr>
                    <w:top w:val="none" w:sz="0" w:space="0" w:color="auto"/>
                    <w:left w:val="none" w:sz="0" w:space="0" w:color="auto"/>
                    <w:bottom w:val="none" w:sz="0" w:space="0" w:color="auto"/>
                    <w:right w:val="none" w:sz="0" w:space="0" w:color="auto"/>
                  </w:divBdr>
                  <w:divsChild>
                    <w:div w:id="115803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646077">
      <w:bodyDiv w:val="1"/>
      <w:marLeft w:val="0"/>
      <w:marRight w:val="0"/>
      <w:marTop w:val="0"/>
      <w:marBottom w:val="0"/>
      <w:divBdr>
        <w:top w:val="none" w:sz="0" w:space="0" w:color="auto"/>
        <w:left w:val="none" w:sz="0" w:space="0" w:color="auto"/>
        <w:bottom w:val="none" w:sz="0" w:space="0" w:color="auto"/>
        <w:right w:val="none" w:sz="0" w:space="0" w:color="auto"/>
      </w:divBdr>
      <w:divsChild>
        <w:div w:id="26376288">
          <w:marLeft w:val="0"/>
          <w:marRight w:val="0"/>
          <w:marTop w:val="0"/>
          <w:marBottom w:val="0"/>
          <w:divBdr>
            <w:top w:val="none" w:sz="0" w:space="0" w:color="auto"/>
            <w:left w:val="none" w:sz="0" w:space="0" w:color="auto"/>
            <w:bottom w:val="none" w:sz="0" w:space="0" w:color="auto"/>
            <w:right w:val="none" w:sz="0" w:space="0" w:color="auto"/>
          </w:divBdr>
          <w:divsChild>
            <w:div w:id="1420827913">
              <w:marLeft w:val="0"/>
              <w:marRight w:val="0"/>
              <w:marTop w:val="0"/>
              <w:marBottom w:val="0"/>
              <w:divBdr>
                <w:top w:val="none" w:sz="0" w:space="0" w:color="auto"/>
                <w:left w:val="none" w:sz="0" w:space="0" w:color="auto"/>
                <w:bottom w:val="none" w:sz="0" w:space="0" w:color="auto"/>
                <w:right w:val="none" w:sz="0" w:space="0" w:color="auto"/>
              </w:divBdr>
              <w:divsChild>
                <w:div w:id="274286479">
                  <w:marLeft w:val="0"/>
                  <w:marRight w:val="0"/>
                  <w:marTop w:val="0"/>
                  <w:marBottom w:val="0"/>
                  <w:divBdr>
                    <w:top w:val="none" w:sz="0" w:space="0" w:color="auto"/>
                    <w:left w:val="none" w:sz="0" w:space="0" w:color="auto"/>
                    <w:bottom w:val="none" w:sz="0" w:space="0" w:color="auto"/>
                    <w:right w:val="none" w:sz="0" w:space="0" w:color="auto"/>
                  </w:divBdr>
                  <w:divsChild>
                    <w:div w:id="39192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503898">
      <w:bodyDiv w:val="1"/>
      <w:marLeft w:val="0"/>
      <w:marRight w:val="0"/>
      <w:marTop w:val="0"/>
      <w:marBottom w:val="0"/>
      <w:divBdr>
        <w:top w:val="none" w:sz="0" w:space="0" w:color="auto"/>
        <w:left w:val="none" w:sz="0" w:space="0" w:color="auto"/>
        <w:bottom w:val="none" w:sz="0" w:space="0" w:color="auto"/>
        <w:right w:val="none" w:sz="0" w:space="0" w:color="auto"/>
      </w:divBdr>
      <w:divsChild>
        <w:div w:id="606087165">
          <w:marLeft w:val="0"/>
          <w:marRight w:val="0"/>
          <w:marTop w:val="0"/>
          <w:marBottom w:val="0"/>
          <w:divBdr>
            <w:top w:val="none" w:sz="0" w:space="0" w:color="auto"/>
            <w:left w:val="none" w:sz="0" w:space="0" w:color="auto"/>
            <w:bottom w:val="none" w:sz="0" w:space="0" w:color="auto"/>
            <w:right w:val="none" w:sz="0" w:space="0" w:color="auto"/>
          </w:divBdr>
          <w:divsChild>
            <w:div w:id="1110776434">
              <w:marLeft w:val="0"/>
              <w:marRight w:val="0"/>
              <w:marTop w:val="0"/>
              <w:marBottom w:val="0"/>
              <w:divBdr>
                <w:top w:val="none" w:sz="0" w:space="0" w:color="auto"/>
                <w:left w:val="none" w:sz="0" w:space="0" w:color="auto"/>
                <w:bottom w:val="none" w:sz="0" w:space="0" w:color="auto"/>
                <w:right w:val="none" w:sz="0" w:space="0" w:color="auto"/>
              </w:divBdr>
              <w:divsChild>
                <w:div w:id="1810321595">
                  <w:marLeft w:val="0"/>
                  <w:marRight w:val="0"/>
                  <w:marTop w:val="0"/>
                  <w:marBottom w:val="0"/>
                  <w:divBdr>
                    <w:top w:val="none" w:sz="0" w:space="0" w:color="auto"/>
                    <w:left w:val="none" w:sz="0" w:space="0" w:color="auto"/>
                    <w:bottom w:val="none" w:sz="0" w:space="0" w:color="auto"/>
                    <w:right w:val="none" w:sz="0" w:space="0" w:color="auto"/>
                  </w:divBdr>
                  <w:divsChild>
                    <w:div w:id="1404722262">
                      <w:marLeft w:val="0"/>
                      <w:marRight w:val="0"/>
                      <w:marTop w:val="0"/>
                      <w:marBottom w:val="0"/>
                      <w:divBdr>
                        <w:top w:val="none" w:sz="0" w:space="0" w:color="auto"/>
                        <w:left w:val="none" w:sz="0" w:space="0" w:color="auto"/>
                        <w:bottom w:val="none" w:sz="0" w:space="0" w:color="auto"/>
                        <w:right w:val="none" w:sz="0" w:space="0" w:color="auto"/>
                      </w:divBdr>
                      <w:divsChild>
                        <w:div w:id="204389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073854">
      <w:bodyDiv w:val="1"/>
      <w:marLeft w:val="0"/>
      <w:marRight w:val="0"/>
      <w:marTop w:val="0"/>
      <w:marBottom w:val="0"/>
      <w:divBdr>
        <w:top w:val="none" w:sz="0" w:space="0" w:color="auto"/>
        <w:left w:val="none" w:sz="0" w:space="0" w:color="auto"/>
        <w:bottom w:val="none" w:sz="0" w:space="0" w:color="auto"/>
        <w:right w:val="none" w:sz="0" w:space="0" w:color="auto"/>
      </w:divBdr>
      <w:divsChild>
        <w:div w:id="2086142097">
          <w:marLeft w:val="0"/>
          <w:marRight w:val="0"/>
          <w:marTop w:val="0"/>
          <w:marBottom w:val="0"/>
          <w:divBdr>
            <w:top w:val="none" w:sz="0" w:space="0" w:color="auto"/>
            <w:left w:val="none" w:sz="0" w:space="0" w:color="auto"/>
            <w:bottom w:val="none" w:sz="0" w:space="0" w:color="auto"/>
            <w:right w:val="none" w:sz="0" w:space="0" w:color="auto"/>
          </w:divBdr>
          <w:divsChild>
            <w:div w:id="2052143952">
              <w:marLeft w:val="0"/>
              <w:marRight w:val="0"/>
              <w:marTop w:val="0"/>
              <w:marBottom w:val="0"/>
              <w:divBdr>
                <w:top w:val="none" w:sz="0" w:space="0" w:color="auto"/>
                <w:left w:val="none" w:sz="0" w:space="0" w:color="auto"/>
                <w:bottom w:val="none" w:sz="0" w:space="0" w:color="auto"/>
                <w:right w:val="none" w:sz="0" w:space="0" w:color="auto"/>
              </w:divBdr>
              <w:divsChild>
                <w:div w:id="654526399">
                  <w:marLeft w:val="0"/>
                  <w:marRight w:val="0"/>
                  <w:marTop w:val="0"/>
                  <w:marBottom w:val="0"/>
                  <w:divBdr>
                    <w:top w:val="none" w:sz="0" w:space="0" w:color="auto"/>
                    <w:left w:val="none" w:sz="0" w:space="0" w:color="auto"/>
                    <w:bottom w:val="none" w:sz="0" w:space="0" w:color="auto"/>
                    <w:right w:val="none" w:sz="0" w:space="0" w:color="auto"/>
                  </w:divBdr>
                  <w:divsChild>
                    <w:div w:id="131159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084767">
      <w:bodyDiv w:val="1"/>
      <w:marLeft w:val="0"/>
      <w:marRight w:val="0"/>
      <w:marTop w:val="0"/>
      <w:marBottom w:val="0"/>
      <w:divBdr>
        <w:top w:val="none" w:sz="0" w:space="0" w:color="auto"/>
        <w:left w:val="none" w:sz="0" w:space="0" w:color="auto"/>
        <w:bottom w:val="none" w:sz="0" w:space="0" w:color="auto"/>
        <w:right w:val="none" w:sz="0" w:space="0" w:color="auto"/>
      </w:divBdr>
      <w:divsChild>
        <w:div w:id="1210727152">
          <w:marLeft w:val="0"/>
          <w:marRight w:val="0"/>
          <w:marTop w:val="0"/>
          <w:marBottom w:val="0"/>
          <w:divBdr>
            <w:top w:val="none" w:sz="0" w:space="0" w:color="auto"/>
            <w:left w:val="none" w:sz="0" w:space="0" w:color="auto"/>
            <w:bottom w:val="none" w:sz="0" w:space="0" w:color="auto"/>
            <w:right w:val="none" w:sz="0" w:space="0" w:color="auto"/>
          </w:divBdr>
          <w:divsChild>
            <w:div w:id="1006055182">
              <w:marLeft w:val="0"/>
              <w:marRight w:val="0"/>
              <w:marTop w:val="0"/>
              <w:marBottom w:val="0"/>
              <w:divBdr>
                <w:top w:val="none" w:sz="0" w:space="0" w:color="auto"/>
                <w:left w:val="none" w:sz="0" w:space="0" w:color="auto"/>
                <w:bottom w:val="none" w:sz="0" w:space="0" w:color="auto"/>
                <w:right w:val="none" w:sz="0" w:space="0" w:color="auto"/>
              </w:divBdr>
              <w:divsChild>
                <w:div w:id="1821192050">
                  <w:marLeft w:val="0"/>
                  <w:marRight w:val="0"/>
                  <w:marTop w:val="0"/>
                  <w:marBottom w:val="0"/>
                  <w:divBdr>
                    <w:top w:val="none" w:sz="0" w:space="0" w:color="auto"/>
                    <w:left w:val="none" w:sz="0" w:space="0" w:color="auto"/>
                    <w:bottom w:val="none" w:sz="0" w:space="0" w:color="auto"/>
                    <w:right w:val="none" w:sz="0" w:space="0" w:color="auto"/>
                  </w:divBdr>
                  <w:divsChild>
                    <w:div w:id="1849447433">
                      <w:marLeft w:val="0"/>
                      <w:marRight w:val="0"/>
                      <w:marTop w:val="0"/>
                      <w:marBottom w:val="0"/>
                      <w:divBdr>
                        <w:top w:val="none" w:sz="0" w:space="0" w:color="auto"/>
                        <w:left w:val="none" w:sz="0" w:space="0" w:color="auto"/>
                        <w:bottom w:val="none" w:sz="0" w:space="0" w:color="auto"/>
                        <w:right w:val="none" w:sz="0" w:space="0" w:color="auto"/>
                      </w:divBdr>
                      <w:divsChild>
                        <w:div w:id="208510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386784">
      <w:bodyDiv w:val="1"/>
      <w:marLeft w:val="0"/>
      <w:marRight w:val="0"/>
      <w:marTop w:val="0"/>
      <w:marBottom w:val="0"/>
      <w:divBdr>
        <w:top w:val="none" w:sz="0" w:space="0" w:color="auto"/>
        <w:left w:val="none" w:sz="0" w:space="0" w:color="auto"/>
        <w:bottom w:val="none" w:sz="0" w:space="0" w:color="auto"/>
        <w:right w:val="none" w:sz="0" w:space="0" w:color="auto"/>
      </w:divBdr>
    </w:div>
    <w:div w:id="900555143">
      <w:bodyDiv w:val="1"/>
      <w:marLeft w:val="0"/>
      <w:marRight w:val="0"/>
      <w:marTop w:val="0"/>
      <w:marBottom w:val="0"/>
      <w:divBdr>
        <w:top w:val="none" w:sz="0" w:space="0" w:color="auto"/>
        <w:left w:val="none" w:sz="0" w:space="0" w:color="auto"/>
        <w:bottom w:val="none" w:sz="0" w:space="0" w:color="auto"/>
        <w:right w:val="none" w:sz="0" w:space="0" w:color="auto"/>
      </w:divBdr>
      <w:divsChild>
        <w:div w:id="1861359469">
          <w:marLeft w:val="0"/>
          <w:marRight w:val="0"/>
          <w:marTop w:val="0"/>
          <w:marBottom w:val="0"/>
          <w:divBdr>
            <w:top w:val="none" w:sz="0" w:space="0" w:color="auto"/>
            <w:left w:val="none" w:sz="0" w:space="0" w:color="auto"/>
            <w:bottom w:val="none" w:sz="0" w:space="0" w:color="auto"/>
            <w:right w:val="none" w:sz="0" w:space="0" w:color="auto"/>
          </w:divBdr>
          <w:divsChild>
            <w:div w:id="458380684">
              <w:marLeft w:val="0"/>
              <w:marRight w:val="0"/>
              <w:marTop w:val="0"/>
              <w:marBottom w:val="0"/>
              <w:divBdr>
                <w:top w:val="none" w:sz="0" w:space="0" w:color="auto"/>
                <w:left w:val="none" w:sz="0" w:space="0" w:color="auto"/>
                <w:bottom w:val="none" w:sz="0" w:space="0" w:color="auto"/>
                <w:right w:val="none" w:sz="0" w:space="0" w:color="auto"/>
              </w:divBdr>
              <w:divsChild>
                <w:div w:id="839929772">
                  <w:marLeft w:val="0"/>
                  <w:marRight w:val="0"/>
                  <w:marTop w:val="0"/>
                  <w:marBottom w:val="0"/>
                  <w:divBdr>
                    <w:top w:val="none" w:sz="0" w:space="0" w:color="auto"/>
                    <w:left w:val="none" w:sz="0" w:space="0" w:color="auto"/>
                    <w:bottom w:val="none" w:sz="0" w:space="0" w:color="auto"/>
                    <w:right w:val="none" w:sz="0" w:space="0" w:color="auto"/>
                  </w:divBdr>
                  <w:divsChild>
                    <w:div w:id="1130435737">
                      <w:marLeft w:val="0"/>
                      <w:marRight w:val="0"/>
                      <w:marTop w:val="0"/>
                      <w:marBottom w:val="0"/>
                      <w:divBdr>
                        <w:top w:val="none" w:sz="0" w:space="0" w:color="auto"/>
                        <w:left w:val="none" w:sz="0" w:space="0" w:color="auto"/>
                        <w:bottom w:val="none" w:sz="0" w:space="0" w:color="auto"/>
                        <w:right w:val="none" w:sz="0" w:space="0" w:color="auto"/>
                      </w:divBdr>
                      <w:divsChild>
                        <w:div w:id="1515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086457">
      <w:bodyDiv w:val="1"/>
      <w:marLeft w:val="0"/>
      <w:marRight w:val="0"/>
      <w:marTop w:val="0"/>
      <w:marBottom w:val="0"/>
      <w:divBdr>
        <w:top w:val="none" w:sz="0" w:space="0" w:color="auto"/>
        <w:left w:val="none" w:sz="0" w:space="0" w:color="auto"/>
        <w:bottom w:val="none" w:sz="0" w:space="0" w:color="auto"/>
        <w:right w:val="none" w:sz="0" w:space="0" w:color="auto"/>
      </w:divBdr>
    </w:div>
    <w:div w:id="926309337">
      <w:bodyDiv w:val="1"/>
      <w:marLeft w:val="0"/>
      <w:marRight w:val="0"/>
      <w:marTop w:val="0"/>
      <w:marBottom w:val="0"/>
      <w:divBdr>
        <w:top w:val="none" w:sz="0" w:space="0" w:color="auto"/>
        <w:left w:val="none" w:sz="0" w:space="0" w:color="auto"/>
        <w:bottom w:val="none" w:sz="0" w:space="0" w:color="auto"/>
        <w:right w:val="none" w:sz="0" w:space="0" w:color="auto"/>
      </w:divBdr>
      <w:divsChild>
        <w:div w:id="1917932935">
          <w:marLeft w:val="0"/>
          <w:marRight w:val="0"/>
          <w:marTop w:val="0"/>
          <w:marBottom w:val="0"/>
          <w:divBdr>
            <w:top w:val="none" w:sz="0" w:space="0" w:color="auto"/>
            <w:left w:val="none" w:sz="0" w:space="0" w:color="auto"/>
            <w:bottom w:val="none" w:sz="0" w:space="0" w:color="auto"/>
            <w:right w:val="none" w:sz="0" w:space="0" w:color="auto"/>
          </w:divBdr>
          <w:divsChild>
            <w:div w:id="569922342">
              <w:marLeft w:val="0"/>
              <w:marRight w:val="0"/>
              <w:marTop w:val="0"/>
              <w:marBottom w:val="0"/>
              <w:divBdr>
                <w:top w:val="none" w:sz="0" w:space="0" w:color="auto"/>
                <w:left w:val="none" w:sz="0" w:space="0" w:color="auto"/>
                <w:bottom w:val="none" w:sz="0" w:space="0" w:color="auto"/>
                <w:right w:val="none" w:sz="0" w:space="0" w:color="auto"/>
              </w:divBdr>
              <w:divsChild>
                <w:div w:id="1270702591">
                  <w:marLeft w:val="0"/>
                  <w:marRight w:val="0"/>
                  <w:marTop w:val="0"/>
                  <w:marBottom w:val="0"/>
                  <w:divBdr>
                    <w:top w:val="none" w:sz="0" w:space="0" w:color="auto"/>
                    <w:left w:val="none" w:sz="0" w:space="0" w:color="auto"/>
                    <w:bottom w:val="none" w:sz="0" w:space="0" w:color="auto"/>
                    <w:right w:val="none" w:sz="0" w:space="0" w:color="auto"/>
                  </w:divBdr>
                  <w:divsChild>
                    <w:div w:id="381058569">
                      <w:marLeft w:val="0"/>
                      <w:marRight w:val="0"/>
                      <w:marTop w:val="0"/>
                      <w:marBottom w:val="0"/>
                      <w:divBdr>
                        <w:top w:val="none" w:sz="0" w:space="0" w:color="auto"/>
                        <w:left w:val="none" w:sz="0" w:space="0" w:color="auto"/>
                        <w:bottom w:val="none" w:sz="0" w:space="0" w:color="auto"/>
                        <w:right w:val="none" w:sz="0" w:space="0" w:color="auto"/>
                      </w:divBdr>
                      <w:divsChild>
                        <w:div w:id="11298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620997">
      <w:bodyDiv w:val="1"/>
      <w:marLeft w:val="0"/>
      <w:marRight w:val="0"/>
      <w:marTop w:val="0"/>
      <w:marBottom w:val="0"/>
      <w:divBdr>
        <w:top w:val="none" w:sz="0" w:space="0" w:color="auto"/>
        <w:left w:val="none" w:sz="0" w:space="0" w:color="auto"/>
        <w:bottom w:val="none" w:sz="0" w:space="0" w:color="auto"/>
        <w:right w:val="none" w:sz="0" w:space="0" w:color="auto"/>
      </w:divBdr>
    </w:div>
    <w:div w:id="942112373">
      <w:bodyDiv w:val="1"/>
      <w:marLeft w:val="0"/>
      <w:marRight w:val="0"/>
      <w:marTop w:val="0"/>
      <w:marBottom w:val="0"/>
      <w:divBdr>
        <w:top w:val="none" w:sz="0" w:space="0" w:color="auto"/>
        <w:left w:val="none" w:sz="0" w:space="0" w:color="auto"/>
        <w:bottom w:val="none" w:sz="0" w:space="0" w:color="auto"/>
        <w:right w:val="none" w:sz="0" w:space="0" w:color="auto"/>
      </w:divBdr>
    </w:div>
    <w:div w:id="950282257">
      <w:bodyDiv w:val="1"/>
      <w:marLeft w:val="0"/>
      <w:marRight w:val="0"/>
      <w:marTop w:val="0"/>
      <w:marBottom w:val="0"/>
      <w:divBdr>
        <w:top w:val="none" w:sz="0" w:space="0" w:color="auto"/>
        <w:left w:val="none" w:sz="0" w:space="0" w:color="auto"/>
        <w:bottom w:val="none" w:sz="0" w:space="0" w:color="auto"/>
        <w:right w:val="none" w:sz="0" w:space="0" w:color="auto"/>
      </w:divBdr>
      <w:divsChild>
        <w:div w:id="1398092198">
          <w:marLeft w:val="0"/>
          <w:marRight w:val="0"/>
          <w:marTop w:val="0"/>
          <w:marBottom w:val="0"/>
          <w:divBdr>
            <w:top w:val="none" w:sz="0" w:space="0" w:color="auto"/>
            <w:left w:val="none" w:sz="0" w:space="0" w:color="auto"/>
            <w:bottom w:val="none" w:sz="0" w:space="0" w:color="auto"/>
            <w:right w:val="none" w:sz="0" w:space="0" w:color="auto"/>
          </w:divBdr>
          <w:divsChild>
            <w:div w:id="1856112122">
              <w:marLeft w:val="0"/>
              <w:marRight w:val="0"/>
              <w:marTop w:val="0"/>
              <w:marBottom w:val="0"/>
              <w:divBdr>
                <w:top w:val="none" w:sz="0" w:space="0" w:color="auto"/>
                <w:left w:val="none" w:sz="0" w:space="0" w:color="auto"/>
                <w:bottom w:val="none" w:sz="0" w:space="0" w:color="auto"/>
                <w:right w:val="none" w:sz="0" w:space="0" w:color="auto"/>
              </w:divBdr>
              <w:divsChild>
                <w:div w:id="31660437">
                  <w:marLeft w:val="0"/>
                  <w:marRight w:val="0"/>
                  <w:marTop w:val="0"/>
                  <w:marBottom w:val="0"/>
                  <w:divBdr>
                    <w:top w:val="none" w:sz="0" w:space="0" w:color="auto"/>
                    <w:left w:val="none" w:sz="0" w:space="0" w:color="auto"/>
                    <w:bottom w:val="none" w:sz="0" w:space="0" w:color="auto"/>
                    <w:right w:val="none" w:sz="0" w:space="0" w:color="auto"/>
                  </w:divBdr>
                  <w:divsChild>
                    <w:div w:id="64962204">
                      <w:marLeft w:val="0"/>
                      <w:marRight w:val="0"/>
                      <w:marTop w:val="0"/>
                      <w:marBottom w:val="0"/>
                      <w:divBdr>
                        <w:top w:val="none" w:sz="0" w:space="0" w:color="auto"/>
                        <w:left w:val="none" w:sz="0" w:space="0" w:color="auto"/>
                        <w:bottom w:val="none" w:sz="0" w:space="0" w:color="auto"/>
                        <w:right w:val="none" w:sz="0" w:space="0" w:color="auto"/>
                      </w:divBdr>
                      <w:divsChild>
                        <w:div w:id="80420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268886">
      <w:bodyDiv w:val="1"/>
      <w:marLeft w:val="0"/>
      <w:marRight w:val="0"/>
      <w:marTop w:val="0"/>
      <w:marBottom w:val="0"/>
      <w:divBdr>
        <w:top w:val="none" w:sz="0" w:space="0" w:color="auto"/>
        <w:left w:val="none" w:sz="0" w:space="0" w:color="auto"/>
        <w:bottom w:val="none" w:sz="0" w:space="0" w:color="auto"/>
        <w:right w:val="none" w:sz="0" w:space="0" w:color="auto"/>
      </w:divBdr>
    </w:div>
    <w:div w:id="973481568">
      <w:bodyDiv w:val="1"/>
      <w:marLeft w:val="0"/>
      <w:marRight w:val="0"/>
      <w:marTop w:val="0"/>
      <w:marBottom w:val="0"/>
      <w:divBdr>
        <w:top w:val="none" w:sz="0" w:space="0" w:color="auto"/>
        <w:left w:val="none" w:sz="0" w:space="0" w:color="auto"/>
        <w:bottom w:val="none" w:sz="0" w:space="0" w:color="auto"/>
        <w:right w:val="none" w:sz="0" w:space="0" w:color="auto"/>
      </w:divBdr>
      <w:divsChild>
        <w:div w:id="1554343337">
          <w:marLeft w:val="0"/>
          <w:marRight w:val="0"/>
          <w:marTop w:val="0"/>
          <w:marBottom w:val="0"/>
          <w:divBdr>
            <w:top w:val="none" w:sz="0" w:space="0" w:color="auto"/>
            <w:left w:val="none" w:sz="0" w:space="0" w:color="auto"/>
            <w:bottom w:val="none" w:sz="0" w:space="0" w:color="auto"/>
            <w:right w:val="none" w:sz="0" w:space="0" w:color="auto"/>
          </w:divBdr>
          <w:divsChild>
            <w:div w:id="1313097458">
              <w:marLeft w:val="0"/>
              <w:marRight w:val="0"/>
              <w:marTop w:val="0"/>
              <w:marBottom w:val="0"/>
              <w:divBdr>
                <w:top w:val="none" w:sz="0" w:space="0" w:color="auto"/>
                <w:left w:val="none" w:sz="0" w:space="0" w:color="auto"/>
                <w:bottom w:val="none" w:sz="0" w:space="0" w:color="auto"/>
                <w:right w:val="none" w:sz="0" w:space="0" w:color="auto"/>
              </w:divBdr>
              <w:divsChild>
                <w:div w:id="579872946">
                  <w:marLeft w:val="0"/>
                  <w:marRight w:val="0"/>
                  <w:marTop w:val="0"/>
                  <w:marBottom w:val="0"/>
                  <w:divBdr>
                    <w:top w:val="none" w:sz="0" w:space="0" w:color="auto"/>
                    <w:left w:val="none" w:sz="0" w:space="0" w:color="auto"/>
                    <w:bottom w:val="none" w:sz="0" w:space="0" w:color="auto"/>
                    <w:right w:val="none" w:sz="0" w:space="0" w:color="auto"/>
                  </w:divBdr>
                  <w:divsChild>
                    <w:div w:id="1272586166">
                      <w:marLeft w:val="0"/>
                      <w:marRight w:val="0"/>
                      <w:marTop w:val="0"/>
                      <w:marBottom w:val="0"/>
                      <w:divBdr>
                        <w:top w:val="none" w:sz="0" w:space="0" w:color="auto"/>
                        <w:left w:val="none" w:sz="0" w:space="0" w:color="auto"/>
                        <w:bottom w:val="none" w:sz="0" w:space="0" w:color="auto"/>
                        <w:right w:val="none" w:sz="0" w:space="0" w:color="auto"/>
                      </w:divBdr>
                      <w:divsChild>
                        <w:div w:id="146141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9021082">
      <w:bodyDiv w:val="1"/>
      <w:marLeft w:val="0"/>
      <w:marRight w:val="0"/>
      <w:marTop w:val="0"/>
      <w:marBottom w:val="0"/>
      <w:divBdr>
        <w:top w:val="none" w:sz="0" w:space="0" w:color="auto"/>
        <w:left w:val="none" w:sz="0" w:space="0" w:color="auto"/>
        <w:bottom w:val="none" w:sz="0" w:space="0" w:color="auto"/>
        <w:right w:val="none" w:sz="0" w:space="0" w:color="auto"/>
      </w:divBdr>
    </w:div>
    <w:div w:id="1006709403">
      <w:bodyDiv w:val="1"/>
      <w:marLeft w:val="0"/>
      <w:marRight w:val="0"/>
      <w:marTop w:val="0"/>
      <w:marBottom w:val="0"/>
      <w:divBdr>
        <w:top w:val="none" w:sz="0" w:space="0" w:color="auto"/>
        <w:left w:val="none" w:sz="0" w:space="0" w:color="auto"/>
        <w:bottom w:val="none" w:sz="0" w:space="0" w:color="auto"/>
        <w:right w:val="none" w:sz="0" w:space="0" w:color="auto"/>
      </w:divBdr>
      <w:divsChild>
        <w:div w:id="1075199475">
          <w:marLeft w:val="0"/>
          <w:marRight w:val="0"/>
          <w:marTop w:val="0"/>
          <w:marBottom w:val="0"/>
          <w:divBdr>
            <w:top w:val="none" w:sz="0" w:space="0" w:color="auto"/>
            <w:left w:val="none" w:sz="0" w:space="0" w:color="auto"/>
            <w:bottom w:val="none" w:sz="0" w:space="0" w:color="auto"/>
            <w:right w:val="none" w:sz="0" w:space="0" w:color="auto"/>
          </w:divBdr>
          <w:divsChild>
            <w:div w:id="591088060">
              <w:marLeft w:val="0"/>
              <w:marRight w:val="0"/>
              <w:marTop w:val="0"/>
              <w:marBottom w:val="0"/>
              <w:divBdr>
                <w:top w:val="none" w:sz="0" w:space="0" w:color="auto"/>
                <w:left w:val="none" w:sz="0" w:space="0" w:color="auto"/>
                <w:bottom w:val="none" w:sz="0" w:space="0" w:color="auto"/>
                <w:right w:val="none" w:sz="0" w:space="0" w:color="auto"/>
              </w:divBdr>
              <w:divsChild>
                <w:div w:id="539365364">
                  <w:marLeft w:val="0"/>
                  <w:marRight w:val="0"/>
                  <w:marTop w:val="0"/>
                  <w:marBottom w:val="0"/>
                  <w:divBdr>
                    <w:top w:val="none" w:sz="0" w:space="0" w:color="auto"/>
                    <w:left w:val="none" w:sz="0" w:space="0" w:color="auto"/>
                    <w:bottom w:val="none" w:sz="0" w:space="0" w:color="auto"/>
                    <w:right w:val="none" w:sz="0" w:space="0" w:color="auto"/>
                  </w:divBdr>
                  <w:divsChild>
                    <w:div w:id="64455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645172">
      <w:bodyDiv w:val="1"/>
      <w:marLeft w:val="0"/>
      <w:marRight w:val="0"/>
      <w:marTop w:val="0"/>
      <w:marBottom w:val="0"/>
      <w:divBdr>
        <w:top w:val="none" w:sz="0" w:space="0" w:color="auto"/>
        <w:left w:val="none" w:sz="0" w:space="0" w:color="auto"/>
        <w:bottom w:val="none" w:sz="0" w:space="0" w:color="auto"/>
        <w:right w:val="none" w:sz="0" w:space="0" w:color="auto"/>
      </w:divBdr>
    </w:div>
    <w:div w:id="1068919058">
      <w:bodyDiv w:val="1"/>
      <w:marLeft w:val="0"/>
      <w:marRight w:val="0"/>
      <w:marTop w:val="0"/>
      <w:marBottom w:val="0"/>
      <w:divBdr>
        <w:top w:val="none" w:sz="0" w:space="0" w:color="auto"/>
        <w:left w:val="none" w:sz="0" w:space="0" w:color="auto"/>
        <w:bottom w:val="none" w:sz="0" w:space="0" w:color="auto"/>
        <w:right w:val="none" w:sz="0" w:space="0" w:color="auto"/>
      </w:divBdr>
      <w:divsChild>
        <w:div w:id="379861578">
          <w:marLeft w:val="0"/>
          <w:marRight w:val="0"/>
          <w:marTop w:val="0"/>
          <w:marBottom w:val="0"/>
          <w:divBdr>
            <w:top w:val="none" w:sz="0" w:space="0" w:color="auto"/>
            <w:left w:val="none" w:sz="0" w:space="0" w:color="auto"/>
            <w:bottom w:val="none" w:sz="0" w:space="0" w:color="auto"/>
            <w:right w:val="none" w:sz="0" w:space="0" w:color="auto"/>
          </w:divBdr>
          <w:divsChild>
            <w:div w:id="1773208060">
              <w:marLeft w:val="0"/>
              <w:marRight w:val="0"/>
              <w:marTop w:val="0"/>
              <w:marBottom w:val="0"/>
              <w:divBdr>
                <w:top w:val="none" w:sz="0" w:space="0" w:color="auto"/>
                <w:left w:val="none" w:sz="0" w:space="0" w:color="auto"/>
                <w:bottom w:val="none" w:sz="0" w:space="0" w:color="auto"/>
                <w:right w:val="none" w:sz="0" w:space="0" w:color="auto"/>
              </w:divBdr>
              <w:divsChild>
                <w:div w:id="283654851">
                  <w:marLeft w:val="0"/>
                  <w:marRight w:val="0"/>
                  <w:marTop w:val="0"/>
                  <w:marBottom w:val="0"/>
                  <w:divBdr>
                    <w:top w:val="none" w:sz="0" w:space="0" w:color="auto"/>
                    <w:left w:val="none" w:sz="0" w:space="0" w:color="auto"/>
                    <w:bottom w:val="none" w:sz="0" w:space="0" w:color="auto"/>
                    <w:right w:val="none" w:sz="0" w:space="0" w:color="auto"/>
                  </w:divBdr>
                  <w:divsChild>
                    <w:div w:id="49244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843631">
      <w:bodyDiv w:val="1"/>
      <w:marLeft w:val="0"/>
      <w:marRight w:val="0"/>
      <w:marTop w:val="0"/>
      <w:marBottom w:val="0"/>
      <w:divBdr>
        <w:top w:val="none" w:sz="0" w:space="0" w:color="auto"/>
        <w:left w:val="none" w:sz="0" w:space="0" w:color="auto"/>
        <w:bottom w:val="none" w:sz="0" w:space="0" w:color="auto"/>
        <w:right w:val="none" w:sz="0" w:space="0" w:color="auto"/>
      </w:divBdr>
      <w:divsChild>
        <w:div w:id="1508010650">
          <w:marLeft w:val="0"/>
          <w:marRight w:val="0"/>
          <w:marTop w:val="0"/>
          <w:marBottom w:val="0"/>
          <w:divBdr>
            <w:top w:val="none" w:sz="0" w:space="0" w:color="auto"/>
            <w:left w:val="none" w:sz="0" w:space="0" w:color="auto"/>
            <w:bottom w:val="none" w:sz="0" w:space="0" w:color="auto"/>
            <w:right w:val="none" w:sz="0" w:space="0" w:color="auto"/>
          </w:divBdr>
          <w:divsChild>
            <w:div w:id="444811144">
              <w:marLeft w:val="0"/>
              <w:marRight w:val="0"/>
              <w:marTop w:val="0"/>
              <w:marBottom w:val="0"/>
              <w:divBdr>
                <w:top w:val="none" w:sz="0" w:space="0" w:color="auto"/>
                <w:left w:val="none" w:sz="0" w:space="0" w:color="auto"/>
                <w:bottom w:val="none" w:sz="0" w:space="0" w:color="auto"/>
                <w:right w:val="none" w:sz="0" w:space="0" w:color="auto"/>
              </w:divBdr>
              <w:divsChild>
                <w:div w:id="1165974432">
                  <w:marLeft w:val="0"/>
                  <w:marRight w:val="0"/>
                  <w:marTop w:val="0"/>
                  <w:marBottom w:val="0"/>
                  <w:divBdr>
                    <w:top w:val="none" w:sz="0" w:space="0" w:color="auto"/>
                    <w:left w:val="none" w:sz="0" w:space="0" w:color="auto"/>
                    <w:bottom w:val="none" w:sz="0" w:space="0" w:color="auto"/>
                    <w:right w:val="none" w:sz="0" w:space="0" w:color="auto"/>
                  </w:divBdr>
                  <w:divsChild>
                    <w:div w:id="199867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357290">
      <w:bodyDiv w:val="1"/>
      <w:marLeft w:val="0"/>
      <w:marRight w:val="0"/>
      <w:marTop w:val="0"/>
      <w:marBottom w:val="0"/>
      <w:divBdr>
        <w:top w:val="none" w:sz="0" w:space="0" w:color="auto"/>
        <w:left w:val="none" w:sz="0" w:space="0" w:color="auto"/>
        <w:bottom w:val="none" w:sz="0" w:space="0" w:color="auto"/>
        <w:right w:val="none" w:sz="0" w:space="0" w:color="auto"/>
      </w:divBdr>
      <w:divsChild>
        <w:div w:id="1733116180">
          <w:marLeft w:val="0"/>
          <w:marRight w:val="0"/>
          <w:marTop w:val="0"/>
          <w:marBottom w:val="0"/>
          <w:divBdr>
            <w:top w:val="none" w:sz="0" w:space="0" w:color="auto"/>
            <w:left w:val="none" w:sz="0" w:space="0" w:color="auto"/>
            <w:bottom w:val="none" w:sz="0" w:space="0" w:color="auto"/>
            <w:right w:val="none" w:sz="0" w:space="0" w:color="auto"/>
          </w:divBdr>
          <w:divsChild>
            <w:div w:id="463083558">
              <w:marLeft w:val="0"/>
              <w:marRight w:val="0"/>
              <w:marTop w:val="0"/>
              <w:marBottom w:val="0"/>
              <w:divBdr>
                <w:top w:val="none" w:sz="0" w:space="0" w:color="auto"/>
                <w:left w:val="none" w:sz="0" w:space="0" w:color="auto"/>
                <w:bottom w:val="none" w:sz="0" w:space="0" w:color="auto"/>
                <w:right w:val="none" w:sz="0" w:space="0" w:color="auto"/>
              </w:divBdr>
              <w:divsChild>
                <w:div w:id="904146948">
                  <w:marLeft w:val="0"/>
                  <w:marRight w:val="0"/>
                  <w:marTop w:val="0"/>
                  <w:marBottom w:val="0"/>
                  <w:divBdr>
                    <w:top w:val="none" w:sz="0" w:space="0" w:color="auto"/>
                    <w:left w:val="none" w:sz="0" w:space="0" w:color="auto"/>
                    <w:bottom w:val="none" w:sz="0" w:space="0" w:color="auto"/>
                    <w:right w:val="none" w:sz="0" w:space="0" w:color="auto"/>
                  </w:divBdr>
                  <w:divsChild>
                    <w:div w:id="1182012716">
                      <w:marLeft w:val="0"/>
                      <w:marRight w:val="0"/>
                      <w:marTop w:val="0"/>
                      <w:marBottom w:val="0"/>
                      <w:divBdr>
                        <w:top w:val="none" w:sz="0" w:space="0" w:color="auto"/>
                        <w:left w:val="none" w:sz="0" w:space="0" w:color="auto"/>
                        <w:bottom w:val="none" w:sz="0" w:space="0" w:color="auto"/>
                        <w:right w:val="none" w:sz="0" w:space="0" w:color="auto"/>
                      </w:divBdr>
                      <w:divsChild>
                        <w:div w:id="14219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130459">
      <w:bodyDiv w:val="1"/>
      <w:marLeft w:val="0"/>
      <w:marRight w:val="0"/>
      <w:marTop w:val="0"/>
      <w:marBottom w:val="0"/>
      <w:divBdr>
        <w:top w:val="none" w:sz="0" w:space="0" w:color="auto"/>
        <w:left w:val="none" w:sz="0" w:space="0" w:color="auto"/>
        <w:bottom w:val="none" w:sz="0" w:space="0" w:color="auto"/>
        <w:right w:val="none" w:sz="0" w:space="0" w:color="auto"/>
      </w:divBdr>
      <w:divsChild>
        <w:div w:id="447356815">
          <w:marLeft w:val="0"/>
          <w:marRight w:val="0"/>
          <w:marTop w:val="0"/>
          <w:marBottom w:val="0"/>
          <w:divBdr>
            <w:top w:val="none" w:sz="0" w:space="0" w:color="auto"/>
            <w:left w:val="none" w:sz="0" w:space="0" w:color="auto"/>
            <w:bottom w:val="none" w:sz="0" w:space="0" w:color="auto"/>
            <w:right w:val="none" w:sz="0" w:space="0" w:color="auto"/>
          </w:divBdr>
          <w:divsChild>
            <w:div w:id="848174363">
              <w:marLeft w:val="0"/>
              <w:marRight w:val="0"/>
              <w:marTop w:val="0"/>
              <w:marBottom w:val="0"/>
              <w:divBdr>
                <w:top w:val="none" w:sz="0" w:space="0" w:color="auto"/>
                <w:left w:val="none" w:sz="0" w:space="0" w:color="auto"/>
                <w:bottom w:val="none" w:sz="0" w:space="0" w:color="auto"/>
                <w:right w:val="none" w:sz="0" w:space="0" w:color="auto"/>
              </w:divBdr>
              <w:divsChild>
                <w:div w:id="2134126566">
                  <w:marLeft w:val="0"/>
                  <w:marRight w:val="0"/>
                  <w:marTop w:val="0"/>
                  <w:marBottom w:val="0"/>
                  <w:divBdr>
                    <w:top w:val="none" w:sz="0" w:space="0" w:color="auto"/>
                    <w:left w:val="none" w:sz="0" w:space="0" w:color="auto"/>
                    <w:bottom w:val="none" w:sz="0" w:space="0" w:color="auto"/>
                    <w:right w:val="none" w:sz="0" w:space="0" w:color="auto"/>
                  </w:divBdr>
                  <w:divsChild>
                    <w:div w:id="635259329">
                      <w:marLeft w:val="0"/>
                      <w:marRight w:val="0"/>
                      <w:marTop w:val="0"/>
                      <w:marBottom w:val="0"/>
                      <w:divBdr>
                        <w:top w:val="none" w:sz="0" w:space="0" w:color="auto"/>
                        <w:left w:val="none" w:sz="0" w:space="0" w:color="auto"/>
                        <w:bottom w:val="none" w:sz="0" w:space="0" w:color="auto"/>
                        <w:right w:val="none" w:sz="0" w:space="0" w:color="auto"/>
                      </w:divBdr>
                      <w:divsChild>
                        <w:div w:id="37932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293115">
      <w:bodyDiv w:val="1"/>
      <w:marLeft w:val="0"/>
      <w:marRight w:val="0"/>
      <w:marTop w:val="0"/>
      <w:marBottom w:val="0"/>
      <w:divBdr>
        <w:top w:val="none" w:sz="0" w:space="0" w:color="auto"/>
        <w:left w:val="none" w:sz="0" w:space="0" w:color="auto"/>
        <w:bottom w:val="none" w:sz="0" w:space="0" w:color="auto"/>
        <w:right w:val="none" w:sz="0" w:space="0" w:color="auto"/>
      </w:divBdr>
      <w:divsChild>
        <w:div w:id="1408847529">
          <w:marLeft w:val="0"/>
          <w:marRight w:val="0"/>
          <w:marTop w:val="0"/>
          <w:marBottom w:val="0"/>
          <w:divBdr>
            <w:top w:val="none" w:sz="0" w:space="0" w:color="auto"/>
            <w:left w:val="none" w:sz="0" w:space="0" w:color="auto"/>
            <w:bottom w:val="none" w:sz="0" w:space="0" w:color="auto"/>
            <w:right w:val="none" w:sz="0" w:space="0" w:color="auto"/>
          </w:divBdr>
          <w:divsChild>
            <w:div w:id="1596792539">
              <w:marLeft w:val="0"/>
              <w:marRight w:val="0"/>
              <w:marTop w:val="0"/>
              <w:marBottom w:val="0"/>
              <w:divBdr>
                <w:top w:val="none" w:sz="0" w:space="0" w:color="auto"/>
                <w:left w:val="none" w:sz="0" w:space="0" w:color="auto"/>
                <w:bottom w:val="none" w:sz="0" w:space="0" w:color="auto"/>
                <w:right w:val="none" w:sz="0" w:space="0" w:color="auto"/>
              </w:divBdr>
              <w:divsChild>
                <w:div w:id="316957645">
                  <w:marLeft w:val="0"/>
                  <w:marRight w:val="0"/>
                  <w:marTop w:val="0"/>
                  <w:marBottom w:val="0"/>
                  <w:divBdr>
                    <w:top w:val="none" w:sz="0" w:space="0" w:color="auto"/>
                    <w:left w:val="none" w:sz="0" w:space="0" w:color="auto"/>
                    <w:bottom w:val="none" w:sz="0" w:space="0" w:color="auto"/>
                    <w:right w:val="none" w:sz="0" w:space="0" w:color="auto"/>
                  </w:divBdr>
                  <w:divsChild>
                    <w:div w:id="108561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487115">
      <w:bodyDiv w:val="1"/>
      <w:marLeft w:val="0"/>
      <w:marRight w:val="0"/>
      <w:marTop w:val="0"/>
      <w:marBottom w:val="0"/>
      <w:divBdr>
        <w:top w:val="none" w:sz="0" w:space="0" w:color="auto"/>
        <w:left w:val="none" w:sz="0" w:space="0" w:color="auto"/>
        <w:bottom w:val="none" w:sz="0" w:space="0" w:color="auto"/>
        <w:right w:val="none" w:sz="0" w:space="0" w:color="auto"/>
      </w:divBdr>
      <w:divsChild>
        <w:div w:id="1916470307">
          <w:marLeft w:val="0"/>
          <w:marRight w:val="0"/>
          <w:marTop w:val="0"/>
          <w:marBottom w:val="0"/>
          <w:divBdr>
            <w:top w:val="none" w:sz="0" w:space="0" w:color="auto"/>
            <w:left w:val="none" w:sz="0" w:space="0" w:color="auto"/>
            <w:bottom w:val="none" w:sz="0" w:space="0" w:color="auto"/>
            <w:right w:val="none" w:sz="0" w:space="0" w:color="auto"/>
          </w:divBdr>
          <w:divsChild>
            <w:div w:id="17195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55649">
      <w:bodyDiv w:val="1"/>
      <w:marLeft w:val="0"/>
      <w:marRight w:val="0"/>
      <w:marTop w:val="0"/>
      <w:marBottom w:val="0"/>
      <w:divBdr>
        <w:top w:val="none" w:sz="0" w:space="0" w:color="auto"/>
        <w:left w:val="none" w:sz="0" w:space="0" w:color="auto"/>
        <w:bottom w:val="none" w:sz="0" w:space="0" w:color="auto"/>
        <w:right w:val="none" w:sz="0" w:space="0" w:color="auto"/>
      </w:divBdr>
    </w:div>
    <w:div w:id="1217157914">
      <w:bodyDiv w:val="1"/>
      <w:marLeft w:val="0"/>
      <w:marRight w:val="0"/>
      <w:marTop w:val="0"/>
      <w:marBottom w:val="0"/>
      <w:divBdr>
        <w:top w:val="none" w:sz="0" w:space="0" w:color="auto"/>
        <w:left w:val="none" w:sz="0" w:space="0" w:color="auto"/>
        <w:bottom w:val="none" w:sz="0" w:space="0" w:color="auto"/>
        <w:right w:val="none" w:sz="0" w:space="0" w:color="auto"/>
      </w:divBdr>
    </w:div>
    <w:div w:id="1228569719">
      <w:bodyDiv w:val="1"/>
      <w:marLeft w:val="0"/>
      <w:marRight w:val="0"/>
      <w:marTop w:val="0"/>
      <w:marBottom w:val="0"/>
      <w:divBdr>
        <w:top w:val="none" w:sz="0" w:space="0" w:color="auto"/>
        <w:left w:val="none" w:sz="0" w:space="0" w:color="auto"/>
        <w:bottom w:val="none" w:sz="0" w:space="0" w:color="auto"/>
        <w:right w:val="none" w:sz="0" w:space="0" w:color="auto"/>
      </w:divBdr>
      <w:divsChild>
        <w:div w:id="1885603912">
          <w:marLeft w:val="0"/>
          <w:marRight w:val="0"/>
          <w:marTop w:val="0"/>
          <w:marBottom w:val="0"/>
          <w:divBdr>
            <w:top w:val="none" w:sz="0" w:space="0" w:color="auto"/>
            <w:left w:val="none" w:sz="0" w:space="0" w:color="auto"/>
            <w:bottom w:val="none" w:sz="0" w:space="0" w:color="auto"/>
            <w:right w:val="none" w:sz="0" w:space="0" w:color="auto"/>
          </w:divBdr>
          <w:divsChild>
            <w:div w:id="179903676">
              <w:marLeft w:val="0"/>
              <w:marRight w:val="0"/>
              <w:marTop w:val="0"/>
              <w:marBottom w:val="0"/>
              <w:divBdr>
                <w:top w:val="none" w:sz="0" w:space="0" w:color="auto"/>
                <w:left w:val="none" w:sz="0" w:space="0" w:color="auto"/>
                <w:bottom w:val="none" w:sz="0" w:space="0" w:color="auto"/>
                <w:right w:val="none" w:sz="0" w:space="0" w:color="auto"/>
              </w:divBdr>
              <w:divsChild>
                <w:div w:id="1048721846">
                  <w:marLeft w:val="0"/>
                  <w:marRight w:val="0"/>
                  <w:marTop w:val="0"/>
                  <w:marBottom w:val="0"/>
                  <w:divBdr>
                    <w:top w:val="none" w:sz="0" w:space="0" w:color="auto"/>
                    <w:left w:val="none" w:sz="0" w:space="0" w:color="auto"/>
                    <w:bottom w:val="none" w:sz="0" w:space="0" w:color="auto"/>
                    <w:right w:val="none" w:sz="0" w:space="0" w:color="auto"/>
                  </w:divBdr>
                  <w:divsChild>
                    <w:div w:id="416826805">
                      <w:marLeft w:val="0"/>
                      <w:marRight w:val="0"/>
                      <w:marTop w:val="0"/>
                      <w:marBottom w:val="0"/>
                      <w:divBdr>
                        <w:top w:val="none" w:sz="0" w:space="0" w:color="auto"/>
                        <w:left w:val="none" w:sz="0" w:space="0" w:color="auto"/>
                        <w:bottom w:val="none" w:sz="0" w:space="0" w:color="auto"/>
                        <w:right w:val="none" w:sz="0" w:space="0" w:color="auto"/>
                      </w:divBdr>
                      <w:divsChild>
                        <w:div w:id="74731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1502801">
      <w:bodyDiv w:val="1"/>
      <w:marLeft w:val="0"/>
      <w:marRight w:val="0"/>
      <w:marTop w:val="0"/>
      <w:marBottom w:val="0"/>
      <w:divBdr>
        <w:top w:val="none" w:sz="0" w:space="0" w:color="auto"/>
        <w:left w:val="none" w:sz="0" w:space="0" w:color="auto"/>
        <w:bottom w:val="none" w:sz="0" w:space="0" w:color="auto"/>
        <w:right w:val="none" w:sz="0" w:space="0" w:color="auto"/>
      </w:divBdr>
      <w:divsChild>
        <w:div w:id="730614868">
          <w:marLeft w:val="0"/>
          <w:marRight w:val="0"/>
          <w:marTop w:val="0"/>
          <w:marBottom w:val="0"/>
          <w:divBdr>
            <w:top w:val="none" w:sz="0" w:space="0" w:color="auto"/>
            <w:left w:val="none" w:sz="0" w:space="0" w:color="auto"/>
            <w:bottom w:val="none" w:sz="0" w:space="0" w:color="auto"/>
            <w:right w:val="none" w:sz="0" w:space="0" w:color="auto"/>
          </w:divBdr>
          <w:divsChild>
            <w:div w:id="1130392972">
              <w:marLeft w:val="0"/>
              <w:marRight w:val="0"/>
              <w:marTop w:val="0"/>
              <w:marBottom w:val="0"/>
              <w:divBdr>
                <w:top w:val="none" w:sz="0" w:space="0" w:color="auto"/>
                <w:left w:val="none" w:sz="0" w:space="0" w:color="auto"/>
                <w:bottom w:val="none" w:sz="0" w:space="0" w:color="auto"/>
                <w:right w:val="none" w:sz="0" w:space="0" w:color="auto"/>
              </w:divBdr>
              <w:divsChild>
                <w:div w:id="860094826">
                  <w:marLeft w:val="0"/>
                  <w:marRight w:val="0"/>
                  <w:marTop w:val="0"/>
                  <w:marBottom w:val="0"/>
                  <w:divBdr>
                    <w:top w:val="none" w:sz="0" w:space="0" w:color="auto"/>
                    <w:left w:val="none" w:sz="0" w:space="0" w:color="auto"/>
                    <w:bottom w:val="none" w:sz="0" w:space="0" w:color="auto"/>
                    <w:right w:val="none" w:sz="0" w:space="0" w:color="auto"/>
                  </w:divBdr>
                  <w:divsChild>
                    <w:div w:id="41505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448481">
      <w:bodyDiv w:val="1"/>
      <w:marLeft w:val="0"/>
      <w:marRight w:val="0"/>
      <w:marTop w:val="0"/>
      <w:marBottom w:val="0"/>
      <w:divBdr>
        <w:top w:val="none" w:sz="0" w:space="0" w:color="auto"/>
        <w:left w:val="none" w:sz="0" w:space="0" w:color="auto"/>
        <w:bottom w:val="none" w:sz="0" w:space="0" w:color="auto"/>
        <w:right w:val="none" w:sz="0" w:space="0" w:color="auto"/>
      </w:divBdr>
      <w:divsChild>
        <w:div w:id="1605260052">
          <w:marLeft w:val="0"/>
          <w:marRight w:val="0"/>
          <w:marTop w:val="0"/>
          <w:marBottom w:val="0"/>
          <w:divBdr>
            <w:top w:val="none" w:sz="0" w:space="0" w:color="auto"/>
            <w:left w:val="none" w:sz="0" w:space="0" w:color="auto"/>
            <w:bottom w:val="none" w:sz="0" w:space="0" w:color="auto"/>
            <w:right w:val="none" w:sz="0" w:space="0" w:color="auto"/>
          </w:divBdr>
          <w:divsChild>
            <w:div w:id="507528012">
              <w:marLeft w:val="0"/>
              <w:marRight w:val="0"/>
              <w:marTop w:val="0"/>
              <w:marBottom w:val="0"/>
              <w:divBdr>
                <w:top w:val="none" w:sz="0" w:space="0" w:color="auto"/>
                <w:left w:val="none" w:sz="0" w:space="0" w:color="auto"/>
                <w:bottom w:val="none" w:sz="0" w:space="0" w:color="auto"/>
                <w:right w:val="none" w:sz="0" w:space="0" w:color="auto"/>
              </w:divBdr>
              <w:divsChild>
                <w:div w:id="1972204646">
                  <w:marLeft w:val="0"/>
                  <w:marRight w:val="0"/>
                  <w:marTop w:val="0"/>
                  <w:marBottom w:val="0"/>
                  <w:divBdr>
                    <w:top w:val="none" w:sz="0" w:space="0" w:color="auto"/>
                    <w:left w:val="none" w:sz="0" w:space="0" w:color="auto"/>
                    <w:bottom w:val="none" w:sz="0" w:space="0" w:color="auto"/>
                    <w:right w:val="none" w:sz="0" w:space="0" w:color="auto"/>
                  </w:divBdr>
                  <w:divsChild>
                    <w:div w:id="4884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603231">
      <w:bodyDiv w:val="1"/>
      <w:marLeft w:val="0"/>
      <w:marRight w:val="0"/>
      <w:marTop w:val="0"/>
      <w:marBottom w:val="0"/>
      <w:divBdr>
        <w:top w:val="none" w:sz="0" w:space="0" w:color="auto"/>
        <w:left w:val="none" w:sz="0" w:space="0" w:color="auto"/>
        <w:bottom w:val="none" w:sz="0" w:space="0" w:color="auto"/>
        <w:right w:val="none" w:sz="0" w:space="0" w:color="auto"/>
      </w:divBdr>
    </w:div>
    <w:div w:id="1324427643">
      <w:bodyDiv w:val="1"/>
      <w:marLeft w:val="0"/>
      <w:marRight w:val="0"/>
      <w:marTop w:val="0"/>
      <w:marBottom w:val="0"/>
      <w:divBdr>
        <w:top w:val="none" w:sz="0" w:space="0" w:color="auto"/>
        <w:left w:val="none" w:sz="0" w:space="0" w:color="auto"/>
        <w:bottom w:val="none" w:sz="0" w:space="0" w:color="auto"/>
        <w:right w:val="none" w:sz="0" w:space="0" w:color="auto"/>
      </w:divBdr>
      <w:divsChild>
        <w:div w:id="698042492">
          <w:marLeft w:val="0"/>
          <w:marRight w:val="0"/>
          <w:marTop w:val="0"/>
          <w:marBottom w:val="0"/>
          <w:divBdr>
            <w:top w:val="none" w:sz="0" w:space="0" w:color="auto"/>
            <w:left w:val="none" w:sz="0" w:space="0" w:color="auto"/>
            <w:bottom w:val="none" w:sz="0" w:space="0" w:color="auto"/>
            <w:right w:val="none" w:sz="0" w:space="0" w:color="auto"/>
          </w:divBdr>
          <w:divsChild>
            <w:div w:id="1166095792">
              <w:marLeft w:val="0"/>
              <w:marRight w:val="0"/>
              <w:marTop w:val="0"/>
              <w:marBottom w:val="0"/>
              <w:divBdr>
                <w:top w:val="none" w:sz="0" w:space="0" w:color="auto"/>
                <w:left w:val="none" w:sz="0" w:space="0" w:color="auto"/>
                <w:bottom w:val="none" w:sz="0" w:space="0" w:color="auto"/>
                <w:right w:val="none" w:sz="0" w:space="0" w:color="auto"/>
              </w:divBdr>
              <w:divsChild>
                <w:div w:id="1488016872">
                  <w:marLeft w:val="0"/>
                  <w:marRight w:val="0"/>
                  <w:marTop w:val="0"/>
                  <w:marBottom w:val="0"/>
                  <w:divBdr>
                    <w:top w:val="none" w:sz="0" w:space="0" w:color="auto"/>
                    <w:left w:val="none" w:sz="0" w:space="0" w:color="auto"/>
                    <w:bottom w:val="none" w:sz="0" w:space="0" w:color="auto"/>
                    <w:right w:val="none" w:sz="0" w:space="0" w:color="auto"/>
                  </w:divBdr>
                  <w:divsChild>
                    <w:div w:id="2123375524">
                      <w:marLeft w:val="0"/>
                      <w:marRight w:val="0"/>
                      <w:marTop w:val="0"/>
                      <w:marBottom w:val="0"/>
                      <w:divBdr>
                        <w:top w:val="none" w:sz="0" w:space="0" w:color="auto"/>
                        <w:left w:val="none" w:sz="0" w:space="0" w:color="auto"/>
                        <w:bottom w:val="none" w:sz="0" w:space="0" w:color="auto"/>
                        <w:right w:val="none" w:sz="0" w:space="0" w:color="auto"/>
                      </w:divBdr>
                      <w:divsChild>
                        <w:div w:id="998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351693">
      <w:bodyDiv w:val="1"/>
      <w:marLeft w:val="0"/>
      <w:marRight w:val="0"/>
      <w:marTop w:val="0"/>
      <w:marBottom w:val="0"/>
      <w:divBdr>
        <w:top w:val="none" w:sz="0" w:space="0" w:color="auto"/>
        <w:left w:val="none" w:sz="0" w:space="0" w:color="auto"/>
        <w:bottom w:val="none" w:sz="0" w:space="0" w:color="auto"/>
        <w:right w:val="none" w:sz="0" w:space="0" w:color="auto"/>
      </w:divBdr>
    </w:div>
    <w:div w:id="1334720338">
      <w:bodyDiv w:val="1"/>
      <w:marLeft w:val="0"/>
      <w:marRight w:val="0"/>
      <w:marTop w:val="0"/>
      <w:marBottom w:val="0"/>
      <w:divBdr>
        <w:top w:val="none" w:sz="0" w:space="0" w:color="auto"/>
        <w:left w:val="none" w:sz="0" w:space="0" w:color="auto"/>
        <w:bottom w:val="none" w:sz="0" w:space="0" w:color="auto"/>
        <w:right w:val="none" w:sz="0" w:space="0" w:color="auto"/>
      </w:divBdr>
    </w:div>
    <w:div w:id="1342707983">
      <w:bodyDiv w:val="1"/>
      <w:marLeft w:val="0"/>
      <w:marRight w:val="0"/>
      <w:marTop w:val="0"/>
      <w:marBottom w:val="0"/>
      <w:divBdr>
        <w:top w:val="none" w:sz="0" w:space="0" w:color="auto"/>
        <w:left w:val="none" w:sz="0" w:space="0" w:color="auto"/>
        <w:bottom w:val="none" w:sz="0" w:space="0" w:color="auto"/>
        <w:right w:val="none" w:sz="0" w:space="0" w:color="auto"/>
      </w:divBdr>
    </w:div>
    <w:div w:id="1381172008">
      <w:bodyDiv w:val="1"/>
      <w:marLeft w:val="0"/>
      <w:marRight w:val="0"/>
      <w:marTop w:val="0"/>
      <w:marBottom w:val="0"/>
      <w:divBdr>
        <w:top w:val="none" w:sz="0" w:space="0" w:color="auto"/>
        <w:left w:val="none" w:sz="0" w:space="0" w:color="auto"/>
        <w:bottom w:val="none" w:sz="0" w:space="0" w:color="auto"/>
        <w:right w:val="none" w:sz="0" w:space="0" w:color="auto"/>
      </w:divBdr>
      <w:divsChild>
        <w:div w:id="1546521619">
          <w:marLeft w:val="0"/>
          <w:marRight w:val="0"/>
          <w:marTop w:val="0"/>
          <w:marBottom w:val="0"/>
          <w:divBdr>
            <w:top w:val="none" w:sz="0" w:space="0" w:color="auto"/>
            <w:left w:val="none" w:sz="0" w:space="0" w:color="auto"/>
            <w:bottom w:val="none" w:sz="0" w:space="0" w:color="auto"/>
            <w:right w:val="none" w:sz="0" w:space="0" w:color="auto"/>
          </w:divBdr>
          <w:divsChild>
            <w:div w:id="739519503">
              <w:marLeft w:val="0"/>
              <w:marRight w:val="0"/>
              <w:marTop w:val="0"/>
              <w:marBottom w:val="0"/>
              <w:divBdr>
                <w:top w:val="none" w:sz="0" w:space="0" w:color="auto"/>
                <w:left w:val="none" w:sz="0" w:space="0" w:color="auto"/>
                <w:bottom w:val="none" w:sz="0" w:space="0" w:color="auto"/>
                <w:right w:val="none" w:sz="0" w:space="0" w:color="auto"/>
              </w:divBdr>
              <w:divsChild>
                <w:div w:id="455753343">
                  <w:marLeft w:val="0"/>
                  <w:marRight w:val="0"/>
                  <w:marTop w:val="0"/>
                  <w:marBottom w:val="0"/>
                  <w:divBdr>
                    <w:top w:val="none" w:sz="0" w:space="0" w:color="auto"/>
                    <w:left w:val="none" w:sz="0" w:space="0" w:color="auto"/>
                    <w:bottom w:val="none" w:sz="0" w:space="0" w:color="auto"/>
                    <w:right w:val="none" w:sz="0" w:space="0" w:color="auto"/>
                  </w:divBdr>
                  <w:divsChild>
                    <w:div w:id="814100387">
                      <w:marLeft w:val="0"/>
                      <w:marRight w:val="0"/>
                      <w:marTop w:val="0"/>
                      <w:marBottom w:val="0"/>
                      <w:divBdr>
                        <w:top w:val="none" w:sz="0" w:space="0" w:color="auto"/>
                        <w:left w:val="none" w:sz="0" w:space="0" w:color="auto"/>
                        <w:bottom w:val="none" w:sz="0" w:space="0" w:color="auto"/>
                        <w:right w:val="none" w:sz="0" w:space="0" w:color="auto"/>
                      </w:divBdr>
                      <w:divsChild>
                        <w:div w:id="12609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0692704">
      <w:bodyDiv w:val="1"/>
      <w:marLeft w:val="0"/>
      <w:marRight w:val="0"/>
      <w:marTop w:val="0"/>
      <w:marBottom w:val="0"/>
      <w:divBdr>
        <w:top w:val="none" w:sz="0" w:space="0" w:color="auto"/>
        <w:left w:val="none" w:sz="0" w:space="0" w:color="auto"/>
        <w:bottom w:val="none" w:sz="0" w:space="0" w:color="auto"/>
        <w:right w:val="none" w:sz="0" w:space="0" w:color="auto"/>
      </w:divBdr>
    </w:div>
    <w:div w:id="1423212267">
      <w:bodyDiv w:val="1"/>
      <w:marLeft w:val="0"/>
      <w:marRight w:val="0"/>
      <w:marTop w:val="0"/>
      <w:marBottom w:val="0"/>
      <w:divBdr>
        <w:top w:val="none" w:sz="0" w:space="0" w:color="auto"/>
        <w:left w:val="none" w:sz="0" w:space="0" w:color="auto"/>
        <w:bottom w:val="none" w:sz="0" w:space="0" w:color="auto"/>
        <w:right w:val="none" w:sz="0" w:space="0" w:color="auto"/>
      </w:divBdr>
      <w:divsChild>
        <w:div w:id="1804692453">
          <w:marLeft w:val="0"/>
          <w:marRight w:val="0"/>
          <w:marTop w:val="0"/>
          <w:marBottom w:val="0"/>
          <w:divBdr>
            <w:top w:val="none" w:sz="0" w:space="0" w:color="auto"/>
            <w:left w:val="none" w:sz="0" w:space="0" w:color="auto"/>
            <w:bottom w:val="none" w:sz="0" w:space="0" w:color="auto"/>
            <w:right w:val="none" w:sz="0" w:space="0" w:color="auto"/>
          </w:divBdr>
          <w:divsChild>
            <w:div w:id="506792807">
              <w:marLeft w:val="0"/>
              <w:marRight w:val="0"/>
              <w:marTop w:val="0"/>
              <w:marBottom w:val="0"/>
              <w:divBdr>
                <w:top w:val="none" w:sz="0" w:space="0" w:color="auto"/>
                <w:left w:val="none" w:sz="0" w:space="0" w:color="auto"/>
                <w:bottom w:val="none" w:sz="0" w:space="0" w:color="auto"/>
                <w:right w:val="none" w:sz="0" w:space="0" w:color="auto"/>
              </w:divBdr>
              <w:divsChild>
                <w:div w:id="1691175078">
                  <w:marLeft w:val="0"/>
                  <w:marRight w:val="0"/>
                  <w:marTop w:val="0"/>
                  <w:marBottom w:val="0"/>
                  <w:divBdr>
                    <w:top w:val="none" w:sz="0" w:space="0" w:color="auto"/>
                    <w:left w:val="none" w:sz="0" w:space="0" w:color="auto"/>
                    <w:bottom w:val="none" w:sz="0" w:space="0" w:color="auto"/>
                    <w:right w:val="none" w:sz="0" w:space="0" w:color="auto"/>
                  </w:divBdr>
                  <w:divsChild>
                    <w:div w:id="998115992">
                      <w:marLeft w:val="0"/>
                      <w:marRight w:val="0"/>
                      <w:marTop w:val="0"/>
                      <w:marBottom w:val="0"/>
                      <w:divBdr>
                        <w:top w:val="none" w:sz="0" w:space="0" w:color="auto"/>
                        <w:left w:val="none" w:sz="0" w:space="0" w:color="auto"/>
                        <w:bottom w:val="none" w:sz="0" w:space="0" w:color="auto"/>
                        <w:right w:val="none" w:sz="0" w:space="0" w:color="auto"/>
                      </w:divBdr>
                      <w:divsChild>
                        <w:div w:id="135469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578612">
      <w:bodyDiv w:val="1"/>
      <w:marLeft w:val="0"/>
      <w:marRight w:val="0"/>
      <w:marTop w:val="0"/>
      <w:marBottom w:val="0"/>
      <w:divBdr>
        <w:top w:val="none" w:sz="0" w:space="0" w:color="auto"/>
        <w:left w:val="none" w:sz="0" w:space="0" w:color="auto"/>
        <w:bottom w:val="none" w:sz="0" w:space="0" w:color="auto"/>
        <w:right w:val="none" w:sz="0" w:space="0" w:color="auto"/>
      </w:divBdr>
    </w:div>
    <w:div w:id="1433742864">
      <w:bodyDiv w:val="1"/>
      <w:marLeft w:val="0"/>
      <w:marRight w:val="0"/>
      <w:marTop w:val="0"/>
      <w:marBottom w:val="0"/>
      <w:divBdr>
        <w:top w:val="none" w:sz="0" w:space="0" w:color="auto"/>
        <w:left w:val="none" w:sz="0" w:space="0" w:color="auto"/>
        <w:bottom w:val="none" w:sz="0" w:space="0" w:color="auto"/>
        <w:right w:val="none" w:sz="0" w:space="0" w:color="auto"/>
      </w:divBdr>
      <w:divsChild>
        <w:div w:id="1904441768">
          <w:marLeft w:val="0"/>
          <w:marRight w:val="0"/>
          <w:marTop w:val="0"/>
          <w:marBottom w:val="0"/>
          <w:divBdr>
            <w:top w:val="none" w:sz="0" w:space="0" w:color="auto"/>
            <w:left w:val="none" w:sz="0" w:space="0" w:color="auto"/>
            <w:bottom w:val="none" w:sz="0" w:space="0" w:color="auto"/>
            <w:right w:val="none" w:sz="0" w:space="0" w:color="auto"/>
          </w:divBdr>
          <w:divsChild>
            <w:div w:id="1428622486">
              <w:marLeft w:val="0"/>
              <w:marRight w:val="0"/>
              <w:marTop w:val="0"/>
              <w:marBottom w:val="0"/>
              <w:divBdr>
                <w:top w:val="none" w:sz="0" w:space="0" w:color="auto"/>
                <w:left w:val="none" w:sz="0" w:space="0" w:color="auto"/>
                <w:bottom w:val="none" w:sz="0" w:space="0" w:color="auto"/>
                <w:right w:val="none" w:sz="0" w:space="0" w:color="auto"/>
              </w:divBdr>
              <w:divsChild>
                <w:div w:id="353305876">
                  <w:marLeft w:val="0"/>
                  <w:marRight w:val="0"/>
                  <w:marTop w:val="0"/>
                  <w:marBottom w:val="0"/>
                  <w:divBdr>
                    <w:top w:val="none" w:sz="0" w:space="0" w:color="auto"/>
                    <w:left w:val="none" w:sz="0" w:space="0" w:color="auto"/>
                    <w:bottom w:val="none" w:sz="0" w:space="0" w:color="auto"/>
                    <w:right w:val="none" w:sz="0" w:space="0" w:color="auto"/>
                  </w:divBdr>
                  <w:divsChild>
                    <w:div w:id="17045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620123">
      <w:bodyDiv w:val="1"/>
      <w:marLeft w:val="0"/>
      <w:marRight w:val="0"/>
      <w:marTop w:val="0"/>
      <w:marBottom w:val="0"/>
      <w:divBdr>
        <w:top w:val="none" w:sz="0" w:space="0" w:color="auto"/>
        <w:left w:val="none" w:sz="0" w:space="0" w:color="auto"/>
        <w:bottom w:val="none" w:sz="0" w:space="0" w:color="auto"/>
        <w:right w:val="none" w:sz="0" w:space="0" w:color="auto"/>
      </w:divBdr>
      <w:divsChild>
        <w:div w:id="1322781402">
          <w:marLeft w:val="0"/>
          <w:marRight w:val="0"/>
          <w:marTop w:val="0"/>
          <w:marBottom w:val="0"/>
          <w:divBdr>
            <w:top w:val="none" w:sz="0" w:space="0" w:color="auto"/>
            <w:left w:val="none" w:sz="0" w:space="0" w:color="auto"/>
            <w:bottom w:val="none" w:sz="0" w:space="0" w:color="auto"/>
            <w:right w:val="none" w:sz="0" w:space="0" w:color="auto"/>
          </w:divBdr>
          <w:divsChild>
            <w:div w:id="1328823899">
              <w:marLeft w:val="0"/>
              <w:marRight w:val="0"/>
              <w:marTop w:val="0"/>
              <w:marBottom w:val="0"/>
              <w:divBdr>
                <w:top w:val="none" w:sz="0" w:space="0" w:color="auto"/>
                <w:left w:val="none" w:sz="0" w:space="0" w:color="auto"/>
                <w:bottom w:val="none" w:sz="0" w:space="0" w:color="auto"/>
                <w:right w:val="none" w:sz="0" w:space="0" w:color="auto"/>
              </w:divBdr>
              <w:divsChild>
                <w:div w:id="758210058">
                  <w:marLeft w:val="0"/>
                  <w:marRight w:val="0"/>
                  <w:marTop w:val="0"/>
                  <w:marBottom w:val="0"/>
                  <w:divBdr>
                    <w:top w:val="none" w:sz="0" w:space="0" w:color="auto"/>
                    <w:left w:val="none" w:sz="0" w:space="0" w:color="auto"/>
                    <w:bottom w:val="none" w:sz="0" w:space="0" w:color="auto"/>
                    <w:right w:val="none" w:sz="0" w:space="0" w:color="auto"/>
                  </w:divBdr>
                  <w:divsChild>
                    <w:div w:id="718437399">
                      <w:marLeft w:val="0"/>
                      <w:marRight w:val="0"/>
                      <w:marTop w:val="0"/>
                      <w:marBottom w:val="0"/>
                      <w:divBdr>
                        <w:top w:val="none" w:sz="0" w:space="0" w:color="auto"/>
                        <w:left w:val="none" w:sz="0" w:space="0" w:color="auto"/>
                        <w:bottom w:val="none" w:sz="0" w:space="0" w:color="auto"/>
                        <w:right w:val="none" w:sz="0" w:space="0" w:color="auto"/>
                      </w:divBdr>
                      <w:divsChild>
                        <w:div w:id="206872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2673360">
      <w:bodyDiv w:val="1"/>
      <w:marLeft w:val="0"/>
      <w:marRight w:val="0"/>
      <w:marTop w:val="0"/>
      <w:marBottom w:val="0"/>
      <w:divBdr>
        <w:top w:val="none" w:sz="0" w:space="0" w:color="auto"/>
        <w:left w:val="none" w:sz="0" w:space="0" w:color="auto"/>
        <w:bottom w:val="none" w:sz="0" w:space="0" w:color="auto"/>
        <w:right w:val="none" w:sz="0" w:space="0" w:color="auto"/>
      </w:divBdr>
    </w:div>
    <w:div w:id="1486508766">
      <w:bodyDiv w:val="1"/>
      <w:marLeft w:val="0"/>
      <w:marRight w:val="0"/>
      <w:marTop w:val="0"/>
      <w:marBottom w:val="0"/>
      <w:divBdr>
        <w:top w:val="none" w:sz="0" w:space="0" w:color="auto"/>
        <w:left w:val="none" w:sz="0" w:space="0" w:color="auto"/>
        <w:bottom w:val="none" w:sz="0" w:space="0" w:color="auto"/>
        <w:right w:val="none" w:sz="0" w:space="0" w:color="auto"/>
      </w:divBdr>
      <w:divsChild>
        <w:div w:id="1040009317">
          <w:marLeft w:val="0"/>
          <w:marRight w:val="0"/>
          <w:marTop w:val="0"/>
          <w:marBottom w:val="0"/>
          <w:divBdr>
            <w:top w:val="none" w:sz="0" w:space="0" w:color="auto"/>
            <w:left w:val="none" w:sz="0" w:space="0" w:color="auto"/>
            <w:bottom w:val="none" w:sz="0" w:space="0" w:color="auto"/>
            <w:right w:val="none" w:sz="0" w:space="0" w:color="auto"/>
          </w:divBdr>
          <w:divsChild>
            <w:div w:id="957837385">
              <w:marLeft w:val="0"/>
              <w:marRight w:val="0"/>
              <w:marTop w:val="0"/>
              <w:marBottom w:val="0"/>
              <w:divBdr>
                <w:top w:val="none" w:sz="0" w:space="0" w:color="auto"/>
                <w:left w:val="none" w:sz="0" w:space="0" w:color="auto"/>
                <w:bottom w:val="none" w:sz="0" w:space="0" w:color="auto"/>
                <w:right w:val="none" w:sz="0" w:space="0" w:color="auto"/>
              </w:divBdr>
              <w:divsChild>
                <w:div w:id="1417358667">
                  <w:marLeft w:val="0"/>
                  <w:marRight w:val="0"/>
                  <w:marTop w:val="0"/>
                  <w:marBottom w:val="0"/>
                  <w:divBdr>
                    <w:top w:val="none" w:sz="0" w:space="0" w:color="auto"/>
                    <w:left w:val="none" w:sz="0" w:space="0" w:color="auto"/>
                    <w:bottom w:val="none" w:sz="0" w:space="0" w:color="auto"/>
                    <w:right w:val="none" w:sz="0" w:space="0" w:color="auto"/>
                  </w:divBdr>
                  <w:divsChild>
                    <w:div w:id="102440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245476">
      <w:bodyDiv w:val="1"/>
      <w:marLeft w:val="0"/>
      <w:marRight w:val="0"/>
      <w:marTop w:val="0"/>
      <w:marBottom w:val="0"/>
      <w:divBdr>
        <w:top w:val="none" w:sz="0" w:space="0" w:color="auto"/>
        <w:left w:val="none" w:sz="0" w:space="0" w:color="auto"/>
        <w:bottom w:val="none" w:sz="0" w:space="0" w:color="auto"/>
        <w:right w:val="none" w:sz="0" w:space="0" w:color="auto"/>
      </w:divBdr>
      <w:divsChild>
        <w:div w:id="1248613174">
          <w:marLeft w:val="0"/>
          <w:marRight w:val="0"/>
          <w:marTop w:val="0"/>
          <w:marBottom w:val="0"/>
          <w:divBdr>
            <w:top w:val="none" w:sz="0" w:space="0" w:color="auto"/>
            <w:left w:val="none" w:sz="0" w:space="0" w:color="auto"/>
            <w:bottom w:val="none" w:sz="0" w:space="0" w:color="auto"/>
            <w:right w:val="none" w:sz="0" w:space="0" w:color="auto"/>
          </w:divBdr>
          <w:divsChild>
            <w:div w:id="1486554144">
              <w:marLeft w:val="0"/>
              <w:marRight w:val="0"/>
              <w:marTop w:val="0"/>
              <w:marBottom w:val="0"/>
              <w:divBdr>
                <w:top w:val="none" w:sz="0" w:space="0" w:color="auto"/>
                <w:left w:val="none" w:sz="0" w:space="0" w:color="auto"/>
                <w:bottom w:val="none" w:sz="0" w:space="0" w:color="auto"/>
                <w:right w:val="none" w:sz="0" w:space="0" w:color="auto"/>
              </w:divBdr>
              <w:divsChild>
                <w:div w:id="122818473">
                  <w:marLeft w:val="0"/>
                  <w:marRight w:val="0"/>
                  <w:marTop w:val="0"/>
                  <w:marBottom w:val="0"/>
                  <w:divBdr>
                    <w:top w:val="none" w:sz="0" w:space="0" w:color="auto"/>
                    <w:left w:val="none" w:sz="0" w:space="0" w:color="auto"/>
                    <w:bottom w:val="none" w:sz="0" w:space="0" w:color="auto"/>
                    <w:right w:val="none" w:sz="0" w:space="0" w:color="auto"/>
                  </w:divBdr>
                  <w:divsChild>
                    <w:div w:id="46026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842536">
      <w:bodyDiv w:val="1"/>
      <w:marLeft w:val="0"/>
      <w:marRight w:val="0"/>
      <w:marTop w:val="0"/>
      <w:marBottom w:val="0"/>
      <w:divBdr>
        <w:top w:val="none" w:sz="0" w:space="0" w:color="auto"/>
        <w:left w:val="none" w:sz="0" w:space="0" w:color="auto"/>
        <w:bottom w:val="none" w:sz="0" w:space="0" w:color="auto"/>
        <w:right w:val="none" w:sz="0" w:space="0" w:color="auto"/>
      </w:divBdr>
    </w:div>
    <w:div w:id="1501503975">
      <w:bodyDiv w:val="1"/>
      <w:marLeft w:val="0"/>
      <w:marRight w:val="0"/>
      <w:marTop w:val="0"/>
      <w:marBottom w:val="0"/>
      <w:divBdr>
        <w:top w:val="none" w:sz="0" w:space="0" w:color="auto"/>
        <w:left w:val="none" w:sz="0" w:space="0" w:color="auto"/>
        <w:bottom w:val="none" w:sz="0" w:space="0" w:color="auto"/>
        <w:right w:val="none" w:sz="0" w:space="0" w:color="auto"/>
      </w:divBdr>
    </w:div>
    <w:div w:id="1523469809">
      <w:bodyDiv w:val="1"/>
      <w:marLeft w:val="0"/>
      <w:marRight w:val="0"/>
      <w:marTop w:val="0"/>
      <w:marBottom w:val="0"/>
      <w:divBdr>
        <w:top w:val="none" w:sz="0" w:space="0" w:color="auto"/>
        <w:left w:val="none" w:sz="0" w:space="0" w:color="auto"/>
        <w:bottom w:val="none" w:sz="0" w:space="0" w:color="auto"/>
        <w:right w:val="none" w:sz="0" w:space="0" w:color="auto"/>
      </w:divBdr>
      <w:divsChild>
        <w:div w:id="1892571231">
          <w:marLeft w:val="0"/>
          <w:marRight w:val="0"/>
          <w:marTop w:val="0"/>
          <w:marBottom w:val="0"/>
          <w:divBdr>
            <w:top w:val="none" w:sz="0" w:space="0" w:color="auto"/>
            <w:left w:val="none" w:sz="0" w:space="0" w:color="auto"/>
            <w:bottom w:val="none" w:sz="0" w:space="0" w:color="auto"/>
            <w:right w:val="none" w:sz="0" w:space="0" w:color="auto"/>
          </w:divBdr>
          <w:divsChild>
            <w:div w:id="190363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334091">
      <w:bodyDiv w:val="1"/>
      <w:marLeft w:val="0"/>
      <w:marRight w:val="0"/>
      <w:marTop w:val="0"/>
      <w:marBottom w:val="0"/>
      <w:divBdr>
        <w:top w:val="none" w:sz="0" w:space="0" w:color="auto"/>
        <w:left w:val="none" w:sz="0" w:space="0" w:color="auto"/>
        <w:bottom w:val="none" w:sz="0" w:space="0" w:color="auto"/>
        <w:right w:val="none" w:sz="0" w:space="0" w:color="auto"/>
      </w:divBdr>
    </w:div>
    <w:div w:id="1526990000">
      <w:bodyDiv w:val="1"/>
      <w:marLeft w:val="0"/>
      <w:marRight w:val="0"/>
      <w:marTop w:val="0"/>
      <w:marBottom w:val="0"/>
      <w:divBdr>
        <w:top w:val="none" w:sz="0" w:space="0" w:color="auto"/>
        <w:left w:val="none" w:sz="0" w:space="0" w:color="auto"/>
        <w:bottom w:val="none" w:sz="0" w:space="0" w:color="auto"/>
        <w:right w:val="none" w:sz="0" w:space="0" w:color="auto"/>
      </w:divBdr>
      <w:divsChild>
        <w:div w:id="979921720">
          <w:marLeft w:val="0"/>
          <w:marRight w:val="0"/>
          <w:marTop w:val="0"/>
          <w:marBottom w:val="0"/>
          <w:divBdr>
            <w:top w:val="none" w:sz="0" w:space="0" w:color="auto"/>
            <w:left w:val="none" w:sz="0" w:space="0" w:color="auto"/>
            <w:bottom w:val="none" w:sz="0" w:space="0" w:color="auto"/>
            <w:right w:val="none" w:sz="0" w:space="0" w:color="auto"/>
          </w:divBdr>
          <w:divsChild>
            <w:div w:id="901408523">
              <w:marLeft w:val="0"/>
              <w:marRight w:val="0"/>
              <w:marTop w:val="0"/>
              <w:marBottom w:val="0"/>
              <w:divBdr>
                <w:top w:val="none" w:sz="0" w:space="0" w:color="auto"/>
                <w:left w:val="none" w:sz="0" w:space="0" w:color="auto"/>
                <w:bottom w:val="none" w:sz="0" w:space="0" w:color="auto"/>
                <w:right w:val="none" w:sz="0" w:space="0" w:color="auto"/>
              </w:divBdr>
              <w:divsChild>
                <w:div w:id="766191990">
                  <w:marLeft w:val="0"/>
                  <w:marRight w:val="0"/>
                  <w:marTop w:val="0"/>
                  <w:marBottom w:val="0"/>
                  <w:divBdr>
                    <w:top w:val="none" w:sz="0" w:space="0" w:color="auto"/>
                    <w:left w:val="none" w:sz="0" w:space="0" w:color="auto"/>
                    <w:bottom w:val="none" w:sz="0" w:space="0" w:color="auto"/>
                    <w:right w:val="none" w:sz="0" w:space="0" w:color="auto"/>
                  </w:divBdr>
                  <w:divsChild>
                    <w:div w:id="34610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334413">
      <w:bodyDiv w:val="1"/>
      <w:marLeft w:val="0"/>
      <w:marRight w:val="0"/>
      <w:marTop w:val="0"/>
      <w:marBottom w:val="0"/>
      <w:divBdr>
        <w:top w:val="none" w:sz="0" w:space="0" w:color="auto"/>
        <w:left w:val="none" w:sz="0" w:space="0" w:color="auto"/>
        <w:bottom w:val="none" w:sz="0" w:space="0" w:color="auto"/>
        <w:right w:val="none" w:sz="0" w:space="0" w:color="auto"/>
      </w:divBdr>
    </w:div>
    <w:div w:id="1535651797">
      <w:bodyDiv w:val="1"/>
      <w:marLeft w:val="0"/>
      <w:marRight w:val="0"/>
      <w:marTop w:val="0"/>
      <w:marBottom w:val="0"/>
      <w:divBdr>
        <w:top w:val="none" w:sz="0" w:space="0" w:color="auto"/>
        <w:left w:val="none" w:sz="0" w:space="0" w:color="auto"/>
        <w:bottom w:val="none" w:sz="0" w:space="0" w:color="auto"/>
        <w:right w:val="none" w:sz="0" w:space="0" w:color="auto"/>
      </w:divBdr>
      <w:divsChild>
        <w:div w:id="1703895833">
          <w:marLeft w:val="0"/>
          <w:marRight w:val="0"/>
          <w:marTop w:val="0"/>
          <w:marBottom w:val="0"/>
          <w:divBdr>
            <w:top w:val="none" w:sz="0" w:space="0" w:color="auto"/>
            <w:left w:val="none" w:sz="0" w:space="0" w:color="auto"/>
            <w:bottom w:val="none" w:sz="0" w:space="0" w:color="auto"/>
            <w:right w:val="none" w:sz="0" w:space="0" w:color="auto"/>
          </w:divBdr>
          <w:divsChild>
            <w:div w:id="1080062449">
              <w:marLeft w:val="0"/>
              <w:marRight w:val="0"/>
              <w:marTop w:val="0"/>
              <w:marBottom w:val="0"/>
              <w:divBdr>
                <w:top w:val="none" w:sz="0" w:space="0" w:color="auto"/>
                <w:left w:val="none" w:sz="0" w:space="0" w:color="auto"/>
                <w:bottom w:val="none" w:sz="0" w:space="0" w:color="auto"/>
                <w:right w:val="none" w:sz="0" w:space="0" w:color="auto"/>
              </w:divBdr>
              <w:divsChild>
                <w:div w:id="1130854680">
                  <w:marLeft w:val="0"/>
                  <w:marRight w:val="0"/>
                  <w:marTop w:val="0"/>
                  <w:marBottom w:val="0"/>
                  <w:divBdr>
                    <w:top w:val="none" w:sz="0" w:space="0" w:color="auto"/>
                    <w:left w:val="none" w:sz="0" w:space="0" w:color="auto"/>
                    <w:bottom w:val="none" w:sz="0" w:space="0" w:color="auto"/>
                    <w:right w:val="none" w:sz="0" w:space="0" w:color="auto"/>
                  </w:divBdr>
                  <w:divsChild>
                    <w:div w:id="197853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271491">
      <w:bodyDiv w:val="1"/>
      <w:marLeft w:val="0"/>
      <w:marRight w:val="0"/>
      <w:marTop w:val="0"/>
      <w:marBottom w:val="0"/>
      <w:divBdr>
        <w:top w:val="none" w:sz="0" w:space="0" w:color="auto"/>
        <w:left w:val="none" w:sz="0" w:space="0" w:color="auto"/>
        <w:bottom w:val="none" w:sz="0" w:space="0" w:color="auto"/>
        <w:right w:val="none" w:sz="0" w:space="0" w:color="auto"/>
      </w:divBdr>
    </w:div>
    <w:div w:id="1564683363">
      <w:bodyDiv w:val="1"/>
      <w:marLeft w:val="0"/>
      <w:marRight w:val="0"/>
      <w:marTop w:val="0"/>
      <w:marBottom w:val="0"/>
      <w:divBdr>
        <w:top w:val="none" w:sz="0" w:space="0" w:color="auto"/>
        <w:left w:val="none" w:sz="0" w:space="0" w:color="auto"/>
        <w:bottom w:val="none" w:sz="0" w:space="0" w:color="auto"/>
        <w:right w:val="none" w:sz="0" w:space="0" w:color="auto"/>
      </w:divBdr>
    </w:div>
    <w:div w:id="1575313069">
      <w:bodyDiv w:val="1"/>
      <w:marLeft w:val="0"/>
      <w:marRight w:val="0"/>
      <w:marTop w:val="0"/>
      <w:marBottom w:val="0"/>
      <w:divBdr>
        <w:top w:val="none" w:sz="0" w:space="0" w:color="auto"/>
        <w:left w:val="none" w:sz="0" w:space="0" w:color="auto"/>
        <w:bottom w:val="none" w:sz="0" w:space="0" w:color="auto"/>
        <w:right w:val="none" w:sz="0" w:space="0" w:color="auto"/>
      </w:divBdr>
      <w:divsChild>
        <w:div w:id="2040625246">
          <w:marLeft w:val="0"/>
          <w:marRight w:val="0"/>
          <w:marTop w:val="0"/>
          <w:marBottom w:val="0"/>
          <w:divBdr>
            <w:top w:val="none" w:sz="0" w:space="0" w:color="auto"/>
            <w:left w:val="none" w:sz="0" w:space="0" w:color="auto"/>
            <w:bottom w:val="none" w:sz="0" w:space="0" w:color="auto"/>
            <w:right w:val="none" w:sz="0" w:space="0" w:color="auto"/>
          </w:divBdr>
          <w:divsChild>
            <w:div w:id="1724718295">
              <w:marLeft w:val="0"/>
              <w:marRight w:val="0"/>
              <w:marTop w:val="0"/>
              <w:marBottom w:val="0"/>
              <w:divBdr>
                <w:top w:val="none" w:sz="0" w:space="0" w:color="auto"/>
                <w:left w:val="none" w:sz="0" w:space="0" w:color="auto"/>
                <w:bottom w:val="none" w:sz="0" w:space="0" w:color="auto"/>
                <w:right w:val="none" w:sz="0" w:space="0" w:color="auto"/>
              </w:divBdr>
              <w:divsChild>
                <w:div w:id="136799855">
                  <w:marLeft w:val="0"/>
                  <w:marRight w:val="0"/>
                  <w:marTop w:val="0"/>
                  <w:marBottom w:val="0"/>
                  <w:divBdr>
                    <w:top w:val="none" w:sz="0" w:space="0" w:color="auto"/>
                    <w:left w:val="none" w:sz="0" w:space="0" w:color="auto"/>
                    <w:bottom w:val="none" w:sz="0" w:space="0" w:color="auto"/>
                    <w:right w:val="none" w:sz="0" w:space="0" w:color="auto"/>
                  </w:divBdr>
                  <w:divsChild>
                    <w:div w:id="893007446">
                      <w:marLeft w:val="0"/>
                      <w:marRight w:val="0"/>
                      <w:marTop w:val="0"/>
                      <w:marBottom w:val="0"/>
                      <w:divBdr>
                        <w:top w:val="none" w:sz="0" w:space="0" w:color="auto"/>
                        <w:left w:val="none" w:sz="0" w:space="0" w:color="auto"/>
                        <w:bottom w:val="none" w:sz="0" w:space="0" w:color="auto"/>
                        <w:right w:val="none" w:sz="0" w:space="0" w:color="auto"/>
                      </w:divBdr>
                      <w:divsChild>
                        <w:div w:id="130188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7129175">
      <w:bodyDiv w:val="1"/>
      <w:marLeft w:val="0"/>
      <w:marRight w:val="0"/>
      <w:marTop w:val="0"/>
      <w:marBottom w:val="0"/>
      <w:divBdr>
        <w:top w:val="none" w:sz="0" w:space="0" w:color="auto"/>
        <w:left w:val="none" w:sz="0" w:space="0" w:color="auto"/>
        <w:bottom w:val="none" w:sz="0" w:space="0" w:color="auto"/>
        <w:right w:val="none" w:sz="0" w:space="0" w:color="auto"/>
      </w:divBdr>
      <w:divsChild>
        <w:div w:id="2097944877">
          <w:marLeft w:val="0"/>
          <w:marRight w:val="0"/>
          <w:marTop w:val="0"/>
          <w:marBottom w:val="0"/>
          <w:divBdr>
            <w:top w:val="none" w:sz="0" w:space="0" w:color="auto"/>
            <w:left w:val="none" w:sz="0" w:space="0" w:color="auto"/>
            <w:bottom w:val="none" w:sz="0" w:space="0" w:color="auto"/>
            <w:right w:val="none" w:sz="0" w:space="0" w:color="auto"/>
          </w:divBdr>
          <w:divsChild>
            <w:div w:id="145471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551001">
      <w:bodyDiv w:val="1"/>
      <w:marLeft w:val="0"/>
      <w:marRight w:val="0"/>
      <w:marTop w:val="0"/>
      <w:marBottom w:val="0"/>
      <w:divBdr>
        <w:top w:val="none" w:sz="0" w:space="0" w:color="auto"/>
        <w:left w:val="none" w:sz="0" w:space="0" w:color="auto"/>
        <w:bottom w:val="none" w:sz="0" w:space="0" w:color="auto"/>
        <w:right w:val="none" w:sz="0" w:space="0" w:color="auto"/>
      </w:divBdr>
      <w:divsChild>
        <w:div w:id="1200316519">
          <w:marLeft w:val="0"/>
          <w:marRight w:val="0"/>
          <w:marTop w:val="0"/>
          <w:marBottom w:val="0"/>
          <w:divBdr>
            <w:top w:val="none" w:sz="0" w:space="0" w:color="auto"/>
            <w:left w:val="none" w:sz="0" w:space="0" w:color="auto"/>
            <w:bottom w:val="none" w:sz="0" w:space="0" w:color="auto"/>
            <w:right w:val="none" w:sz="0" w:space="0" w:color="auto"/>
          </w:divBdr>
          <w:divsChild>
            <w:div w:id="2031296546">
              <w:marLeft w:val="0"/>
              <w:marRight w:val="0"/>
              <w:marTop w:val="0"/>
              <w:marBottom w:val="0"/>
              <w:divBdr>
                <w:top w:val="none" w:sz="0" w:space="0" w:color="auto"/>
                <w:left w:val="none" w:sz="0" w:space="0" w:color="auto"/>
                <w:bottom w:val="none" w:sz="0" w:space="0" w:color="auto"/>
                <w:right w:val="none" w:sz="0" w:space="0" w:color="auto"/>
              </w:divBdr>
              <w:divsChild>
                <w:div w:id="1675838765">
                  <w:marLeft w:val="0"/>
                  <w:marRight w:val="0"/>
                  <w:marTop w:val="0"/>
                  <w:marBottom w:val="0"/>
                  <w:divBdr>
                    <w:top w:val="none" w:sz="0" w:space="0" w:color="auto"/>
                    <w:left w:val="none" w:sz="0" w:space="0" w:color="auto"/>
                    <w:bottom w:val="none" w:sz="0" w:space="0" w:color="auto"/>
                    <w:right w:val="none" w:sz="0" w:space="0" w:color="auto"/>
                  </w:divBdr>
                  <w:divsChild>
                    <w:div w:id="1662923655">
                      <w:marLeft w:val="0"/>
                      <w:marRight w:val="0"/>
                      <w:marTop w:val="0"/>
                      <w:marBottom w:val="0"/>
                      <w:divBdr>
                        <w:top w:val="none" w:sz="0" w:space="0" w:color="auto"/>
                        <w:left w:val="none" w:sz="0" w:space="0" w:color="auto"/>
                        <w:bottom w:val="none" w:sz="0" w:space="0" w:color="auto"/>
                        <w:right w:val="none" w:sz="0" w:space="0" w:color="auto"/>
                      </w:divBdr>
                      <w:divsChild>
                        <w:div w:id="18066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599894">
      <w:bodyDiv w:val="1"/>
      <w:marLeft w:val="0"/>
      <w:marRight w:val="0"/>
      <w:marTop w:val="0"/>
      <w:marBottom w:val="0"/>
      <w:divBdr>
        <w:top w:val="none" w:sz="0" w:space="0" w:color="auto"/>
        <w:left w:val="none" w:sz="0" w:space="0" w:color="auto"/>
        <w:bottom w:val="none" w:sz="0" w:space="0" w:color="auto"/>
        <w:right w:val="none" w:sz="0" w:space="0" w:color="auto"/>
      </w:divBdr>
      <w:divsChild>
        <w:div w:id="430125722">
          <w:marLeft w:val="0"/>
          <w:marRight w:val="0"/>
          <w:marTop w:val="0"/>
          <w:marBottom w:val="0"/>
          <w:divBdr>
            <w:top w:val="none" w:sz="0" w:space="0" w:color="auto"/>
            <w:left w:val="none" w:sz="0" w:space="0" w:color="auto"/>
            <w:bottom w:val="none" w:sz="0" w:space="0" w:color="auto"/>
            <w:right w:val="none" w:sz="0" w:space="0" w:color="auto"/>
          </w:divBdr>
          <w:divsChild>
            <w:div w:id="369762784">
              <w:marLeft w:val="0"/>
              <w:marRight w:val="0"/>
              <w:marTop w:val="0"/>
              <w:marBottom w:val="0"/>
              <w:divBdr>
                <w:top w:val="none" w:sz="0" w:space="0" w:color="auto"/>
                <w:left w:val="none" w:sz="0" w:space="0" w:color="auto"/>
                <w:bottom w:val="none" w:sz="0" w:space="0" w:color="auto"/>
                <w:right w:val="none" w:sz="0" w:space="0" w:color="auto"/>
              </w:divBdr>
              <w:divsChild>
                <w:div w:id="1176072757">
                  <w:marLeft w:val="0"/>
                  <w:marRight w:val="0"/>
                  <w:marTop w:val="0"/>
                  <w:marBottom w:val="0"/>
                  <w:divBdr>
                    <w:top w:val="none" w:sz="0" w:space="0" w:color="auto"/>
                    <w:left w:val="none" w:sz="0" w:space="0" w:color="auto"/>
                    <w:bottom w:val="none" w:sz="0" w:space="0" w:color="auto"/>
                    <w:right w:val="none" w:sz="0" w:space="0" w:color="auto"/>
                  </w:divBdr>
                  <w:divsChild>
                    <w:div w:id="73828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28214">
      <w:bodyDiv w:val="1"/>
      <w:marLeft w:val="0"/>
      <w:marRight w:val="0"/>
      <w:marTop w:val="0"/>
      <w:marBottom w:val="0"/>
      <w:divBdr>
        <w:top w:val="none" w:sz="0" w:space="0" w:color="auto"/>
        <w:left w:val="none" w:sz="0" w:space="0" w:color="auto"/>
        <w:bottom w:val="none" w:sz="0" w:space="0" w:color="auto"/>
        <w:right w:val="none" w:sz="0" w:space="0" w:color="auto"/>
      </w:divBdr>
      <w:divsChild>
        <w:div w:id="776217528">
          <w:marLeft w:val="0"/>
          <w:marRight w:val="0"/>
          <w:marTop w:val="0"/>
          <w:marBottom w:val="0"/>
          <w:divBdr>
            <w:top w:val="none" w:sz="0" w:space="0" w:color="auto"/>
            <w:left w:val="none" w:sz="0" w:space="0" w:color="auto"/>
            <w:bottom w:val="none" w:sz="0" w:space="0" w:color="auto"/>
            <w:right w:val="none" w:sz="0" w:space="0" w:color="auto"/>
          </w:divBdr>
          <w:divsChild>
            <w:div w:id="2078359661">
              <w:marLeft w:val="0"/>
              <w:marRight w:val="0"/>
              <w:marTop w:val="0"/>
              <w:marBottom w:val="0"/>
              <w:divBdr>
                <w:top w:val="none" w:sz="0" w:space="0" w:color="auto"/>
                <w:left w:val="none" w:sz="0" w:space="0" w:color="auto"/>
                <w:bottom w:val="none" w:sz="0" w:space="0" w:color="auto"/>
                <w:right w:val="none" w:sz="0" w:space="0" w:color="auto"/>
              </w:divBdr>
              <w:divsChild>
                <w:div w:id="1367637808">
                  <w:marLeft w:val="0"/>
                  <w:marRight w:val="0"/>
                  <w:marTop w:val="0"/>
                  <w:marBottom w:val="0"/>
                  <w:divBdr>
                    <w:top w:val="none" w:sz="0" w:space="0" w:color="auto"/>
                    <w:left w:val="none" w:sz="0" w:space="0" w:color="auto"/>
                    <w:bottom w:val="none" w:sz="0" w:space="0" w:color="auto"/>
                    <w:right w:val="none" w:sz="0" w:space="0" w:color="auto"/>
                  </w:divBdr>
                  <w:divsChild>
                    <w:div w:id="5552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005669">
      <w:bodyDiv w:val="1"/>
      <w:marLeft w:val="0"/>
      <w:marRight w:val="0"/>
      <w:marTop w:val="0"/>
      <w:marBottom w:val="0"/>
      <w:divBdr>
        <w:top w:val="none" w:sz="0" w:space="0" w:color="auto"/>
        <w:left w:val="none" w:sz="0" w:space="0" w:color="auto"/>
        <w:bottom w:val="none" w:sz="0" w:space="0" w:color="auto"/>
        <w:right w:val="none" w:sz="0" w:space="0" w:color="auto"/>
      </w:divBdr>
      <w:divsChild>
        <w:div w:id="102462928">
          <w:marLeft w:val="0"/>
          <w:marRight w:val="0"/>
          <w:marTop w:val="0"/>
          <w:marBottom w:val="0"/>
          <w:divBdr>
            <w:top w:val="none" w:sz="0" w:space="0" w:color="auto"/>
            <w:left w:val="none" w:sz="0" w:space="0" w:color="auto"/>
            <w:bottom w:val="none" w:sz="0" w:space="0" w:color="auto"/>
            <w:right w:val="none" w:sz="0" w:space="0" w:color="auto"/>
          </w:divBdr>
          <w:divsChild>
            <w:div w:id="643390948">
              <w:marLeft w:val="0"/>
              <w:marRight w:val="0"/>
              <w:marTop w:val="0"/>
              <w:marBottom w:val="0"/>
              <w:divBdr>
                <w:top w:val="none" w:sz="0" w:space="0" w:color="auto"/>
                <w:left w:val="none" w:sz="0" w:space="0" w:color="auto"/>
                <w:bottom w:val="none" w:sz="0" w:space="0" w:color="auto"/>
                <w:right w:val="none" w:sz="0" w:space="0" w:color="auto"/>
              </w:divBdr>
              <w:divsChild>
                <w:div w:id="92366039">
                  <w:marLeft w:val="0"/>
                  <w:marRight w:val="0"/>
                  <w:marTop w:val="0"/>
                  <w:marBottom w:val="0"/>
                  <w:divBdr>
                    <w:top w:val="none" w:sz="0" w:space="0" w:color="auto"/>
                    <w:left w:val="none" w:sz="0" w:space="0" w:color="auto"/>
                    <w:bottom w:val="none" w:sz="0" w:space="0" w:color="auto"/>
                    <w:right w:val="none" w:sz="0" w:space="0" w:color="auto"/>
                  </w:divBdr>
                  <w:divsChild>
                    <w:div w:id="12168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229485">
      <w:bodyDiv w:val="1"/>
      <w:marLeft w:val="0"/>
      <w:marRight w:val="0"/>
      <w:marTop w:val="0"/>
      <w:marBottom w:val="0"/>
      <w:divBdr>
        <w:top w:val="none" w:sz="0" w:space="0" w:color="auto"/>
        <w:left w:val="none" w:sz="0" w:space="0" w:color="auto"/>
        <w:bottom w:val="none" w:sz="0" w:space="0" w:color="auto"/>
        <w:right w:val="none" w:sz="0" w:space="0" w:color="auto"/>
      </w:divBdr>
      <w:divsChild>
        <w:div w:id="428239301">
          <w:marLeft w:val="0"/>
          <w:marRight w:val="0"/>
          <w:marTop w:val="0"/>
          <w:marBottom w:val="0"/>
          <w:divBdr>
            <w:top w:val="none" w:sz="0" w:space="0" w:color="auto"/>
            <w:left w:val="none" w:sz="0" w:space="0" w:color="auto"/>
            <w:bottom w:val="none" w:sz="0" w:space="0" w:color="auto"/>
            <w:right w:val="none" w:sz="0" w:space="0" w:color="auto"/>
          </w:divBdr>
          <w:divsChild>
            <w:div w:id="875392108">
              <w:marLeft w:val="0"/>
              <w:marRight w:val="0"/>
              <w:marTop w:val="0"/>
              <w:marBottom w:val="0"/>
              <w:divBdr>
                <w:top w:val="none" w:sz="0" w:space="0" w:color="auto"/>
                <w:left w:val="none" w:sz="0" w:space="0" w:color="auto"/>
                <w:bottom w:val="none" w:sz="0" w:space="0" w:color="auto"/>
                <w:right w:val="none" w:sz="0" w:space="0" w:color="auto"/>
              </w:divBdr>
              <w:divsChild>
                <w:div w:id="1393849991">
                  <w:marLeft w:val="0"/>
                  <w:marRight w:val="0"/>
                  <w:marTop w:val="0"/>
                  <w:marBottom w:val="0"/>
                  <w:divBdr>
                    <w:top w:val="none" w:sz="0" w:space="0" w:color="auto"/>
                    <w:left w:val="none" w:sz="0" w:space="0" w:color="auto"/>
                    <w:bottom w:val="none" w:sz="0" w:space="0" w:color="auto"/>
                    <w:right w:val="none" w:sz="0" w:space="0" w:color="auto"/>
                  </w:divBdr>
                  <w:divsChild>
                    <w:div w:id="1796946974">
                      <w:marLeft w:val="0"/>
                      <w:marRight w:val="0"/>
                      <w:marTop w:val="0"/>
                      <w:marBottom w:val="0"/>
                      <w:divBdr>
                        <w:top w:val="none" w:sz="0" w:space="0" w:color="auto"/>
                        <w:left w:val="none" w:sz="0" w:space="0" w:color="auto"/>
                        <w:bottom w:val="none" w:sz="0" w:space="0" w:color="auto"/>
                        <w:right w:val="none" w:sz="0" w:space="0" w:color="auto"/>
                      </w:divBdr>
                      <w:divsChild>
                        <w:div w:id="27271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238716">
      <w:bodyDiv w:val="1"/>
      <w:marLeft w:val="0"/>
      <w:marRight w:val="0"/>
      <w:marTop w:val="0"/>
      <w:marBottom w:val="0"/>
      <w:divBdr>
        <w:top w:val="none" w:sz="0" w:space="0" w:color="auto"/>
        <w:left w:val="none" w:sz="0" w:space="0" w:color="auto"/>
        <w:bottom w:val="none" w:sz="0" w:space="0" w:color="auto"/>
        <w:right w:val="none" w:sz="0" w:space="0" w:color="auto"/>
      </w:divBdr>
    </w:div>
    <w:div w:id="1721249220">
      <w:bodyDiv w:val="1"/>
      <w:marLeft w:val="0"/>
      <w:marRight w:val="0"/>
      <w:marTop w:val="0"/>
      <w:marBottom w:val="0"/>
      <w:divBdr>
        <w:top w:val="none" w:sz="0" w:space="0" w:color="auto"/>
        <w:left w:val="none" w:sz="0" w:space="0" w:color="auto"/>
        <w:bottom w:val="none" w:sz="0" w:space="0" w:color="auto"/>
        <w:right w:val="none" w:sz="0" w:space="0" w:color="auto"/>
      </w:divBdr>
    </w:div>
    <w:div w:id="1730495805">
      <w:bodyDiv w:val="1"/>
      <w:marLeft w:val="0"/>
      <w:marRight w:val="0"/>
      <w:marTop w:val="0"/>
      <w:marBottom w:val="0"/>
      <w:divBdr>
        <w:top w:val="none" w:sz="0" w:space="0" w:color="auto"/>
        <w:left w:val="none" w:sz="0" w:space="0" w:color="auto"/>
        <w:bottom w:val="none" w:sz="0" w:space="0" w:color="auto"/>
        <w:right w:val="none" w:sz="0" w:space="0" w:color="auto"/>
      </w:divBdr>
      <w:divsChild>
        <w:div w:id="675956437">
          <w:marLeft w:val="0"/>
          <w:marRight w:val="0"/>
          <w:marTop w:val="0"/>
          <w:marBottom w:val="0"/>
          <w:divBdr>
            <w:top w:val="none" w:sz="0" w:space="0" w:color="auto"/>
            <w:left w:val="none" w:sz="0" w:space="0" w:color="auto"/>
            <w:bottom w:val="none" w:sz="0" w:space="0" w:color="auto"/>
            <w:right w:val="none" w:sz="0" w:space="0" w:color="auto"/>
          </w:divBdr>
          <w:divsChild>
            <w:div w:id="585458763">
              <w:marLeft w:val="0"/>
              <w:marRight w:val="0"/>
              <w:marTop w:val="0"/>
              <w:marBottom w:val="0"/>
              <w:divBdr>
                <w:top w:val="none" w:sz="0" w:space="0" w:color="auto"/>
                <w:left w:val="none" w:sz="0" w:space="0" w:color="auto"/>
                <w:bottom w:val="none" w:sz="0" w:space="0" w:color="auto"/>
                <w:right w:val="none" w:sz="0" w:space="0" w:color="auto"/>
              </w:divBdr>
              <w:divsChild>
                <w:div w:id="1308238724">
                  <w:marLeft w:val="0"/>
                  <w:marRight w:val="0"/>
                  <w:marTop w:val="0"/>
                  <w:marBottom w:val="0"/>
                  <w:divBdr>
                    <w:top w:val="none" w:sz="0" w:space="0" w:color="auto"/>
                    <w:left w:val="none" w:sz="0" w:space="0" w:color="auto"/>
                    <w:bottom w:val="none" w:sz="0" w:space="0" w:color="auto"/>
                    <w:right w:val="none" w:sz="0" w:space="0" w:color="auto"/>
                  </w:divBdr>
                  <w:divsChild>
                    <w:div w:id="575557403">
                      <w:marLeft w:val="0"/>
                      <w:marRight w:val="0"/>
                      <w:marTop w:val="0"/>
                      <w:marBottom w:val="0"/>
                      <w:divBdr>
                        <w:top w:val="none" w:sz="0" w:space="0" w:color="auto"/>
                        <w:left w:val="none" w:sz="0" w:space="0" w:color="auto"/>
                        <w:bottom w:val="none" w:sz="0" w:space="0" w:color="auto"/>
                        <w:right w:val="none" w:sz="0" w:space="0" w:color="auto"/>
                      </w:divBdr>
                      <w:divsChild>
                        <w:div w:id="168493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4294919">
      <w:bodyDiv w:val="1"/>
      <w:marLeft w:val="0"/>
      <w:marRight w:val="0"/>
      <w:marTop w:val="0"/>
      <w:marBottom w:val="0"/>
      <w:divBdr>
        <w:top w:val="none" w:sz="0" w:space="0" w:color="auto"/>
        <w:left w:val="none" w:sz="0" w:space="0" w:color="auto"/>
        <w:bottom w:val="none" w:sz="0" w:space="0" w:color="auto"/>
        <w:right w:val="none" w:sz="0" w:space="0" w:color="auto"/>
      </w:divBdr>
      <w:divsChild>
        <w:div w:id="370152759">
          <w:marLeft w:val="0"/>
          <w:marRight w:val="0"/>
          <w:marTop w:val="0"/>
          <w:marBottom w:val="0"/>
          <w:divBdr>
            <w:top w:val="none" w:sz="0" w:space="0" w:color="auto"/>
            <w:left w:val="none" w:sz="0" w:space="0" w:color="auto"/>
            <w:bottom w:val="none" w:sz="0" w:space="0" w:color="auto"/>
            <w:right w:val="none" w:sz="0" w:space="0" w:color="auto"/>
          </w:divBdr>
          <w:divsChild>
            <w:div w:id="463159291">
              <w:marLeft w:val="0"/>
              <w:marRight w:val="0"/>
              <w:marTop w:val="0"/>
              <w:marBottom w:val="0"/>
              <w:divBdr>
                <w:top w:val="none" w:sz="0" w:space="0" w:color="auto"/>
                <w:left w:val="none" w:sz="0" w:space="0" w:color="auto"/>
                <w:bottom w:val="none" w:sz="0" w:space="0" w:color="auto"/>
                <w:right w:val="none" w:sz="0" w:space="0" w:color="auto"/>
              </w:divBdr>
              <w:divsChild>
                <w:div w:id="381029094">
                  <w:marLeft w:val="0"/>
                  <w:marRight w:val="0"/>
                  <w:marTop w:val="0"/>
                  <w:marBottom w:val="0"/>
                  <w:divBdr>
                    <w:top w:val="none" w:sz="0" w:space="0" w:color="auto"/>
                    <w:left w:val="none" w:sz="0" w:space="0" w:color="auto"/>
                    <w:bottom w:val="none" w:sz="0" w:space="0" w:color="auto"/>
                    <w:right w:val="none" w:sz="0" w:space="0" w:color="auto"/>
                  </w:divBdr>
                  <w:divsChild>
                    <w:div w:id="335885983">
                      <w:marLeft w:val="0"/>
                      <w:marRight w:val="0"/>
                      <w:marTop w:val="0"/>
                      <w:marBottom w:val="0"/>
                      <w:divBdr>
                        <w:top w:val="none" w:sz="0" w:space="0" w:color="auto"/>
                        <w:left w:val="none" w:sz="0" w:space="0" w:color="auto"/>
                        <w:bottom w:val="none" w:sz="0" w:space="0" w:color="auto"/>
                        <w:right w:val="none" w:sz="0" w:space="0" w:color="auto"/>
                      </w:divBdr>
                      <w:divsChild>
                        <w:div w:id="125713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338514">
      <w:bodyDiv w:val="1"/>
      <w:marLeft w:val="0"/>
      <w:marRight w:val="0"/>
      <w:marTop w:val="0"/>
      <w:marBottom w:val="0"/>
      <w:divBdr>
        <w:top w:val="none" w:sz="0" w:space="0" w:color="auto"/>
        <w:left w:val="none" w:sz="0" w:space="0" w:color="auto"/>
        <w:bottom w:val="none" w:sz="0" w:space="0" w:color="auto"/>
        <w:right w:val="none" w:sz="0" w:space="0" w:color="auto"/>
      </w:divBdr>
    </w:div>
    <w:div w:id="1883858641">
      <w:bodyDiv w:val="1"/>
      <w:marLeft w:val="0"/>
      <w:marRight w:val="0"/>
      <w:marTop w:val="0"/>
      <w:marBottom w:val="0"/>
      <w:divBdr>
        <w:top w:val="none" w:sz="0" w:space="0" w:color="auto"/>
        <w:left w:val="none" w:sz="0" w:space="0" w:color="auto"/>
        <w:bottom w:val="none" w:sz="0" w:space="0" w:color="auto"/>
        <w:right w:val="none" w:sz="0" w:space="0" w:color="auto"/>
      </w:divBdr>
    </w:div>
    <w:div w:id="1884094696">
      <w:bodyDiv w:val="1"/>
      <w:marLeft w:val="0"/>
      <w:marRight w:val="0"/>
      <w:marTop w:val="0"/>
      <w:marBottom w:val="0"/>
      <w:divBdr>
        <w:top w:val="none" w:sz="0" w:space="0" w:color="auto"/>
        <w:left w:val="none" w:sz="0" w:space="0" w:color="auto"/>
        <w:bottom w:val="none" w:sz="0" w:space="0" w:color="auto"/>
        <w:right w:val="none" w:sz="0" w:space="0" w:color="auto"/>
      </w:divBdr>
    </w:div>
    <w:div w:id="1906404795">
      <w:bodyDiv w:val="1"/>
      <w:marLeft w:val="0"/>
      <w:marRight w:val="0"/>
      <w:marTop w:val="0"/>
      <w:marBottom w:val="0"/>
      <w:divBdr>
        <w:top w:val="none" w:sz="0" w:space="0" w:color="auto"/>
        <w:left w:val="none" w:sz="0" w:space="0" w:color="auto"/>
        <w:bottom w:val="none" w:sz="0" w:space="0" w:color="auto"/>
        <w:right w:val="none" w:sz="0" w:space="0" w:color="auto"/>
      </w:divBdr>
      <w:divsChild>
        <w:div w:id="427430522">
          <w:marLeft w:val="0"/>
          <w:marRight w:val="0"/>
          <w:marTop w:val="0"/>
          <w:marBottom w:val="0"/>
          <w:divBdr>
            <w:top w:val="none" w:sz="0" w:space="0" w:color="auto"/>
            <w:left w:val="none" w:sz="0" w:space="0" w:color="auto"/>
            <w:bottom w:val="none" w:sz="0" w:space="0" w:color="auto"/>
            <w:right w:val="none" w:sz="0" w:space="0" w:color="auto"/>
          </w:divBdr>
          <w:divsChild>
            <w:div w:id="2095975352">
              <w:marLeft w:val="0"/>
              <w:marRight w:val="0"/>
              <w:marTop w:val="0"/>
              <w:marBottom w:val="0"/>
              <w:divBdr>
                <w:top w:val="none" w:sz="0" w:space="0" w:color="auto"/>
                <w:left w:val="none" w:sz="0" w:space="0" w:color="auto"/>
                <w:bottom w:val="none" w:sz="0" w:space="0" w:color="auto"/>
                <w:right w:val="none" w:sz="0" w:space="0" w:color="auto"/>
              </w:divBdr>
              <w:divsChild>
                <w:div w:id="322858272">
                  <w:marLeft w:val="0"/>
                  <w:marRight w:val="0"/>
                  <w:marTop w:val="0"/>
                  <w:marBottom w:val="0"/>
                  <w:divBdr>
                    <w:top w:val="none" w:sz="0" w:space="0" w:color="auto"/>
                    <w:left w:val="none" w:sz="0" w:space="0" w:color="auto"/>
                    <w:bottom w:val="none" w:sz="0" w:space="0" w:color="auto"/>
                    <w:right w:val="none" w:sz="0" w:space="0" w:color="auto"/>
                  </w:divBdr>
                  <w:divsChild>
                    <w:div w:id="7047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415934">
      <w:bodyDiv w:val="1"/>
      <w:marLeft w:val="0"/>
      <w:marRight w:val="0"/>
      <w:marTop w:val="0"/>
      <w:marBottom w:val="0"/>
      <w:divBdr>
        <w:top w:val="none" w:sz="0" w:space="0" w:color="auto"/>
        <w:left w:val="none" w:sz="0" w:space="0" w:color="auto"/>
        <w:bottom w:val="none" w:sz="0" w:space="0" w:color="auto"/>
        <w:right w:val="none" w:sz="0" w:space="0" w:color="auto"/>
      </w:divBdr>
    </w:div>
    <w:div w:id="1975257315">
      <w:bodyDiv w:val="1"/>
      <w:marLeft w:val="0"/>
      <w:marRight w:val="0"/>
      <w:marTop w:val="0"/>
      <w:marBottom w:val="0"/>
      <w:divBdr>
        <w:top w:val="none" w:sz="0" w:space="0" w:color="auto"/>
        <w:left w:val="none" w:sz="0" w:space="0" w:color="auto"/>
        <w:bottom w:val="none" w:sz="0" w:space="0" w:color="auto"/>
        <w:right w:val="none" w:sz="0" w:space="0" w:color="auto"/>
      </w:divBdr>
      <w:divsChild>
        <w:div w:id="127281168">
          <w:marLeft w:val="0"/>
          <w:marRight w:val="0"/>
          <w:marTop w:val="0"/>
          <w:marBottom w:val="0"/>
          <w:divBdr>
            <w:top w:val="none" w:sz="0" w:space="0" w:color="auto"/>
            <w:left w:val="none" w:sz="0" w:space="0" w:color="auto"/>
            <w:bottom w:val="none" w:sz="0" w:space="0" w:color="auto"/>
            <w:right w:val="none" w:sz="0" w:space="0" w:color="auto"/>
          </w:divBdr>
          <w:divsChild>
            <w:div w:id="1284658509">
              <w:marLeft w:val="0"/>
              <w:marRight w:val="0"/>
              <w:marTop w:val="0"/>
              <w:marBottom w:val="0"/>
              <w:divBdr>
                <w:top w:val="none" w:sz="0" w:space="0" w:color="auto"/>
                <w:left w:val="none" w:sz="0" w:space="0" w:color="auto"/>
                <w:bottom w:val="none" w:sz="0" w:space="0" w:color="auto"/>
                <w:right w:val="none" w:sz="0" w:space="0" w:color="auto"/>
              </w:divBdr>
              <w:divsChild>
                <w:div w:id="153448788">
                  <w:marLeft w:val="0"/>
                  <w:marRight w:val="0"/>
                  <w:marTop w:val="0"/>
                  <w:marBottom w:val="0"/>
                  <w:divBdr>
                    <w:top w:val="none" w:sz="0" w:space="0" w:color="auto"/>
                    <w:left w:val="none" w:sz="0" w:space="0" w:color="auto"/>
                    <w:bottom w:val="none" w:sz="0" w:space="0" w:color="auto"/>
                    <w:right w:val="none" w:sz="0" w:space="0" w:color="auto"/>
                  </w:divBdr>
                  <w:divsChild>
                    <w:div w:id="36151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718751">
      <w:bodyDiv w:val="1"/>
      <w:marLeft w:val="0"/>
      <w:marRight w:val="0"/>
      <w:marTop w:val="0"/>
      <w:marBottom w:val="0"/>
      <w:divBdr>
        <w:top w:val="none" w:sz="0" w:space="0" w:color="auto"/>
        <w:left w:val="none" w:sz="0" w:space="0" w:color="auto"/>
        <w:bottom w:val="none" w:sz="0" w:space="0" w:color="auto"/>
        <w:right w:val="none" w:sz="0" w:space="0" w:color="auto"/>
      </w:divBdr>
    </w:div>
    <w:div w:id="1990162073">
      <w:bodyDiv w:val="1"/>
      <w:marLeft w:val="0"/>
      <w:marRight w:val="0"/>
      <w:marTop w:val="0"/>
      <w:marBottom w:val="0"/>
      <w:divBdr>
        <w:top w:val="none" w:sz="0" w:space="0" w:color="auto"/>
        <w:left w:val="none" w:sz="0" w:space="0" w:color="auto"/>
        <w:bottom w:val="none" w:sz="0" w:space="0" w:color="auto"/>
        <w:right w:val="none" w:sz="0" w:space="0" w:color="auto"/>
      </w:divBdr>
      <w:divsChild>
        <w:div w:id="1467242228">
          <w:marLeft w:val="0"/>
          <w:marRight w:val="0"/>
          <w:marTop w:val="0"/>
          <w:marBottom w:val="0"/>
          <w:divBdr>
            <w:top w:val="none" w:sz="0" w:space="0" w:color="auto"/>
            <w:left w:val="none" w:sz="0" w:space="0" w:color="auto"/>
            <w:bottom w:val="none" w:sz="0" w:space="0" w:color="auto"/>
            <w:right w:val="none" w:sz="0" w:space="0" w:color="auto"/>
          </w:divBdr>
          <w:divsChild>
            <w:div w:id="113444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22467">
      <w:bodyDiv w:val="1"/>
      <w:marLeft w:val="0"/>
      <w:marRight w:val="0"/>
      <w:marTop w:val="0"/>
      <w:marBottom w:val="0"/>
      <w:divBdr>
        <w:top w:val="none" w:sz="0" w:space="0" w:color="auto"/>
        <w:left w:val="none" w:sz="0" w:space="0" w:color="auto"/>
        <w:bottom w:val="none" w:sz="0" w:space="0" w:color="auto"/>
        <w:right w:val="none" w:sz="0" w:space="0" w:color="auto"/>
      </w:divBdr>
      <w:divsChild>
        <w:div w:id="250429834">
          <w:marLeft w:val="0"/>
          <w:marRight w:val="0"/>
          <w:marTop w:val="0"/>
          <w:marBottom w:val="0"/>
          <w:divBdr>
            <w:top w:val="none" w:sz="0" w:space="0" w:color="auto"/>
            <w:left w:val="none" w:sz="0" w:space="0" w:color="auto"/>
            <w:bottom w:val="none" w:sz="0" w:space="0" w:color="auto"/>
            <w:right w:val="none" w:sz="0" w:space="0" w:color="auto"/>
          </w:divBdr>
          <w:divsChild>
            <w:div w:id="659967779">
              <w:marLeft w:val="0"/>
              <w:marRight w:val="0"/>
              <w:marTop w:val="0"/>
              <w:marBottom w:val="0"/>
              <w:divBdr>
                <w:top w:val="none" w:sz="0" w:space="0" w:color="auto"/>
                <w:left w:val="none" w:sz="0" w:space="0" w:color="auto"/>
                <w:bottom w:val="none" w:sz="0" w:space="0" w:color="auto"/>
                <w:right w:val="none" w:sz="0" w:space="0" w:color="auto"/>
              </w:divBdr>
              <w:divsChild>
                <w:div w:id="1643542220">
                  <w:marLeft w:val="0"/>
                  <w:marRight w:val="0"/>
                  <w:marTop w:val="0"/>
                  <w:marBottom w:val="0"/>
                  <w:divBdr>
                    <w:top w:val="none" w:sz="0" w:space="0" w:color="auto"/>
                    <w:left w:val="none" w:sz="0" w:space="0" w:color="auto"/>
                    <w:bottom w:val="none" w:sz="0" w:space="0" w:color="auto"/>
                    <w:right w:val="none" w:sz="0" w:space="0" w:color="auto"/>
                  </w:divBdr>
                  <w:divsChild>
                    <w:div w:id="80951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919848">
      <w:bodyDiv w:val="1"/>
      <w:marLeft w:val="0"/>
      <w:marRight w:val="0"/>
      <w:marTop w:val="0"/>
      <w:marBottom w:val="0"/>
      <w:divBdr>
        <w:top w:val="none" w:sz="0" w:space="0" w:color="auto"/>
        <w:left w:val="none" w:sz="0" w:space="0" w:color="auto"/>
        <w:bottom w:val="none" w:sz="0" w:space="0" w:color="auto"/>
        <w:right w:val="none" w:sz="0" w:space="0" w:color="auto"/>
      </w:divBdr>
      <w:divsChild>
        <w:div w:id="1032532381">
          <w:marLeft w:val="0"/>
          <w:marRight w:val="0"/>
          <w:marTop w:val="0"/>
          <w:marBottom w:val="0"/>
          <w:divBdr>
            <w:top w:val="none" w:sz="0" w:space="0" w:color="auto"/>
            <w:left w:val="none" w:sz="0" w:space="0" w:color="auto"/>
            <w:bottom w:val="none" w:sz="0" w:space="0" w:color="auto"/>
            <w:right w:val="none" w:sz="0" w:space="0" w:color="auto"/>
          </w:divBdr>
          <w:divsChild>
            <w:div w:id="451243017">
              <w:marLeft w:val="0"/>
              <w:marRight w:val="0"/>
              <w:marTop w:val="0"/>
              <w:marBottom w:val="0"/>
              <w:divBdr>
                <w:top w:val="none" w:sz="0" w:space="0" w:color="auto"/>
                <w:left w:val="none" w:sz="0" w:space="0" w:color="auto"/>
                <w:bottom w:val="none" w:sz="0" w:space="0" w:color="auto"/>
                <w:right w:val="none" w:sz="0" w:space="0" w:color="auto"/>
              </w:divBdr>
              <w:divsChild>
                <w:div w:id="977684796">
                  <w:marLeft w:val="0"/>
                  <w:marRight w:val="0"/>
                  <w:marTop w:val="0"/>
                  <w:marBottom w:val="0"/>
                  <w:divBdr>
                    <w:top w:val="none" w:sz="0" w:space="0" w:color="auto"/>
                    <w:left w:val="none" w:sz="0" w:space="0" w:color="auto"/>
                    <w:bottom w:val="none" w:sz="0" w:space="0" w:color="auto"/>
                    <w:right w:val="none" w:sz="0" w:space="0" w:color="auto"/>
                  </w:divBdr>
                  <w:divsChild>
                    <w:div w:id="23895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064010">
      <w:bodyDiv w:val="1"/>
      <w:marLeft w:val="0"/>
      <w:marRight w:val="0"/>
      <w:marTop w:val="0"/>
      <w:marBottom w:val="0"/>
      <w:divBdr>
        <w:top w:val="none" w:sz="0" w:space="0" w:color="auto"/>
        <w:left w:val="none" w:sz="0" w:space="0" w:color="auto"/>
        <w:bottom w:val="none" w:sz="0" w:space="0" w:color="auto"/>
        <w:right w:val="none" w:sz="0" w:space="0" w:color="auto"/>
      </w:divBdr>
      <w:divsChild>
        <w:div w:id="1405949873">
          <w:marLeft w:val="0"/>
          <w:marRight w:val="0"/>
          <w:marTop w:val="0"/>
          <w:marBottom w:val="0"/>
          <w:divBdr>
            <w:top w:val="none" w:sz="0" w:space="0" w:color="auto"/>
            <w:left w:val="none" w:sz="0" w:space="0" w:color="auto"/>
            <w:bottom w:val="none" w:sz="0" w:space="0" w:color="auto"/>
            <w:right w:val="none" w:sz="0" w:space="0" w:color="auto"/>
          </w:divBdr>
          <w:divsChild>
            <w:div w:id="1078088889">
              <w:marLeft w:val="0"/>
              <w:marRight w:val="0"/>
              <w:marTop w:val="0"/>
              <w:marBottom w:val="0"/>
              <w:divBdr>
                <w:top w:val="none" w:sz="0" w:space="0" w:color="auto"/>
                <w:left w:val="none" w:sz="0" w:space="0" w:color="auto"/>
                <w:bottom w:val="none" w:sz="0" w:space="0" w:color="auto"/>
                <w:right w:val="none" w:sz="0" w:space="0" w:color="auto"/>
              </w:divBdr>
              <w:divsChild>
                <w:div w:id="371927451">
                  <w:marLeft w:val="0"/>
                  <w:marRight w:val="0"/>
                  <w:marTop w:val="0"/>
                  <w:marBottom w:val="0"/>
                  <w:divBdr>
                    <w:top w:val="none" w:sz="0" w:space="0" w:color="auto"/>
                    <w:left w:val="none" w:sz="0" w:space="0" w:color="auto"/>
                    <w:bottom w:val="none" w:sz="0" w:space="0" w:color="auto"/>
                    <w:right w:val="none" w:sz="0" w:space="0" w:color="auto"/>
                  </w:divBdr>
                  <w:divsChild>
                    <w:div w:id="15816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796963">
      <w:bodyDiv w:val="1"/>
      <w:marLeft w:val="0"/>
      <w:marRight w:val="0"/>
      <w:marTop w:val="0"/>
      <w:marBottom w:val="0"/>
      <w:divBdr>
        <w:top w:val="none" w:sz="0" w:space="0" w:color="auto"/>
        <w:left w:val="none" w:sz="0" w:space="0" w:color="auto"/>
        <w:bottom w:val="none" w:sz="0" w:space="0" w:color="auto"/>
        <w:right w:val="none" w:sz="0" w:space="0" w:color="auto"/>
      </w:divBdr>
    </w:div>
    <w:div w:id="2043046514">
      <w:bodyDiv w:val="1"/>
      <w:marLeft w:val="0"/>
      <w:marRight w:val="0"/>
      <w:marTop w:val="0"/>
      <w:marBottom w:val="0"/>
      <w:divBdr>
        <w:top w:val="none" w:sz="0" w:space="0" w:color="auto"/>
        <w:left w:val="none" w:sz="0" w:space="0" w:color="auto"/>
        <w:bottom w:val="none" w:sz="0" w:space="0" w:color="auto"/>
        <w:right w:val="none" w:sz="0" w:space="0" w:color="auto"/>
      </w:divBdr>
      <w:divsChild>
        <w:div w:id="1832677183">
          <w:marLeft w:val="0"/>
          <w:marRight w:val="0"/>
          <w:marTop w:val="0"/>
          <w:marBottom w:val="0"/>
          <w:divBdr>
            <w:top w:val="none" w:sz="0" w:space="0" w:color="auto"/>
            <w:left w:val="none" w:sz="0" w:space="0" w:color="auto"/>
            <w:bottom w:val="none" w:sz="0" w:space="0" w:color="auto"/>
            <w:right w:val="none" w:sz="0" w:space="0" w:color="auto"/>
          </w:divBdr>
          <w:divsChild>
            <w:div w:id="1663922100">
              <w:marLeft w:val="0"/>
              <w:marRight w:val="0"/>
              <w:marTop w:val="0"/>
              <w:marBottom w:val="0"/>
              <w:divBdr>
                <w:top w:val="none" w:sz="0" w:space="0" w:color="auto"/>
                <w:left w:val="none" w:sz="0" w:space="0" w:color="auto"/>
                <w:bottom w:val="none" w:sz="0" w:space="0" w:color="auto"/>
                <w:right w:val="none" w:sz="0" w:space="0" w:color="auto"/>
              </w:divBdr>
              <w:divsChild>
                <w:div w:id="1834222955">
                  <w:marLeft w:val="0"/>
                  <w:marRight w:val="0"/>
                  <w:marTop w:val="0"/>
                  <w:marBottom w:val="0"/>
                  <w:divBdr>
                    <w:top w:val="none" w:sz="0" w:space="0" w:color="auto"/>
                    <w:left w:val="none" w:sz="0" w:space="0" w:color="auto"/>
                    <w:bottom w:val="none" w:sz="0" w:space="0" w:color="auto"/>
                    <w:right w:val="none" w:sz="0" w:space="0" w:color="auto"/>
                  </w:divBdr>
                  <w:divsChild>
                    <w:div w:id="1320188923">
                      <w:marLeft w:val="0"/>
                      <w:marRight w:val="0"/>
                      <w:marTop w:val="0"/>
                      <w:marBottom w:val="0"/>
                      <w:divBdr>
                        <w:top w:val="none" w:sz="0" w:space="0" w:color="auto"/>
                        <w:left w:val="none" w:sz="0" w:space="0" w:color="auto"/>
                        <w:bottom w:val="none" w:sz="0" w:space="0" w:color="auto"/>
                        <w:right w:val="none" w:sz="0" w:space="0" w:color="auto"/>
                      </w:divBdr>
                      <w:divsChild>
                        <w:div w:id="22703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287233">
      <w:bodyDiv w:val="1"/>
      <w:marLeft w:val="0"/>
      <w:marRight w:val="0"/>
      <w:marTop w:val="0"/>
      <w:marBottom w:val="0"/>
      <w:divBdr>
        <w:top w:val="none" w:sz="0" w:space="0" w:color="auto"/>
        <w:left w:val="none" w:sz="0" w:space="0" w:color="auto"/>
        <w:bottom w:val="none" w:sz="0" w:space="0" w:color="auto"/>
        <w:right w:val="none" w:sz="0" w:space="0" w:color="auto"/>
      </w:divBdr>
      <w:divsChild>
        <w:div w:id="2035032790">
          <w:marLeft w:val="0"/>
          <w:marRight w:val="0"/>
          <w:marTop w:val="0"/>
          <w:marBottom w:val="0"/>
          <w:divBdr>
            <w:top w:val="none" w:sz="0" w:space="0" w:color="auto"/>
            <w:left w:val="none" w:sz="0" w:space="0" w:color="auto"/>
            <w:bottom w:val="none" w:sz="0" w:space="0" w:color="auto"/>
            <w:right w:val="none" w:sz="0" w:space="0" w:color="auto"/>
          </w:divBdr>
          <w:divsChild>
            <w:div w:id="1937713855">
              <w:marLeft w:val="0"/>
              <w:marRight w:val="0"/>
              <w:marTop w:val="0"/>
              <w:marBottom w:val="0"/>
              <w:divBdr>
                <w:top w:val="none" w:sz="0" w:space="0" w:color="auto"/>
                <w:left w:val="none" w:sz="0" w:space="0" w:color="auto"/>
                <w:bottom w:val="none" w:sz="0" w:space="0" w:color="auto"/>
                <w:right w:val="none" w:sz="0" w:space="0" w:color="auto"/>
              </w:divBdr>
              <w:divsChild>
                <w:div w:id="1533692105">
                  <w:marLeft w:val="0"/>
                  <w:marRight w:val="0"/>
                  <w:marTop w:val="0"/>
                  <w:marBottom w:val="0"/>
                  <w:divBdr>
                    <w:top w:val="none" w:sz="0" w:space="0" w:color="auto"/>
                    <w:left w:val="none" w:sz="0" w:space="0" w:color="auto"/>
                    <w:bottom w:val="none" w:sz="0" w:space="0" w:color="auto"/>
                    <w:right w:val="none" w:sz="0" w:space="0" w:color="auto"/>
                  </w:divBdr>
                  <w:divsChild>
                    <w:div w:id="110704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306528">
      <w:bodyDiv w:val="1"/>
      <w:marLeft w:val="0"/>
      <w:marRight w:val="0"/>
      <w:marTop w:val="0"/>
      <w:marBottom w:val="0"/>
      <w:divBdr>
        <w:top w:val="none" w:sz="0" w:space="0" w:color="auto"/>
        <w:left w:val="none" w:sz="0" w:space="0" w:color="auto"/>
        <w:bottom w:val="none" w:sz="0" w:space="0" w:color="auto"/>
        <w:right w:val="none" w:sz="0" w:space="0" w:color="auto"/>
      </w:divBdr>
    </w:div>
    <w:div w:id="2080442868">
      <w:bodyDiv w:val="1"/>
      <w:marLeft w:val="0"/>
      <w:marRight w:val="0"/>
      <w:marTop w:val="0"/>
      <w:marBottom w:val="0"/>
      <w:divBdr>
        <w:top w:val="none" w:sz="0" w:space="0" w:color="auto"/>
        <w:left w:val="none" w:sz="0" w:space="0" w:color="auto"/>
        <w:bottom w:val="none" w:sz="0" w:space="0" w:color="auto"/>
        <w:right w:val="none" w:sz="0" w:space="0" w:color="auto"/>
      </w:divBdr>
      <w:divsChild>
        <w:div w:id="281806835">
          <w:marLeft w:val="0"/>
          <w:marRight w:val="0"/>
          <w:marTop w:val="0"/>
          <w:marBottom w:val="0"/>
          <w:divBdr>
            <w:top w:val="none" w:sz="0" w:space="0" w:color="auto"/>
            <w:left w:val="none" w:sz="0" w:space="0" w:color="auto"/>
            <w:bottom w:val="none" w:sz="0" w:space="0" w:color="auto"/>
            <w:right w:val="none" w:sz="0" w:space="0" w:color="auto"/>
          </w:divBdr>
          <w:divsChild>
            <w:div w:id="1885174416">
              <w:marLeft w:val="0"/>
              <w:marRight w:val="0"/>
              <w:marTop w:val="0"/>
              <w:marBottom w:val="0"/>
              <w:divBdr>
                <w:top w:val="none" w:sz="0" w:space="0" w:color="auto"/>
                <w:left w:val="none" w:sz="0" w:space="0" w:color="auto"/>
                <w:bottom w:val="none" w:sz="0" w:space="0" w:color="auto"/>
                <w:right w:val="none" w:sz="0" w:space="0" w:color="auto"/>
              </w:divBdr>
              <w:divsChild>
                <w:div w:id="1670135128">
                  <w:marLeft w:val="0"/>
                  <w:marRight w:val="0"/>
                  <w:marTop w:val="0"/>
                  <w:marBottom w:val="0"/>
                  <w:divBdr>
                    <w:top w:val="none" w:sz="0" w:space="0" w:color="auto"/>
                    <w:left w:val="none" w:sz="0" w:space="0" w:color="auto"/>
                    <w:bottom w:val="none" w:sz="0" w:space="0" w:color="auto"/>
                    <w:right w:val="none" w:sz="0" w:space="0" w:color="auto"/>
                  </w:divBdr>
                  <w:divsChild>
                    <w:div w:id="1358506123">
                      <w:marLeft w:val="0"/>
                      <w:marRight w:val="0"/>
                      <w:marTop w:val="0"/>
                      <w:marBottom w:val="0"/>
                      <w:divBdr>
                        <w:top w:val="none" w:sz="0" w:space="0" w:color="auto"/>
                        <w:left w:val="none" w:sz="0" w:space="0" w:color="auto"/>
                        <w:bottom w:val="none" w:sz="0" w:space="0" w:color="auto"/>
                        <w:right w:val="none" w:sz="0" w:space="0" w:color="auto"/>
                      </w:divBdr>
                      <w:divsChild>
                        <w:div w:id="3373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943560">
      <w:bodyDiv w:val="1"/>
      <w:marLeft w:val="0"/>
      <w:marRight w:val="0"/>
      <w:marTop w:val="0"/>
      <w:marBottom w:val="0"/>
      <w:divBdr>
        <w:top w:val="none" w:sz="0" w:space="0" w:color="auto"/>
        <w:left w:val="none" w:sz="0" w:space="0" w:color="auto"/>
        <w:bottom w:val="none" w:sz="0" w:space="0" w:color="auto"/>
        <w:right w:val="none" w:sz="0" w:space="0" w:color="auto"/>
      </w:divBdr>
    </w:div>
    <w:div w:id="2095272348">
      <w:bodyDiv w:val="1"/>
      <w:marLeft w:val="0"/>
      <w:marRight w:val="0"/>
      <w:marTop w:val="0"/>
      <w:marBottom w:val="0"/>
      <w:divBdr>
        <w:top w:val="none" w:sz="0" w:space="0" w:color="auto"/>
        <w:left w:val="none" w:sz="0" w:space="0" w:color="auto"/>
        <w:bottom w:val="none" w:sz="0" w:space="0" w:color="auto"/>
        <w:right w:val="none" w:sz="0" w:space="0" w:color="auto"/>
      </w:divBdr>
      <w:divsChild>
        <w:div w:id="1364938334">
          <w:marLeft w:val="0"/>
          <w:marRight w:val="0"/>
          <w:marTop w:val="0"/>
          <w:marBottom w:val="0"/>
          <w:divBdr>
            <w:top w:val="none" w:sz="0" w:space="0" w:color="auto"/>
            <w:left w:val="none" w:sz="0" w:space="0" w:color="auto"/>
            <w:bottom w:val="none" w:sz="0" w:space="0" w:color="auto"/>
            <w:right w:val="none" w:sz="0" w:space="0" w:color="auto"/>
          </w:divBdr>
          <w:divsChild>
            <w:div w:id="1486778825">
              <w:marLeft w:val="0"/>
              <w:marRight w:val="0"/>
              <w:marTop w:val="0"/>
              <w:marBottom w:val="0"/>
              <w:divBdr>
                <w:top w:val="none" w:sz="0" w:space="0" w:color="auto"/>
                <w:left w:val="none" w:sz="0" w:space="0" w:color="auto"/>
                <w:bottom w:val="none" w:sz="0" w:space="0" w:color="auto"/>
                <w:right w:val="none" w:sz="0" w:space="0" w:color="auto"/>
              </w:divBdr>
              <w:divsChild>
                <w:div w:id="614793859">
                  <w:marLeft w:val="0"/>
                  <w:marRight w:val="0"/>
                  <w:marTop w:val="0"/>
                  <w:marBottom w:val="0"/>
                  <w:divBdr>
                    <w:top w:val="none" w:sz="0" w:space="0" w:color="auto"/>
                    <w:left w:val="none" w:sz="0" w:space="0" w:color="auto"/>
                    <w:bottom w:val="none" w:sz="0" w:space="0" w:color="auto"/>
                    <w:right w:val="none" w:sz="0" w:space="0" w:color="auto"/>
                  </w:divBdr>
                  <w:divsChild>
                    <w:div w:id="10814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284325">
      <w:bodyDiv w:val="1"/>
      <w:marLeft w:val="0"/>
      <w:marRight w:val="0"/>
      <w:marTop w:val="0"/>
      <w:marBottom w:val="0"/>
      <w:divBdr>
        <w:top w:val="none" w:sz="0" w:space="0" w:color="auto"/>
        <w:left w:val="none" w:sz="0" w:space="0" w:color="auto"/>
        <w:bottom w:val="none" w:sz="0" w:space="0" w:color="auto"/>
        <w:right w:val="none" w:sz="0" w:space="0" w:color="auto"/>
      </w:divBdr>
      <w:divsChild>
        <w:div w:id="291986525">
          <w:marLeft w:val="0"/>
          <w:marRight w:val="0"/>
          <w:marTop w:val="0"/>
          <w:marBottom w:val="0"/>
          <w:divBdr>
            <w:top w:val="none" w:sz="0" w:space="0" w:color="auto"/>
            <w:left w:val="none" w:sz="0" w:space="0" w:color="auto"/>
            <w:bottom w:val="none" w:sz="0" w:space="0" w:color="auto"/>
            <w:right w:val="none" w:sz="0" w:space="0" w:color="auto"/>
          </w:divBdr>
          <w:divsChild>
            <w:div w:id="50665731">
              <w:marLeft w:val="0"/>
              <w:marRight w:val="0"/>
              <w:marTop w:val="0"/>
              <w:marBottom w:val="0"/>
              <w:divBdr>
                <w:top w:val="none" w:sz="0" w:space="0" w:color="auto"/>
                <w:left w:val="none" w:sz="0" w:space="0" w:color="auto"/>
                <w:bottom w:val="none" w:sz="0" w:space="0" w:color="auto"/>
                <w:right w:val="none" w:sz="0" w:space="0" w:color="auto"/>
              </w:divBdr>
              <w:divsChild>
                <w:div w:id="395207186">
                  <w:marLeft w:val="0"/>
                  <w:marRight w:val="0"/>
                  <w:marTop w:val="0"/>
                  <w:marBottom w:val="0"/>
                  <w:divBdr>
                    <w:top w:val="none" w:sz="0" w:space="0" w:color="auto"/>
                    <w:left w:val="none" w:sz="0" w:space="0" w:color="auto"/>
                    <w:bottom w:val="none" w:sz="0" w:space="0" w:color="auto"/>
                    <w:right w:val="none" w:sz="0" w:space="0" w:color="auto"/>
                  </w:divBdr>
                  <w:divsChild>
                    <w:div w:id="177269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992248">
      <w:bodyDiv w:val="1"/>
      <w:marLeft w:val="0"/>
      <w:marRight w:val="0"/>
      <w:marTop w:val="0"/>
      <w:marBottom w:val="0"/>
      <w:divBdr>
        <w:top w:val="none" w:sz="0" w:space="0" w:color="auto"/>
        <w:left w:val="none" w:sz="0" w:space="0" w:color="auto"/>
        <w:bottom w:val="none" w:sz="0" w:space="0" w:color="auto"/>
        <w:right w:val="none" w:sz="0" w:space="0" w:color="auto"/>
      </w:divBdr>
    </w:div>
    <w:div w:id="2132898332">
      <w:bodyDiv w:val="1"/>
      <w:marLeft w:val="0"/>
      <w:marRight w:val="0"/>
      <w:marTop w:val="0"/>
      <w:marBottom w:val="0"/>
      <w:divBdr>
        <w:top w:val="none" w:sz="0" w:space="0" w:color="auto"/>
        <w:left w:val="none" w:sz="0" w:space="0" w:color="auto"/>
        <w:bottom w:val="none" w:sz="0" w:space="0" w:color="auto"/>
        <w:right w:val="none" w:sz="0" w:space="0" w:color="auto"/>
      </w:divBdr>
      <w:divsChild>
        <w:div w:id="1783185189">
          <w:marLeft w:val="0"/>
          <w:marRight w:val="0"/>
          <w:marTop w:val="0"/>
          <w:marBottom w:val="0"/>
          <w:divBdr>
            <w:top w:val="none" w:sz="0" w:space="0" w:color="auto"/>
            <w:left w:val="none" w:sz="0" w:space="0" w:color="auto"/>
            <w:bottom w:val="none" w:sz="0" w:space="0" w:color="auto"/>
            <w:right w:val="none" w:sz="0" w:space="0" w:color="auto"/>
          </w:divBdr>
          <w:divsChild>
            <w:div w:id="1046955960">
              <w:marLeft w:val="0"/>
              <w:marRight w:val="0"/>
              <w:marTop w:val="0"/>
              <w:marBottom w:val="0"/>
              <w:divBdr>
                <w:top w:val="none" w:sz="0" w:space="0" w:color="auto"/>
                <w:left w:val="none" w:sz="0" w:space="0" w:color="auto"/>
                <w:bottom w:val="none" w:sz="0" w:space="0" w:color="auto"/>
                <w:right w:val="none" w:sz="0" w:space="0" w:color="auto"/>
              </w:divBdr>
              <w:divsChild>
                <w:div w:id="887187448">
                  <w:marLeft w:val="0"/>
                  <w:marRight w:val="0"/>
                  <w:marTop w:val="0"/>
                  <w:marBottom w:val="0"/>
                  <w:divBdr>
                    <w:top w:val="none" w:sz="0" w:space="0" w:color="auto"/>
                    <w:left w:val="none" w:sz="0" w:space="0" w:color="auto"/>
                    <w:bottom w:val="none" w:sz="0" w:space="0" w:color="auto"/>
                    <w:right w:val="none" w:sz="0" w:space="0" w:color="auto"/>
                  </w:divBdr>
                  <w:divsChild>
                    <w:div w:id="168521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404129">
      <w:bodyDiv w:val="1"/>
      <w:marLeft w:val="0"/>
      <w:marRight w:val="0"/>
      <w:marTop w:val="0"/>
      <w:marBottom w:val="0"/>
      <w:divBdr>
        <w:top w:val="none" w:sz="0" w:space="0" w:color="auto"/>
        <w:left w:val="none" w:sz="0" w:space="0" w:color="auto"/>
        <w:bottom w:val="none" w:sz="0" w:space="0" w:color="auto"/>
        <w:right w:val="none" w:sz="0" w:space="0" w:color="auto"/>
      </w:divBdr>
      <w:divsChild>
        <w:div w:id="1306198920">
          <w:marLeft w:val="0"/>
          <w:marRight w:val="0"/>
          <w:marTop w:val="0"/>
          <w:marBottom w:val="0"/>
          <w:divBdr>
            <w:top w:val="none" w:sz="0" w:space="0" w:color="auto"/>
            <w:left w:val="none" w:sz="0" w:space="0" w:color="auto"/>
            <w:bottom w:val="none" w:sz="0" w:space="0" w:color="auto"/>
            <w:right w:val="none" w:sz="0" w:space="0" w:color="auto"/>
          </w:divBdr>
          <w:divsChild>
            <w:div w:id="1533569544">
              <w:marLeft w:val="0"/>
              <w:marRight w:val="0"/>
              <w:marTop w:val="0"/>
              <w:marBottom w:val="0"/>
              <w:divBdr>
                <w:top w:val="none" w:sz="0" w:space="0" w:color="auto"/>
                <w:left w:val="none" w:sz="0" w:space="0" w:color="auto"/>
                <w:bottom w:val="none" w:sz="0" w:space="0" w:color="auto"/>
                <w:right w:val="none" w:sz="0" w:space="0" w:color="auto"/>
              </w:divBdr>
              <w:divsChild>
                <w:div w:id="1660957408">
                  <w:marLeft w:val="0"/>
                  <w:marRight w:val="0"/>
                  <w:marTop w:val="0"/>
                  <w:marBottom w:val="0"/>
                  <w:divBdr>
                    <w:top w:val="none" w:sz="0" w:space="0" w:color="auto"/>
                    <w:left w:val="none" w:sz="0" w:space="0" w:color="auto"/>
                    <w:bottom w:val="none" w:sz="0" w:space="0" w:color="auto"/>
                    <w:right w:val="none" w:sz="0" w:space="0" w:color="auto"/>
                  </w:divBdr>
                  <w:divsChild>
                    <w:div w:id="592326508">
                      <w:marLeft w:val="0"/>
                      <w:marRight w:val="0"/>
                      <w:marTop w:val="0"/>
                      <w:marBottom w:val="0"/>
                      <w:divBdr>
                        <w:top w:val="none" w:sz="0" w:space="0" w:color="auto"/>
                        <w:left w:val="none" w:sz="0" w:space="0" w:color="auto"/>
                        <w:bottom w:val="none" w:sz="0" w:space="0" w:color="auto"/>
                        <w:right w:val="none" w:sz="0" w:space="0" w:color="auto"/>
                      </w:divBdr>
                      <w:divsChild>
                        <w:div w:id="8076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uria.europa.eu/juris/fiche.jsf?id=C%3B668%3B18%3BRP%3B1%3BP%3B1%3BC2018%2F0668%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18" Type="http://schemas.openxmlformats.org/officeDocument/2006/relationships/hyperlink" Target="http://curia.europa.eu/juris/fiche.jsf?id=C%3B623%3B18%3BRP%3B1%3BP%3B1%3BC2018%2F0623%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26" Type="http://schemas.openxmlformats.org/officeDocument/2006/relationships/hyperlink" Target="http://curia.europa.eu/juris/document/document.jsf?text=&amp;docid=208057&amp;pageIndex=0&amp;doclang=pl&amp;mode=lst&amp;dir=&amp;occ=first&amp;part=1&amp;cid=5946700" TargetMode="External"/><Relationship Id="rId39" Type="http://schemas.openxmlformats.org/officeDocument/2006/relationships/control" Target="activeX/activeX1.xml"/><Relationship Id="rId21" Type="http://schemas.openxmlformats.org/officeDocument/2006/relationships/hyperlink" Target="http://curia.europa.eu/juris/fiche.jsf?id=C%3B558%3B18%3BRP%3B1%3BP%3B1%3BC2018%2F0558%2FP&amp;pro=&amp;lgrec=pl&amp;nat=or&amp;oqp=PL%252C&amp;dates=&amp;lg=&amp;language=pl&amp;jur=C%2CT%2CF&amp;cit=none%252CC%252CCJ%252CR%252C2008E%252C%252C%252C%252C%252C%252C%252C%252C%252C%252Ctrue%252Cfalse%252Cfalse&amp;td=%3BALL&amp;pcs=Oor&amp;avg=&amp;mat=or&amp;jge=&amp;for=&amp;cid=194720" TargetMode="External"/><Relationship Id="rId34" Type="http://schemas.openxmlformats.org/officeDocument/2006/relationships/hyperlink" Target="http://curia.europa.eu/juris/fiche.jsf?id=C%3B387%3B18%3BRP%3B1%3BP%3B1%3BC2018%2F0387%2FP&amp;pro=&amp;lgrec=pl&amp;nat=or&amp;oqp=PL%252C&amp;dates=&amp;lg=&amp;language=pl&amp;jur=C%2CT%2CF&amp;cit=none%252CC%252CCJ%252CR%252C2008E%252C%252C%252C%252C%252C%252C%252C%252C%252C%252Ctrue%252Cfalse%252Cfalse&amp;td=%3BALL&amp;pcs=Oor&amp;avg=&amp;mat=or&amp;etat=pend&amp;jge=&amp;for=&amp;cid=805734" TargetMode="External"/><Relationship Id="rId42" Type="http://schemas.openxmlformats.org/officeDocument/2006/relationships/hyperlink" Target="http://curia.europa.eu/juris/document/document.jsf?text=&amp;docid=203488&amp;pageIndex=0&amp;doclang=pl&amp;mode=lst&amp;dir=&amp;occ=first&amp;part=1&amp;cid=514396" TargetMode="External"/><Relationship Id="rId47" Type="http://schemas.openxmlformats.org/officeDocument/2006/relationships/hyperlink" Target="http://curia.europa.eu/juris/document/document.jsf?text=&amp;docid=204243&amp;pageIndex=0&amp;doclang=pl&amp;mode=lst&amp;dir=&amp;occ=first&amp;part=1&amp;cid=753867" TargetMode="External"/><Relationship Id="rId50" Type="http://schemas.openxmlformats.org/officeDocument/2006/relationships/hyperlink" Target="http://curia.europa.eu/juris/document/document.jsf?text=&amp;docid=203292&amp;pageIndex=0&amp;doclang=pl&amp;mode=lst&amp;dir=&amp;occ=first&amp;part=1&amp;cid=513967" TargetMode="External"/><Relationship Id="rId55" Type="http://schemas.openxmlformats.org/officeDocument/2006/relationships/hyperlink" Target="http://curia.europa.eu/juris/document/document.jsf?text=&amp;docid=201096&amp;pageIndex=0&amp;doclang=PL&amp;mode=lst&amp;dir=&amp;occ=first&amp;part=1&amp;cid=807957" TargetMode="External"/><Relationship Id="rId63" Type="http://schemas.openxmlformats.org/officeDocument/2006/relationships/hyperlink" Target="http://curia.europa.eu/juris/fiche.jsf?id=C%3B566%3B17%3BRP%3B1%3BP%3B1%3BC2017%2F0566%2FP&amp;pro=&amp;lgrec=pl&amp;nat=or&amp;oqp=PL%252C&amp;dates=%2524type%253Ddep%2524mode%253D1Y%2524from%253D2016.10.18%2524to%253D2017.10.18&amp;lg=&amp;language=pl&amp;jur=C%2CT%2CF&amp;cit=none%252CC%252CCJ%252CR%252C2008E%252C%252C%252C%252C%252C%252C%252C%252C%252C%252Ctrue%252Cfalse%252Cfalse&amp;td=%3BALL&amp;pcs=Oor&amp;avg=&amp;mat=or&amp;etat=pend&amp;jge=&amp;for=&amp;cid=1304041"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curia.europa.eu/juris/fiche.jsf?id=C%3B625%3B18%3BRP%3B1%3BP%3B1%3BC2018%2F0625%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29" Type="http://schemas.openxmlformats.org/officeDocument/2006/relationships/hyperlink" Target="http://curia.europa.eu/juris/document/document.jsf?text=&amp;docid=208048&amp;pageIndex=0&amp;doclang=pl&amp;mode=lst&amp;dir=&amp;occ=first&amp;part=1&amp;cid=59467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uria.europa.eu/juris/fiche.jsf?id=C%3B722%3B18%3BRP%3B1%3BP%3B1%3BC2018%2F0722%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24" Type="http://schemas.openxmlformats.org/officeDocument/2006/relationships/hyperlink" Target="http://curia.europa.eu/juris/document/document.jsf?text=&amp;docid=208054&amp;pageIndex=0&amp;doclang=pl&amp;mode=lst&amp;dir=&amp;occ=first&amp;part=1&amp;cid=5946700" TargetMode="External"/><Relationship Id="rId32" Type="http://schemas.openxmlformats.org/officeDocument/2006/relationships/hyperlink" Target="http://curia.europa.eu/juris/document/document.jsf?text=&amp;docid=208045&amp;pageIndex=0&amp;doclang=pl&amp;mode=lst&amp;dir=&amp;occ=first&amp;part=1&amp;cid=5946700" TargetMode="External"/><Relationship Id="rId37" Type="http://schemas.openxmlformats.org/officeDocument/2006/relationships/hyperlink" Target="http://curia.europa.eu/juris/document/document.jsf?text=&amp;docid=204048&amp;pageIndex=0&amp;doclang=pl&amp;mode=lst&amp;dir=&amp;occ=first&amp;part=1&amp;cid=514510" TargetMode="External"/><Relationship Id="rId40" Type="http://schemas.openxmlformats.org/officeDocument/2006/relationships/hyperlink" Target="http://curia.europa.eu/juris/fiche.jsf?id=C%3B260%3B18%3BRP%3B1%3BP%3B1%3BC2018%2F0260%2FP&amp;pro=&amp;lgrec=pl&amp;nat=or&amp;oqp=PL%252C&amp;dates=&amp;lg=&amp;language=pl&amp;jur=C%2CT%2CF&amp;cit=none%252CC%252CCJ%252CR%252C2008E%252C%252C%252C%252C%252C%252C%252C%252C%252C%252Ctrue%252Cfalse%252Cfalse&amp;td=%3BALL&amp;pcs=Oor&amp;avg=&amp;mat=or&amp;etat=pend&amp;jge=&amp;for=&amp;cid=710038" TargetMode="External"/><Relationship Id="rId45" Type="http://schemas.openxmlformats.org/officeDocument/2006/relationships/hyperlink" Target="http://curia.europa.eu/juris/document/document.jsf?text=&amp;docid=203485&amp;pageIndex=0&amp;doclang=pl&amp;mode=lst&amp;dir=&amp;occ=first&amp;part=1&amp;cid=1082242" TargetMode="External"/><Relationship Id="rId53" Type="http://schemas.openxmlformats.org/officeDocument/2006/relationships/control" Target="activeX/activeX2.xml"/><Relationship Id="rId58" Type="http://schemas.openxmlformats.org/officeDocument/2006/relationships/hyperlink" Target="http://curia.europa.eu/juris/fiche.jsf?id=C%3B658%3B17%3BRP%3B1%3BP%3B1%3BC2017%2F0658%2FP&amp;pro=&amp;lgrec=pl&amp;nat=or&amp;oqp=PL%252C&amp;dates=&amp;lg=&amp;language=pl&amp;jur=C%2CT%2CF&amp;cit=none%252CC%252CCJ%252CR%252C2008E%252C%252C%252C%252C%252C%252C%252C%252C%252C%252Ctrue%252Cfalse%252Cfalse&amp;td=%3BALL&amp;pcs=Oor&amp;avg=&amp;mat=or&amp;etat=pend&amp;jge=&amp;for=&amp;cid=807957"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curia.europa.eu/juris/fiche.jsf?id=C%3B634%3B18%3BRP%3B1%3BP%3B1%3BC2018%2F0634%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23" Type="http://schemas.openxmlformats.org/officeDocument/2006/relationships/hyperlink" Target="http://curia.europa.eu/juris/fiche.jsf?id=C%3B537%3B18%3BRP%3B1%3BP%3B1%3BC2018%2F0537%2FP&amp;pro=&amp;lgrec=pl&amp;nat=or&amp;oqp=PL%252C&amp;dates=&amp;lg=&amp;language=pl&amp;jur=C%2CT%2CF&amp;cit=none%252CC%252CCJ%252CR%252C2008E%252C%252C%252C%252C%252C%252C%252C%252C%252C%252Ctrue%252Cfalse%252Cfalse&amp;td=%3BALL&amp;pcs=Oor&amp;avg=&amp;mat=or&amp;jge=&amp;for=&amp;cid=194720" TargetMode="External"/><Relationship Id="rId28" Type="http://schemas.openxmlformats.org/officeDocument/2006/relationships/hyperlink" Target="http://curia.europa.eu/juris/document/document.jsf?text=&amp;docid=208048&amp;pageIndex=0&amp;doclang=pl&amp;mode=lst&amp;dir=&amp;occ=first&amp;part=1&amp;cid=5946700" TargetMode="External"/><Relationship Id="rId36" Type="http://schemas.openxmlformats.org/officeDocument/2006/relationships/hyperlink" Target="http://curia.europa.eu/juris/fiche.jsf?id=C%3B266%3B18%3BRP%3B1%3BP%3B1%3BC2018%2F0266%2FP&amp;pro=&amp;lgrec=pl&amp;nat=or&amp;oqp=PL%252C&amp;dates=&amp;lg=&amp;language=pl&amp;jur=C%2CT%2CF&amp;cit=none%252CC%252CCJ%252CR%252C2008E%252C%252C%252C%252C%252C%252C%252C%252C%252C%252Ctrue%252Cfalse%252Cfalse&amp;td=%3BALL&amp;pcs=Oor&amp;avg=&amp;mat=or&amp;etat=pend&amp;jge=&amp;for=&amp;cid=710038" TargetMode="External"/><Relationship Id="rId49" Type="http://schemas.openxmlformats.org/officeDocument/2006/relationships/hyperlink" Target="http://curia.europa.eu/juris/document/document.jsf?text=&amp;docid=203292&amp;pageIndex=0&amp;doclang=pl&amp;mode=lst&amp;dir=&amp;occ=first&amp;part=1&amp;cid=513967" TargetMode="External"/><Relationship Id="rId57" Type="http://schemas.openxmlformats.org/officeDocument/2006/relationships/hyperlink" Target="http://curia.europa.eu/juris/document/document.jsf?text=&amp;docid=201096&amp;pageIndex=0&amp;doclang=PL&amp;mode=lst&amp;dir=&amp;occ=first&amp;part=1&amp;cid=807957" TargetMode="External"/><Relationship Id="rId61" Type="http://schemas.openxmlformats.org/officeDocument/2006/relationships/hyperlink" Target="http://curia.europa.eu/juris/fiche.jsf?id=C%3B628%3B17%3BRP%3B1%3BP%3B1%3BC2017%2F0628%2FP&amp;pro=&amp;lgrec=pl&amp;nat=or&amp;oqp=PL%252C&amp;dates=&amp;lg=&amp;language=pl&amp;jur=C%2CT%2CF&amp;cit=none%252CC%252CCJ%252CR%252C2008E%252C%252C%252C%252C%252C%252C%252C%252C%252C%252Ctrue%252Cfalse%252Cfalse&amp;td=%3BALL&amp;pcs=Oor&amp;avg=&amp;mat=or&amp;etat=pend&amp;jge=&amp;for=&amp;cid=1037932" TargetMode="External"/><Relationship Id="rId10" Type="http://schemas.openxmlformats.org/officeDocument/2006/relationships/hyperlink" Target="http://curia.europa.eu/juris/fiche.jsf?id=C%3B745%3B18%3BRP%3B1%3BP%3B1%3BC2018%2F0745%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19" Type="http://schemas.openxmlformats.org/officeDocument/2006/relationships/hyperlink" Target="http://curia.europa.eu/juris/fiche.jsf?id=C%3B585%3B18%3BRP%3B1%3BP%3B1%3BC2018%2F0585%2FP&amp;oqp=PL%252C&amp;for=&amp;mat=or&amp;lgrec=pl&amp;jge=&amp;td=%3BALL&amp;jur=C%2CT%2CF&amp;dates=&amp;pcs=Oor&amp;lg=&amp;pro=&amp;nat=or&amp;cit=none%252CC%252CCJ%252CR%252C2008E%252C%252C%252C%252C%252C%252C%252C%252C%252C%252Ctrue%252Cfalse%252Cfalse&amp;language=pl&amp;avg=&amp;cid=1069" TargetMode="External"/><Relationship Id="rId31" Type="http://schemas.openxmlformats.org/officeDocument/2006/relationships/hyperlink" Target="http://curia.europa.eu/juris/fiche.jsf?id=C%3B419%3B18%3BRP%3B1%3BP%3B1%3BC2018%2F0419%2FP&amp;pro=&amp;lgrec=pl&amp;nat=or&amp;oqp=PL%252C&amp;dates=&amp;lg=&amp;language=pl&amp;jur=C%2CT%2CF&amp;cit=none%252CC%252CCJ%252CR%252C2008E%252C%252C%252C%252C%252C%252C%252C%252C%252C%252Ctrue%252Cfalse%252Cfalse&amp;td=%3BALL&amp;pcs=Oor&amp;avg=&amp;mat=or&amp;etat=pend&amp;jge=&amp;for=&amp;cid=1080089" TargetMode="External"/><Relationship Id="rId44" Type="http://schemas.openxmlformats.org/officeDocument/2006/relationships/hyperlink" Target="http://curia.europa.eu/juris/fiche.jsf?id=C%3B224%3B18%3BRP%3B1%3BP%3B1%3BC2018%2F0224%2FP&amp;pro=&amp;lgrec=pl&amp;nat=or&amp;oqp=PL%252C&amp;dates=&amp;lg=&amp;language=pl&amp;jur=C%2CT%2CF&amp;cit=none%252CC%252CCJ%252CR%252C2008E%252C%252C%252C%252C%252C%252C%252C%252C%252C%252Ctrue%252Cfalse%252Cfalse&amp;td=%3BALL&amp;pcs=Oor&amp;avg=&amp;mat=or&amp;etat=pend&amp;jge=&amp;for=&amp;cid=710038" TargetMode="External"/><Relationship Id="rId52" Type="http://schemas.openxmlformats.org/officeDocument/2006/relationships/image" Target="media/image2.wmf"/><Relationship Id="rId60" Type="http://schemas.openxmlformats.org/officeDocument/2006/relationships/hyperlink" Target="http://curia.europa.eu/juris/document/document.jsf?text=&amp;docid=201107&amp;pageIndex=0&amp;doclang=PL&amp;mode=lst&amp;dir=&amp;occ=first&amp;part=1&amp;cid=807957" TargetMode="External"/><Relationship Id="rId6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curia.europa.eu/juris/fiche.jsf?id=C%3B779%3B18%3BRP%3B1%3BP%3B1%3BC2018%2F0779%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14" Type="http://schemas.openxmlformats.org/officeDocument/2006/relationships/hyperlink" Target="http://curia.europa.eu/juris/fiche.jsf?id=C%3B653%3B18%3BRP%3B1%3BP%3B1%3BC2018%2F0653%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22" Type="http://schemas.openxmlformats.org/officeDocument/2006/relationships/hyperlink" Target="http://curia.europa.eu/juris/fiche.jsf?id=C%3B547%3B18%3BRP%3B1%3BP%3B1%3BC2018%2F0547%2FP&amp;pro=&amp;lgrec=pl&amp;nat=or&amp;oqp=PL%252C&amp;dates=&amp;lg=&amp;language=pl&amp;jur=C%2CT%2CF&amp;cit=none%252CC%252CCJ%252CR%252C2008E%252C%252C%252C%252C%252C%252C%252C%252C%252C%252Ctrue%252Cfalse%252Cfalse&amp;td=%3BALL&amp;pcs=Oor&amp;avg=&amp;mat=or&amp;jge=&amp;for=&amp;cid=194720" TargetMode="External"/><Relationship Id="rId27" Type="http://schemas.openxmlformats.org/officeDocument/2006/relationships/hyperlink" Target="http://curia.europa.eu/juris/fiche.jsf?id=C%3B483%3B18%3BRP%3B1%3BP%3B1%3BC2018%2F0483%2FP&amp;oqp=PL%252C&amp;for=&amp;mat=or&amp;lgrec=pl&amp;jge=&amp;td=%3BALL&amp;jur=C%2CT%2CF&amp;etat=pend&amp;dates=&amp;pcs=Oor&amp;lg=&amp;pro=&amp;nat=or&amp;cit=none%252CC%252CCJ%252CR%252C2008E%252C%252C%252C%252C%252C%252C%252C%252C%252C%252Ctrue%252Cfalse%252Cfalse&amp;language=pl&amp;avg=&amp;cid=750209" TargetMode="External"/><Relationship Id="rId30" Type="http://schemas.openxmlformats.org/officeDocument/2006/relationships/hyperlink" Target="http://curia.europa.eu/juris/fiche.jsf?id=C%3B437%3B18%3BRP%3B1%3BP%3B1%3BC2018%2F0437%2FP&amp;oqp=PL%252C&amp;for=&amp;mat=or&amp;lgrec=pl&amp;jge=&amp;td=%3BALL&amp;jur=C%2CT%2CF&amp;etat=pend&amp;dates=&amp;pcs=Oor&amp;lg=&amp;pro=&amp;nat=or&amp;cit=none%252CC%252CCJ%252CR%252C2008E%252C%252C%252C%252C%252C%252C%252C%252C%252C%252Ctrue%252Cfalse%252Cfalse&amp;language=pl&amp;avg=&amp;cid=750209" TargetMode="External"/><Relationship Id="rId35" Type="http://schemas.openxmlformats.org/officeDocument/2006/relationships/hyperlink" Target="http://curia.europa.eu/juris/fiche.jsf?id=C%3B383%3B18%3BRP%3B1%3BP%3B1%3BC2018%2F0383%2FP&amp;pro=&amp;lgrec=pl&amp;nat=or&amp;oqp=PL%252C&amp;dates=&amp;lg=&amp;language=pl&amp;jur=C%2CT%2CF&amp;cit=none%252CC%252CCJ%252CR%252C2008E%252C%252C%252C%252C%252C%252C%252C%252C%252C%252Ctrue%252Cfalse%252Cfalse&amp;td=%3BALL&amp;pcs=Oor&amp;avg=&amp;mat=or&amp;etat=pend&amp;jge=&amp;for=&amp;cid=805734" TargetMode="External"/><Relationship Id="rId43" Type="http://schemas.openxmlformats.org/officeDocument/2006/relationships/hyperlink" Target="http://curia.europa.eu/juris/fiche.jsf?id=C%3B225%3B18%3BRP%3B1%3BP%3B1%3BC2018%2F0225%2FP&amp;pro=&amp;lgrec=pl&amp;nat=or&amp;oqp=PL%252C&amp;dates=&amp;lg=&amp;language=pl&amp;jur=C%2CT%2CF&amp;cit=none%252CC%252CCJ%252CR%252C2008E%252C%252C%252C%252C%252C%252C%252C%252C%252C%252Ctrue%252Cfalse%252Cfalse&amp;td=%3BALL&amp;pcs=Oor&amp;avg=&amp;mat=or&amp;etat=pend&amp;jge=&amp;for=&amp;cid=710038" TargetMode="External"/><Relationship Id="rId48" Type="http://schemas.openxmlformats.org/officeDocument/2006/relationships/hyperlink" Target="http://curia.europa.eu/juris/fiche.jsf?id=C%3B195%3B18%3BRP%3B1%3BP%3B1%3BC2018%2F0195%2FP&amp;pro=&amp;lgrec=pl&amp;nat=or&amp;oqp=PL%252C&amp;dates=&amp;lg=&amp;language=pl&amp;jur=C%2CT%2CF&amp;cit=none%252CC%252CCJ%252CR%252C2008E%252C%252C%252C%252C%252C%252C%252C%252C%252C%252Ctrue%252Cfalse%252Cfalse&amp;td=%3BALL&amp;pcs=Oor&amp;avg=&amp;mat=or&amp;etat=pend&amp;jge=&amp;for=&amp;cid=807957" TargetMode="External"/><Relationship Id="rId56" Type="http://schemas.openxmlformats.org/officeDocument/2006/relationships/hyperlink" Target="http://curia.europa.eu/juris/document/document.jsf?text=&amp;docid=201096&amp;pageIndex=0&amp;doclang=PL&amp;mode=lst&amp;dir=&amp;occ=first&amp;part=1&amp;cid=807957" TargetMode="External"/><Relationship Id="rId64" Type="http://schemas.openxmlformats.org/officeDocument/2006/relationships/hyperlink" Target="http://curia.europa.eu/juris/fiche.jsf?id=C%3B545%3B17%3BRP%3B1%3BP%3B1%3BC2017%2F0545%2FP&amp;pro=&amp;lgrec=pl&amp;nat=or&amp;oqp=PL%252C&amp;dates=%2524type%253Ddep%2524mode%253D1Y%2524from%253D2016.10.18%2524to%253D2017.10.18&amp;lg=&amp;language=pl&amp;jur=C%2CT%2CF&amp;cit=none%252CC%252CCJ%252CR%252C2008E%252C%252C%252C%252C%252C%252C%252C%252C%252C%252Ctrue%252Cfalse%252Cfalse&amp;td=%3BALL&amp;pcs=Oor&amp;avg=&amp;mat=or&amp;etat=pend&amp;jge=&amp;for=&amp;cid=1304041" TargetMode="External"/><Relationship Id="rId8" Type="http://schemas.openxmlformats.org/officeDocument/2006/relationships/endnotes" Target="endnotes.xml"/><Relationship Id="rId51" Type="http://schemas.openxmlformats.org/officeDocument/2006/relationships/hyperlink" Target="http://curia.europa.eu/juris/fiche.jsf?id=C%3B183%3B18%3BRP%3B1%3BP%3B1%3BC2018%2F0183%2FP&amp;pro=&amp;lgrec=pl&amp;nat=or&amp;oqp=PL%252C&amp;dates=&amp;lg=&amp;language=pl&amp;jur=C%2CT%2CF&amp;cit=none%252CC%252CCJ%252CR%252C2008E%252C%252C%252C%252C%252C%252C%252C%252C%252C%252Ctrue%252Cfalse%252Cfalse&amp;td=%3BALL&amp;pcs=Oor&amp;avg=&amp;mat=or&amp;etat=pend&amp;jge=&amp;for=&amp;cid=807957" TargetMode="External"/><Relationship Id="rId3" Type="http://schemas.openxmlformats.org/officeDocument/2006/relationships/styles" Target="styles.xml"/><Relationship Id="rId12" Type="http://schemas.openxmlformats.org/officeDocument/2006/relationships/hyperlink" Target="http://curia.europa.eu/juris/fiche.jsf?id=C%3B671%3B18%3BRP%3B1%3BP%3B1%3BC2018%2F0671%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17" Type="http://schemas.openxmlformats.org/officeDocument/2006/relationships/hyperlink" Target="http://curia.europa.eu/juris/fiche.jsf?id=C%3B624%3B18%3BRP%3B1%3BP%3B1%3BC2018%2F0624%2FP&amp;oqp=PL%252C&amp;for=&amp;mat=or&amp;lgrec=pl&amp;jge=&amp;td=%3BALL&amp;jur=C%2CT%2CF&amp;etat=pend&amp;dates=&amp;pcs=Oor&amp;lg=&amp;pro=&amp;nat=or&amp;cit=none%252CC%252CCJ%252CR%252C2008E%252C%252C%252C%252C%252C%252C%252C%252C%252C%252Ctrue%252Cfalse%252Cfalse&amp;language=pl&amp;avg=&amp;cid=5946700" TargetMode="External"/><Relationship Id="rId25" Type="http://schemas.openxmlformats.org/officeDocument/2006/relationships/hyperlink" Target="http://curia.europa.eu/juris/fiche.jsf?id=C%3B522%3B18%3BRP%3B1%3BP%3B1%3BC2018%2F0522%2FP&amp;pro=&amp;lgrec=pl&amp;nat=or&amp;oqp=PL%252C&amp;dates=&amp;lg=&amp;language=pl&amp;jur=C%2CT%2CF&amp;cit=none%252CC%252CCJ%252CR%252C2008E%252C%252C%252C%252C%252C%252C%252C%252C%252C%252Ctrue%252Cfalse%252Cfalse&amp;td=%3BALL&amp;pcs=Oor&amp;avg=&amp;mat=or&amp;jge=&amp;for=&amp;cid=194720" TargetMode="External"/><Relationship Id="rId33" Type="http://schemas.openxmlformats.org/officeDocument/2006/relationships/hyperlink" Target="http://curia.europa.eu/juris/document/document.jsf?text=&amp;docid=208045&amp;pageIndex=0&amp;doclang=pl&amp;mode=lst&amp;dir=&amp;occ=first&amp;part=1&amp;cid=5946700" TargetMode="External"/><Relationship Id="rId38" Type="http://schemas.openxmlformats.org/officeDocument/2006/relationships/image" Target="media/image1.wmf"/><Relationship Id="rId46" Type="http://schemas.openxmlformats.org/officeDocument/2006/relationships/hyperlink" Target="http://curia.europa.eu/juris/fiche.jsf?id=C%3B214%3B18%3BRP%3B1%3BP%3B1%3BC2018%2F0214%2FP&amp;pro=&amp;lgrec=pl&amp;nat=or&amp;oqp=PL%252C&amp;dates=&amp;lg=&amp;language=pl&amp;jur=C%2CT%2CF&amp;cit=none%252CC%252CCJ%252CR%252C2008E%252C%252C%252C%252C%252C%252C%252C%252C%252C%252Ctrue%252Cfalse%252Cfalse&amp;td=%3BALL&amp;pcs=Oor&amp;avg=&amp;mat=or&amp;etat=pend&amp;jge=&amp;for=&amp;cid=805734" TargetMode="External"/><Relationship Id="rId59" Type="http://schemas.openxmlformats.org/officeDocument/2006/relationships/hyperlink" Target="http://curia.europa.eu/juris/document/document.jsf?text=&amp;docid=201107&amp;pageIndex=0&amp;doclang=PL&amp;mode=lst&amp;dir=&amp;occ=first&amp;part=1&amp;cid=807957" TargetMode="External"/><Relationship Id="rId67" Type="http://schemas.openxmlformats.org/officeDocument/2006/relationships/theme" Target="theme/theme1.xml"/><Relationship Id="rId20" Type="http://schemas.openxmlformats.org/officeDocument/2006/relationships/hyperlink" Target="http://curia.europa.eu/juris/fiche.jsf?id=C%3B563%3B18%3BRP%3B1%3BP%3B1%3BC2018%2F0563%2FP&amp;pro=&amp;lgrec=pl&amp;nat=or&amp;oqp=PL%252C&amp;dates=&amp;lg=&amp;language=pl&amp;jur=C%2CT%2CF&amp;cit=none%252CC%252CCJ%252CR%252C2008E%252C%252C%252C%252C%252C%252C%252C%252C%252C%252Ctrue%252Cfalse%252Cfalse&amp;td=%3BALL&amp;pcs=Oor&amp;avg=&amp;mat=or&amp;jge=&amp;for=&amp;cid=194720" TargetMode="External"/><Relationship Id="rId41" Type="http://schemas.openxmlformats.org/officeDocument/2006/relationships/hyperlink" Target="http://curia.europa.eu/juris/fiche.jsf?id=C%3B235%3B18%3BRP%3B1%3BP%3B1%3BC2018%2F0235%2FP&amp;pro=&amp;lgrec=pl&amp;nat=or&amp;oqp=PL%252C&amp;dates=&amp;lg=&amp;language=pl&amp;jur=C%2CT%2CF&amp;cit=none%252CC%252CCJ%252CR%252C2008E%252C%252C%252C%252C%252C%252C%252C%252C%252C%252Ctrue%252Cfalse%252Cfalse&amp;td=%3BALL&amp;pcs=Oor&amp;avg=&amp;mat=or&amp;etat=pend&amp;jge=&amp;for=&amp;cid=710038" TargetMode="External"/><Relationship Id="rId54" Type="http://schemas.openxmlformats.org/officeDocument/2006/relationships/hyperlink" Target="http://curia.europa.eu/juris/fiche.jsf?id=C%3B727%3B17%3BRP%3B1%3BP%3B1%3BC2017%2F0727%2FP&amp;pro=&amp;lgrec=pl&amp;nat=or&amp;oqp=PL%252C&amp;dates=&amp;lg=&amp;language=pl&amp;jur=C%2CT%2CF&amp;cit=none%252CC%252CCJ%252CR%252C2008E%252C%252C%252C%252C%252C%252C%252C%252C%252C%252Ctrue%252Cfalse%252Cfalse&amp;td=%3BALL&amp;pcs=Oor&amp;avg=&amp;mat=or&amp;etat=pend&amp;jge=&amp;for=&amp;cid=807957" TargetMode="External"/><Relationship Id="rId62" Type="http://schemas.openxmlformats.org/officeDocument/2006/relationships/hyperlink" Target="http://curia.europa.eu/juris/fiche.jsf?id=C%3B617%3B17%3BRP%3B1%3BP%3B1%3BC2017%2F0617%2FP&amp;pro=&amp;lgrec=pl&amp;nat=or&amp;oqp=PL%252C&amp;dates=&amp;lg=&amp;language=pl&amp;jur=C%2CT%2CF&amp;cit=none%252CC%252CCJ%252CR%252C2008E%252C%252C%252C%252C%252C%252C%252C%252C%252C%252Ctrue%252Cfalse%252Cfalse&amp;td=%3BALL&amp;pcs=Oor&amp;avg=&amp;mat=or&amp;etat=pend&amp;jge=&amp;for=&amp;cid=1037932"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7501E-13D9-477B-B60D-70829AECC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6901</Words>
  <Characters>41412</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48217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Bąk Monika  (DPK)</dc:creator>
  <cp:lastModifiedBy>Ministerstwo Sprawiedliwości</cp:lastModifiedBy>
  <cp:revision>2</cp:revision>
  <cp:lastPrinted>2017-08-01T12:40:00Z</cp:lastPrinted>
  <dcterms:created xsi:type="dcterms:W3CDTF">2019-01-17T13:04:00Z</dcterms:created>
  <dcterms:modified xsi:type="dcterms:W3CDTF">2019-01-17T13:04:00Z</dcterms:modified>
</cp:coreProperties>
</file>