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90F" w:rsidRDefault="00DD33EE" w:rsidP="0072090F">
      <w:pPr>
        <w:pStyle w:val="Nagwek1"/>
        <w:spacing w:before="0" w:beforeAutospacing="0" w:after="0" w:afterAutospacing="0"/>
        <w:jc w:val="center"/>
        <w:rPr>
          <w:rFonts w:eastAsia="Times New Roman"/>
          <w:sz w:val="44"/>
          <w:szCs w:val="44"/>
        </w:rPr>
      </w:pPr>
      <w:r w:rsidRPr="0072090F">
        <w:rPr>
          <w:rFonts w:eastAsia="Times New Roman"/>
          <w:sz w:val="44"/>
          <w:szCs w:val="44"/>
        </w:rPr>
        <w:t>PYTANIA PRAWNE</w:t>
      </w:r>
    </w:p>
    <w:p w:rsidR="009353B4" w:rsidRDefault="00926DAF" w:rsidP="0072090F">
      <w:pPr>
        <w:pStyle w:val="Nagwek1"/>
        <w:spacing w:before="0" w:beforeAutospacing="0" w:after="0" w:afterAutospacing="0"/>
        <w:jc w:val="center"/>
        <w:rPr>
          <w:rFonts w:eastAsia="Times New Roman"/>
          <w:sz w:val="44"/>
          <w:szCs w:val="44"/>
        </w:rPr>
      </w:pPr>
      <w:r w:rsidRPr="0072090F">
        <w:rPr>
          <w:rFonts w:eastAsia="Times New Roman"/>
          <w:sz w:val="44"/>
          <w:szCs w:val="44"/>
        </w:rPr>
        <w:t>ROZPATRYWANE PRZEZ TRYBUNAŁ KONSTYTUCYJNY</w:t>
      </w:r>
      <w:r w:rsidRPr="0072090F">
        <w:rPr>
          <w:rFonts w:eastAsia="Times New Roman"/>
          <w:sz w:val="44"/>
          <w:szCs w:val="44"/>
        </w:rPr>
        <w:br/>
      </w:r>
      <w:r w:rsidR="004921AC" w:rsidRPr="0072090F">
        <w:rPr>
          <w:rFonts w:eastAsia="Times New Roman"/>
          <w:sz w:val="44"/>
          <w:szCs w:val="44"/>
        </w:rPr>
        <w:t xml:space="preserve">SPRAWY W TOKU – stan na dzień </w:t>
      </w:r>
      <w:r w:rsidR="007266C5">
        <w:rPr>
          <w:rFonts w:eastAsia="Times New Roman"/>
          <w:sz w:val="44"/>
          <w:szCs w:val="44"/>
        </w:rPr>
        <w:t>17</w:t>
      </w:r>
      <w:r w:rsidR="00892E39">
        <w:rPr>
          <w:rFonts w:eastAsia="Times New Roman"/>
          <w:sz w:val="44"/>
          <w:szCs w:val="44"/>
        </w:rPr>
        <w:t>.01</w:t>
      </w:r>
      <w:r w:rsidR="004921AC" w:rsidRPr="0072090F">
        <w:rPr>
          <w:rFonts w:eastAsia="Times New Roman"/>
          <w:sz w:val="44"/>
          <w:szCs w:val="44"/>
        </w:rPr>
        <w:t>.201</w:t>
      </w:r>
      <w:r w:rsidR="00892E39">
        <w:rPr>
          <w:rFonts w:eastAsia="Times New Roman"/>
          <w:sz w:val="44"/>
          <w:szCs w:val="44"/>
        </w:rPr>
        <w:t>9</w:t>
      </w:r>
      <w:r w:rsidR="003210D3" w:rsidRPr="0072090F">
        <w:rPr>
          <w:rFonts w:eastAsia="Times New Roman"/>
          <w:sz w:val="44"/>
          <w:szCs w:val="44"/>
        </w:rPr>
        <w:t xml:space="preserve"> </w:t>
      </w:r>
      <w:r w:rsidR="004921AC" w:rsidRPr="0072090F">
        <w:rPr>
          <w:rFonts w:eastAsia="Times New Roman"/>
          <w:sz w:val="44"/>
          <w:szCs w:val="44"/>
        </w:rPr>
        <w:t>r.</w:t>
      </w:r>
    </w:p>
    <w:p w:rsidR="0072090F" w:rsidRPr="0072090F" w:rsidRDefault="0072090F" w:rsidP="0072090F">
      <w:pPr>
        <w:pStyle w:val="Nagwek1"/>
        <w:spacing w:before="0" w:beforeAutospacing="0" w:after="0" w:afterAutospacing="0"/>
        <w:jc w:val="center"/>
        <w:rPr>
          <w:rFonts w:eastAsia="Times New Roman"/>
          <w:sz w:val="44"/>
          <w:szCs w:val="44"/>
        </w:rPr>
      </w:pPr>
    </w:p>
    <w:tbl>
      <w:tblPr>
        <w:tblW w:w="5000" w:type="pct"/>
        <w:tblBorders>
          <w:top w:val="single" w:sz="6" w:space="0" w:color="646464"/>
          <w:left w:val="single" w:sz="6" w:space="0" w:color="646464"/>
          <w:bottom w:val="single" w:sz="6" w:space="0" w:color="646464"/>
          <w:right w:val="single" w:sz="6" w:space="0" w:color="64646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5"/>
        <w:gridCol w:w="4679"/>
        <w:gridCol w:w="7700"/>
      </w:tblGrid>
      <w:tr w:rsidR="0072090F" w:rsidTr="00FE7A62">
        <w:trPr>
          <w:trHeight w:val="345"/>
        </w:trPr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090F" w:rsidRPr="0072090F" w:rsidRDefault="0072090F" w:rsidP="0072090F">
            <w:pPr>
              <w:jc w:val="center"/>
              <w:rPr>
                <w:rFonts w:eastAsia="Times New Roman"/>
                <w:b/>
                <w:color w:val="424242"/>
              </w:rPr>
            </w:pPr>
            <w:r w:rsidRPr="0072090F">
              <w:rPr>
                <w:rFonts w:eastAsia="Times New Roman"/>
                <w:b/>
                <w:color w:val="424242"/>
              </w:rPr>
              <w:t>Numer sprawy</w:t>
            </w:r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090F" w:rsidRPr="0072090F" w:rsidRDefault="0072090F" w:rsidP="0072090F">
            <w:pPr>
              <w:tabs>
                <w:tab w:val="left" w:pos="1530"/>
                <w:tab w:val="center" w:pos="2264"/>
              </w:tabs>
              <w:rPr>
                <w:rFonts w:eastAsia="Times New Roman"/>
                <w:b/>
                <w:color w:val="424242"/>
              </w:rPr>
            </w:pPr>
            <w:r>
              <w:rPr>
                <w:rFonts w:eastAsia="Times New Roman"/>
                <w:b/>
                <w:color w:val="424242"/>
              </w:rPr>
              <w:tab/>
            </w:r>
            <w:r>
              <w:rPr>
                <w:rFonts w:eastAsia="Times New Roman"/>
                <w:b/>
                <w:color w:val="424242"/>
              </w:rPr>
              <w:tab/>
            </w:r>
            <w:r w:rsidRPr="0072090F">
              <w:rPr>
                <w:rFonts w:eastAsia="Times New Roman"/>
                <w:b/>
                <w:color w:val="424242"/>
              </w:rPr>
              <w:t>Autor pytania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090F" w:rsidRPr="0072090F" w:rsidRDefault="00D27179" w:rsidP="0072090F">
            <w:pPr>
              <w:jc w:val="center"/>
              <w:rPr>
                <w:rFonts w:eastAsia="Times New Roman"/>
                <w:b/>
                <w:color w:val="424242"/>
              </w:rPr>
            </w:pPr>
            <w:r>
              <w:rPr>
                <w:rFonts w:eastAsia="Times New Roman"/>
                <w:b/>
                <w:color w:val="424242"/>
              </w:rPr>
              <w:t>Tematyka</w:t>
            </w:r>
          </w:p>
        </w:tc>
      </w:tr>
      <w:tr w:rsidR="0020384A" w:rsidTr="00FE7A62">
        <w:trPr>
          <w:trHeight w:val="345"/>
        </w:trPr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0384A" w:rsidRPr="0020384A" w:rsidRDefault="0020384A" w:rsidP="0020384A">
            <w:pPr>
              <w:jc w:val="center"/>
              <w:rPr>
                <w:rStyle w:val="Hipercze"/>
              </w:rPr>
            </w:pPr>
            <w:r w:rsidRPr="0020384A">
              <w:fldChar w:fldCharType="begin"/>
            </w:r>
            <w:r w:rsidRPr="0020384A">
              <w:instrText xml:space="preserve"> HYPERLINK "http://trybunal.gov.pl/sprawy-w-trybunale/art/10454-opodatkowanie-odplatnego-zbycia-nieruchomosci-nie-nastepujacego-w-wykonaniu-dzialalnosci-gospo/" \o "Opodatkowanie odpłatnego zbycia nieruchomości nie następującego w wykonaniu działalności gospodarczej i dokonanego przed upływem pięciu lat od końca roku, w którym nastąpiło nabycie lub wybudowanie nieruchomości, w sytuacji gdy zbywana nieruchomość została uzyskana w drodze umowy darowizny z osobą najbliższą bądź w drodze spadkobrania po takiej osobie" </w:instrText>
            </w:r>
            <w:r w:rsidRPr="0020384A">
              <w:fldChar w:fldCharType="separate"/>
            </w:r>
          </w:p>
          <w:p w:rsidR="0020384A" w:rsidRPr="0020384A" w:rsidRDefault="0020384A" w:rsidP="0020384A">
            <w:pPr>
              <w:jc w:val="center"/>
              <w:rPr>
                <w:rStyle w:val="Hipercze"/>
                <w:b/>
                <w:bCs/>
                <w:sz w:val="36"/>
                <w:szCs w:val="36"/>
              </w:rPr>
            </w:pPr>
            <w:r w:rsidRPr="0020384A">
              <w:rPr>
                <w:rStyle w:val="Hipercze"/>
                <w:b/>
                <w:bCs/>
                <w:sz w:val="36"/>
                <w:szCs w:val="36"/>
              </w:rPr>
              <w:t>P 1/19</w:t>
            </w:r>
          </w:p>
          <w:p w:rsidR="0020384A" w:rsidRDefault="0020384A" w:rsidP="0020384A">
            <w:pPr>
              <w:jc w:val="center"/>
            </w:pPr>
            <w:r w:rsidRPr="0020384A">
              <w:fldChar w:fldCharType="end"/>
            </w:r>
          </w:p>
          <w:p w:rsidR="0020384A" w:rsidRPr="0020384A" w:rsidRDefault="0020384A" w:rsidP="0020384A">
            <w:pPr>
              <w:jc w:val="center"/>
              <w:rPr>
                <w:sz w:val="17"/>
                <w:szCs w:val="17"/>
              </w:rPr>
            </w:pPr>
            <w:hyperlink r:id="rId9" w:tgtFrame="_blank" w:history="1">
              <w:r w:rsidRPr="0020384A">
                <w:rPr>
                  <w:rStyle w:val="Hipercze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0384A" w:rsidRPr="00892E39" w:rsidRDefault="0020384A" w:rsidP="0072090F">
            <w:pPr>
              <w:tabs>
                <w:tab w:val="left" w:pos="1530"/>
                <w:tab w:val="center" w:pos="2264"/>
              </w:tabs>
              <w:rPr>
                <w:rFonts w:eastAsia="Times New Roman"/>
                <w:color w:val="424242"/>
              </w:rPr>
            </w:pPr>
            <w:r w:rsidRPr="0020384A">
              <w:rPr>
                <w:rFonts w:eastAsia="Times New Roman"/>
                <w:color w:val="424242"/>
              </w:rPr>
              <w:t>Sąd Rejonowy Lublin-Zachód w Lublinie III Wydział Karny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0384A" w:rsidRDefault="0020384A" w:rsidP="0020384A">
            <w:pPr>
              <w:rPr>
                <w:rFonts w:eastAsia="Times New Roman"/>
                <w:color w:val="424242"/>
              </w:rPr>
            </w:pPr>
            <w:r w:rsidRPr="0020384A">
              <w:rPr>
                <w:rFonts w:eastAsia="Times New Roman"/>
                <w:color w:val="424242"/>
              </w:rPr>
              <w:t>Opodatkowanie odpłatnego zbycia nieruchomości nie następującego w wykonaniu działalności gospodarczej i dokonanego przed upływem pięciu lat od końca roku, w którym nastąpiło nabycie lub wybudowanie nieruchomości, w sytuacji gdy zbywana nieruchomość została uzyskana w drodze umowy darowizny z osobą najbliższą bądź w drodze spadkobrania po takiej osobie</w:t>
            </w:r>
          </w:p>
          <w:p w:rsidR="0020384A" w:rsidRPr="0020384A" w:rsidRDefault="0020384A" w:rsidP="0020384A">
            <w:pPr>
              <w:rPr>
                <w:rFonts w:eastAsia="Times New Roman"/>
                <w:color w:val="424242"/>
              </w:rPr>
            </w:pPr>
            <w:bookmarkStart w:id="0" w:name="_GoBack"/>
            <w:bookmarkEnd w:id="0"/>
          </w:p>
          <w:p w:rsidR="0020384A" w:rsidRPr="0020384A" w:rsidRDefault="0020384A" w:rsidP="0020384A">
            <w:pPr>
              <w:rPr>
                <w:rFonts w:eastAsia="Times New Roman"/>
                <w:color w:val="424242"/>
              </w:rPr>
            </w:pPr>
            <w:r w:rsidRPr="0020384A">
              <w:rPr>
                <w:rFonts w:eastAsia="Times New Roman"/>
                <w:color w:val="424242"/>
              </w:rPr>
              <w:t>Pytanie prawne czy: 1) art. 10 ust. 8 litery od a do d i art. 2 ust. 1 pkt 3 ustawy z dnia 26 lipca 1991 roku o podatku dochodowym od osób fizycznych w związku z art. 4 a ust. 1 i 2 ustawy z dnia 28 lipca 1983 roku o podatku od spadków i darowizn są zgodne z art. 21 ust. 1, art. 32 ust. 1 i 2 i 64 ust. 1 i 2 Konstytucji RP, 2) art. 21 ust. 1 pkt. 131 ustawy z dnia 26 lipca 1991 roku o podatku dochodowym od osób fizycznych jest zgodny z art. 32 ust. 1 i 2 Konstytucji RP.</w:t>
            </w:r>
          </w:p>
          <w:p w:rsidR="0020384A" w:rsidRPr="00892E39" w:rsidRDefault="0020384A" w:rsidP="00892E39">
            <w:pPr>
              <w:rPr>
                <w:rFonts w:eastAsia="Times New Roman"/>
                <w:color w:val="424242"/>
              </w:rPr>
            </w:pPr>
          </w:p>
        </w:tc>
      </w:tr>
      <w:tr w:rsidR="00142C9F" w:rsidTr="00FE7A62">
        <w:trPr>
          <w:trHeight w:val="345"/>
        </w:trPr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Default="00366CE9" w:rsidP="0072090F">
            <w:pPr>
              <w:jc w:val="center"/>
              <w:rPr>
                <w:rFonts w:eastAsia="Times New Roman"/>
                <w:b/>
                <w:color w:val="424242"/>
                <w:sz w:val="17"/>
                <w:szCs w:val="17"/>
                <w:u w:val="single"/>
              </w:rPr>
            </w:pPr>
            <w:hyperlink r:id="rId10" w:history="1">
              <w:r w:rsidR="00142C9F" w:rsidRPr="00142C9F">
                <w:rPr>
                  <w:rStyle w:val="Hipercze"/>
                  <w:rFonts w:eastAsia="Times New Roman"/>
                  <w:b/>
                  <w:sz w:val="36"/>
                </w:rPr>
                <w:t>P 15/18</w:t>
              </w:r>
            </w:hyperlink>
          </w:p>
          <w:p w:rsidR="00142C9F" w:rsidRPr="00142C9F" w:rsidRDefault="00366CE9" w:rsidP="0072090F">
            <w:pPr>
              <w:jc w:val="center"/>
              <w:rPr>
                <w:rFonts w:eastAsia="Times New Roman"/>
                <w:b/>
                <w:color w:val="424242"/>
                <w:sz w:val="36"/>
              </w:rPr>
            </w:pPr>
            <w:hyperlink r:id="rId11" w:history="1">
              <w:r w:rsidR="00142C9F" w:rsidRPr="00142C9F">
                <w:rPr>
                  <w:rStyle w:val="Hipercze"/>
                  <w:rFonts w:eastAsia="Times New Roman"/>
                  <w:b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Pr="00892E39" w:rsidRDefault="00892E39" w:rsidP="0072090F">
            <w:pPr>
              <w:tabs>
                <w:tab w:val="left" w:pos="1530"/>
                <w:tab w:val="center" w:pos="2264"/>
              </w:tabs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Sąd Rejonowy w Wałbrzychu VIII Wydział Cywilny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Default="00892E39" w:rsidP="00892E39">
            <w:pPr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Konieczność uzyskania postanowienia sądu wydanego na podstawie art. 199 k.c. w celu uzyskania zgody na wystąpienie z powództwem o zawarcie umowy przeniesienia własności lub oddania w użytkowanie wieczyste przyległej nieruchomości gruntowej lub jej części</w:t>
            </w:r>
          </w:p>
          <w:p w:rsidR="00892E39" w:rsidRDefault="00892E39" w:rsidP="00892E39">
            <w:pPr>
              <w:rPr>
                <w:rFonts w:eastAsia="Times New Roman"/>
                <w:color w:val="424242"/>
              </w:rPr>
            </w:pPr>
          </w:p>
          <w:p w:rsidR="00892E39" w:rsidRPr="00892E39" w:rsidRDefault="00892E39" w:rsidP="00892E39">
            <w:pPr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 xml:space="preserve">Pytanie prawne w sprawie zgodności art. 209a ust. 1 ustawy z dnia 21 sierpnia 1997 r., o gospodarce nieruchomościami jako aktu prawnego wydanego przez Sejm RP w związku z art. 199 k.c. jako aktu prawnego wydanego przez Sejm </w:t>
            </w:r>
            <w:r w:rsidRPr="00892E39">
              <w:rPr>
                <w:rFonts w:eastAsia="Times New Roman"/>
                <w:color w:val="424242"/>
              </w:rPr>
              <w:lastRenderedPageBreak/>
              <w:t>Polskiej Rzeczypospolitej Ludowej z art. 2, art. 32 ust. 1, art. 45 ust. 1 Konstytucji RP w zakresie, w jakim przewiduje konieczność uzyskania przez cześć współwłaścicieli nieruchomości postanowienia sądowego wydanego na podstawie art. 199 k.c. w celu uzyskania zgody na wystąpienie z powództwem o zawarcie umowy przeniesienia własności lub oddania w użytkowanie wieczyste przyległej nieruchomości gruntowej lub jej części, w sytuacji, gdy jedynym współwłaścicielem, który nie wyraża zgody na zawarcie tego rodzaju umowy jest jednostka samorządu terytorialnego, przeciwko której powództwo to miałoby zostać skierowane.</w:t>
            </w:r>
          </w:p>
        </w:tc>
      </w:tr>
      <w:tr w:rsidR="00142C9F" w:rsidTr="00FE7A62">
        <w:trPr>
          <w:trHeight w:val="345"/>
        </w:trPr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Pr="00142C9F" w:rsidRDefault="00366CE9" w:rsidP="0072090F">
            <w:pPr>
              <w:jc w:val="center"/>
              <w:rPr>
                <w:rFonts w:eastAsia="Times New Roman"/>
                <w:b/>
                <w:color w:val="424242"/>
                <w:sz w:val="36"/>
              </w:rPr>
            </w:pPr>
            <w:hyperlink r:id="rId12" w:history="1">
              <w:r w:rsidR="00142C9F" w:rsidRPr="00142C9F">
                <w:rPr>
                  <w:rStyle w:val="Hipercze"/>
                  <w:rFonts w:eastAsia="Times New Roman"/>
                  <w:b/>
                  <w:sz w:val="36"/>
                </w:rPr>
                <w:t>P 14/18</w:t>
              </w:r>
            </w:hyperlink>
            <w:r w:rsidR="00142C9F">
              <w:rPr>
                <w:rFonts w:eastAsia="Times New Roman"/>
                <w:b/>
                <w:color w:val="424242"/>
                <w:sz w:val="17"/>
                <w:szCs w:val="17"/>
                <w:u w:val="single"/>
              </w:rPr>
              <w:t xml:space="preserve"> </w:t>
            </w:r>
            <w:hyperlink r:id="rId13" w:history="1">
              <w:r w:rsidR="00142C9F" w:rsidRPr="00142C9F">
                <w:rPr>
                  <w:rStyle w:val="Hipercze"/>
                  <w:rFonts w:eastAsia="Times New Roman"/>
                  <w:b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Pr="00892E39" w:rsidRDefault="00892E39" w:rsidP="0072090F">
            <w:pPr>
              <w:tabs>
                <w:tab w:val="left" w:pos="1530"/>
                <w:tab w:val="center" w:pos="2264"/>
              </w:tabs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Sąd Rejonowy w Gorzowie Wielkopolskim IV Wydział Pracy i Ubezpieczeń Społecznych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Default="00892E39" w:rsidP="00892E39">
            <w:pPr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Urlop rodzicielski</w:t>
            </w:r>
          </w:p>
          <w:p w:rsidR="00892E39" w:rsidRDefault="00892E39" w:rsidP="00892E39">
            <w:pPr>
              <w:rPr>
                <w:rFonts w:eastAsia="Times New Roman"/>
                <w:color w:val="424242"/>
              </w:rPr>
            </w:pPr>
          </w:p>
          <w:p w:rsidR="00892E39" w:rsidRPr="00892E39" w:rsidRDefault="00892E39" w:rsidP="00892E39">
            <w:pPr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Pytanie prawne w sprawie zgodności art. 1791 w związku z art. 1821c § 1 i 4 ustawy z dnia 26 czerwca 1974 roku Kodeks pracy, interpretowany w ten sposób, iż złożenie przez matkę dziecka wniosku o udzielenie urlopu rodzicielskiego jednorazowo, bezpośrednio po urlopie macierzyńskim, w pełnym wymiarze wynikającym z art. 1821a § 1 ustawy z dnia 26 czerwca 1974 roku Kodeks pracy, w przypadku rezygnacji przez matkę z korzystania z udzielonego jej urlopu rodzicielskiego, uniemożliwia udzielenie matce dziecka, niewykorzystanej części urlopu rodzicielskiego w późniejszym okresie, nie później niż do zakończenia roku kalendarzowego, w którym dziecko kończy 6 rok życia, z art. 2, 32 ust. 1 Konstytucji RP.</w:t>
            </w:r>
          </w:p>
        </w:tc>
      </w:tr>
      <w:tr w:rsidR="00142C9F" w:rsidTr="00FE7A62">
        <w:trPr>
          <w:trHeight w:val="345"/>
        </w:trPr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Pr="00142C9F" w:rsidRDefault="00366CE9" w:rsidP="0072090F">
            <w:pPr>
              <w:jc w:val="center"/>
              <w:rPr>
                <w:rFonts w:eastAsia="Times New Roman"/>
                <w:b/>
                <w:color w:val="424242"/>
                <w:sz w:val="36"/>
                <w:szCs w:val="36"/>
              </w:rPr>
            </w:pPr>
            <w:hyperlink r:id="rId14" w:history="1">
              <w:r w:rsidR="00142C9F" w:rsidRPr="00142C9F">
                <w:rPr>
                  <w:rStyle w:val="Hipercze"/>
                  <w:rFonts w:eastAsia="Times New Roman"/>
                  <w:b/>
                  <w:sz w:val="36"/>
                  <w:szCs w:val="36"/>
                </w:rPr>
                <w:t>P 13/18</w:t>
              </w:r>
            </w:hyperlink>
            <w:r w:rsidR="00142C9F">
              <w:rPr>
                <w:rFonts w:eastAsia="Times New Roman"/>
                <w:b/>
                <w:color w:val="424242"/>
                <w:sz w:val="17"/>
                <w:szCs w:val="17"/>
                <w:u w:val="single"/>
              </w:rPr>
              <w:t xml:space="preserve"> </w:t>
            </w:r>
            <w:hyperlink r:id="rId15" w:history="1">
              <w:r w:rsidR="00142C9F" w:rsidRPr="00142C9F">
                <w:rPr>
                  <w:rStyle w:val="Hipercze"/>
                  <w:rFonts w:eastAsia="Times New Roman"/>
                  <w:b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Pr="00892E39" w:rsidRDefault="00892E39" w:rsidP="0072090F">
            <w:pPr>
              <w:tabs>
                <w:tab w:val="left" w:pos="1530"/>
                <w:tab w:val="center" w:pos="2264"/>
              </w:tabs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Sąd Okręgowy Warszawa-Praga w Warszawie, II Wydział Cywilny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Default="00892E39" w:rsidP="00892E39">
            <w:pPr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Nieodpłatne nabywanie mienia przez Skarb Państwa z mocy prawa (przepisy wprowadzające ustawę o Krajowym Rejestrze Sądowym)</w:t>
            </w:r>
          </w:p>
          <w:p w:rsidR="00892E39" w:rsidRDefault="00892E39" w:rsidP="00892E39">
            <w:pPr>
              <w:rPr>
                <w:rFonts w:eastAsia="Times New Roman"/>
                <w:color w:val="424242"/>
              </w:rPr>
            </w:pPr>
          </w:p>
          <w:p w:rsidR="00892E39" w:rsidRPr="00892E39" w:rsidRDefault="00892E39" w:rsidP="00892E39">
            <w:pPr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Pytanie prawne czy art. 9 ust. 2b ustawy z dnia 20 sierpnia 1997 roku Przepisy wprowadzające ustawę o Krajowym Rejestrze Sądowym z uwzględnieniem zmiany dokonanej przez art. 3 ustawy z dnia 28 listopada 2014 roku zmianie ustawy o Krajowym Rejestrze Sądowym oraz niektórych innych ustaw, jest zgodny z art. 21 ust. 2, art. 32, art. 64 oraz z art. 77 Konstytucji RP.</w:t>
            </w:r>
          </w:p>
        </w:tc>
      </w:tr>
      <w:tr w:rsidR="00142C9F" w:rsidTr="00FE7A62">
        <w:trPr>
          <w:trHeight w:val="345"/>
        </w:trPr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Pr="00142C9F" w:rsidRDefault="00366CE9" w:rsidP="0072090F">
            <w:pPr>
              <w:jc w:val="center"/>
              <w:rPr>
                <w:rFonts w:eastAsia="Times New Roman"/>
                <w:b/>
                <w:color w:val="424242"/>
                <w:sz w:val="36"/>
                <w:szCs w:val="36"/>
              </w:rPr>
            </w:pPr>
            <w:hyperlink r:id="rId16" w:history="1">
              <w:r w:rsidR="00142C9F" w:rsidRPr="00142C9F">
                <w:rPr>
                  <w:rStyle w:val="Hipercze"/>
                  <w:rFonts w:eastAsia="Times New Roman"/>
                  <w:b/>
                  <w:sz w:val="36"/>
                  <w:szCs w:val="36"/>
                </w:rPr>
                <w:t>P 12/18</w:t>
              </w:r>
            </w:hyperlink>
            <w:r w:rsidR="00142C9F">
              <w:rPr>
                <w:rFonts w:eastAsia="Times New Roman"/>
                <w:b/>
                <w:color w:val="424242"/>
                <w:sz w:val="17"/>
                <w:szCs w:val="17"/>
                <w:u w:val="single"/>
              </w:rPr>
              <w:t xml:space="preserve"> </w:t>
            </w:r>
            <w:hyperlink r:id="rId17" w:history="1">
              <w:r w:rsidR="00142C9F" w:rsidRPr="00142C9F">
                <w:rPr>
                  <w:rStyle w:val="Hipercze"/>
                  <w:rFonts w:eastAsia="Times New Roman"/>
                  <w:b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Pr="00892E39" w:rsidRDefault="00892E39" w:rsidP="0072090F">
            <w:pPr>
              <w:tabs>
                <w:tab w:val="left" w:pos="1530"/>
                <w:tab w:val="center" w:pos="2264"/>
              </w:tabs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Naczelny Sąd Administracyjny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Default="00892E39" w:rsidP="00892E39">
            <w:pPr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Ograniczenie prawa własności nieruchomości (ujęcie nieruchomości jako zabytku nieruchomego w gminnej ewidencji zabytków)</w:t>
            </w:r>
          </w:p>
          <w:p w:rsidR="00892E39" w:rsidRDefault="00892E39" w:rsidP="00892E39">
            <w:pPr>
              <w:rPr>
                <w:rFonts w:eastAsia="Times New Roman"/>
                <w:color w:val="424242"/>
              </w:rPr>
            </w:pPr>
          </w:p>
          <w:p w:rsidR="00892E39" w:rsidRPr="00892E39" w:rsidRDefault="00892E39" w:rsidP="00892E39">
            <w:pPr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Pytanie prawne czy art. 22 ust. 5 pkt 3 ustawy z dnia 23 lipca 2003 r. o ochronie zabytków i opiece nad zabytkami w zakresie, w jakim ogranicza prawo własności nieruchomości poprzez dopuszczenie ujęcia nieruchomości jako zabytku nieruchomego w gminnej ewidencji zabytków, bez zapewnienia właścicielowi gwarancji ochrony prawnej przed dokonaniem takiego ograniczenia, jest zgodny z art. 64 ust. 1 i ust. 2 w związku z art. 31 ust. 3 Konstytucji RP oraz z art. 1 Protokołu nr 1 do Konwencji o ochronie praw człowieka i podstawowych wolności z dnia 20 marca 1952 r.</w:t>
            </w:r>
          </w:p>
        </w:tc>
      </w:tr>
      <w:tr w:rsidR="00142C9F" w:rsidTr="00FE7A62">
        <w:trPr>
          <w:trHeight w:val="345"/>
        </w:trPr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Default="00366CE9" w:rsidP="0072090F">
            <w:pPr>
              <w:jc w:val="center"/>
              <w:rPr>
                <w:rFonts w:eastAsia="Times New Roman"/>
                <w:b/>
                <w:color w:val="424242"/>
                <w:sz w:val="36"/>
                <w:szCs w:val="36"/>
              </w:rPr>
            </w:pPr>
            <w:hyperlink r:id="rId18" w:history="1">
              <w:r w:rsidR="00142C9F" w:rsidRPr="00142C9F">
                <w:rPr>
                  <w:rStyle w:val="Hipercze"/>
                  <w:rFonts w:eastAsia="Times New Roman"/>
                  <w:b/>
                  <w:sz w:val="36"/>
                  <w:szCs w:val="36"/>
                </w:rPr>
                <w:t>P 11/18</w:t>
              </w:r>
            </w:hyperlink>
          </w:p>
          <w:p w:rsidR="00142C9F" w:rsidRPr="00142C9F" w:rsidRDefault="00366CE9" w:rsidP="0072090F">
            <w:pPr>
              <w:jc w:val="center"/>
              <w:rPr>
                <w:rFonts w:eastAsia="Times New Roman"/>
                <w:b/>
                <w:color w:val="424242"/>
                <w:sz w:val="17"/>
                <w:szCs w:val="17"/>
                <w:u w:val="single"/>
              </w:rPr>
            </w:pPr>
            <w:hyperlink r:id="rId19" w:history="1">
              <w:r w:rsidR="00142C9F" w:rsidRPr="00142C9F">
                <w:rPr>
                  <w:rStyle w:val="Hipercze"/>
                  <w:rFonts w:eastAsia="Times New Roman"/>
                  <w:b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Pr="00892E39" w:rsidRDefault="00892E39" w:rsidP="0072090F">
            <w:pPr>
              <w:tabs>
                <w:tab w:val="left" w:pos="1530"/>
                <w:tab w:val="center" w:pos="2264"/>
              </w:tabs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Sąd Rejonowy w Białymstoku, XII Wydział Gospodarczy Krajowego Rejestru Sądowego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2E39" w:rsidRDefault="00892E39" w:rsidP="00892E39">
            <w:pPr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Zasady wpisu do rejestru dłużników niewypłacalnych</w:t>
            </w:r>
          </w:p>
          <w:p w:rsidR="00892E39" w:rsidRPr="00892E39" w:rsidRDefault="00892E39" w:rsidP="00892E39">
            <w:pPr>
              <w:rPr>
                <w:rFonts w:eastAsia="Times New Roman"/>
                <w:color w:val="424242"/>
              </w:rPr>
            </w:pPr>
          </w:p>
          <w:p w:rsidR="00892E39" w:rsidRDefault="00892E39" w:rsidP="00892E39">
            <w:pPr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Pytanie prawne czy art 49 ustawy z dnia 26 stycznia 2018 r. o zmianie ustawy o Krajowym Rejestrze Sądowym oraz niektórych innych ustaw, w zakresie dotyczącym art 55 ustawy z dnia 20 sierpnia 1997r o Krajowym Rejestrze Sądowym, jest zgodny z art 2, art 31  ust 3, art 45 ust 1 i ust 2, art 47 oraz art 51 ust 2 i ust 4 Konstytucji.</w:t>
            </w:r>
          </w:p>
          <w:p w:rsidR="00892E39" w:rsidRDefault="00892E39" w:rsidP="00892E39">
            <w:pPr>
              <w:rPr>
                <w:rFonts w:eastAsia="Times New Roman"/>
                <w:color w:val="424242"/>
              </w:rPr>
            </w:pPr>
          </w:p>
          <w:p w:rsidR="00892E39" w:rsidRPr="00892E39" w:rsidRDefault="00892E39" w:rsidP="00892E39">
            <w:pPr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 xml:space="preserve">Sprawa połączona z </w:t>
            </w:r>
            <w:hyperlink r:id="rId20" w:tgtFrame="_blank" w:history="1">
              <w:r w:rsidRPr="00892E39">
                <w:rPr>
                  <w:rStyle w:val="Hipercze"/>
                  <w:rFonts w:eastAsia="Times New Roman"/>
                </w:rPr>
                <w:t>P 9/18</w:t>
              </w:r>
            </w:hyperlink>
            <w:r w:rsidRPr="00892E39">
              <w:rPr>
                <w:rFonts w:eastAsia="Times New Roman"/>
                <w:color w:val="424242"/>
              </w:rPr>
              <w:t xml:space="preserve"> i </w:t>
            </w:r>
            <w:hyperlink r:id="rId21" w:tgtFrame="_blank" w:history="1">
              <w:r w:rsidRPr="00892E39">
                <w:rPr>
                  <w:rStyle w:val="Hipercze"/>
                  <w:rFonts w:eastAsia="Times New Roman"/>
                </w:rPr>
                <w:t>P 10/18</w:t>
              </w:r>
            </w:hyperlink>
            <w:r w:rsidRPr="00892E39">
              <w:rPr>
                <w:rFonts w:eastAsia="Times New Roman"/>
                <w:color w:val="424242"/>
              </w:rPr>
              <w:t xml:space="preserve"> i rozpatrywana pod wspólną sygnaturą akt </w:t>
            </w:r>
            <w:hyperlink r:id="rId22" w:tgtFrame="_blank" w:history="1">
              <w:r w:rsidRPr="00892E39">
                <w:rPr>
                  <w:rStyle w:val="Hipercze"/>
                  <w:rFonts w:eastAsia="Times New Roman"/>
                </w:rPr>
                <w:t>P 9/18</w:t>
              </w:r>
            </w:hyperlink>
            <w:r w:rsidRPr="00892E39">
              <w:rPr>
                <w:rFonts w:eastAsia="Times New Roman"/>
                <w:color w:val="424242"/>
              </w:rPr>
              <w:t>.</w:t>
            </w:r>
          </w:p>
        </w:tc>
      </w:tr>
      <w:tr w:rsidR="00142C9F" w:rsidTr="00FE7A62">
        <w:trPr>
          <w:trHeight w:val="345"/>
        </w:trPr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Pr="00142C9F" w:rsidRDefault="00366CE9" w:rsidP="0072090F">
            <w:pPr>
              <w:jc w:val="center"/>
              <w:rPr>
                <w:rFonts w:eastAsia="Times New Roman"/>
                <w:b/>
                <w:color w:val="424242"/>
                <w:sz w:val="36"/>
                <w:szCs w:val="36"/>
              </w:rPr>
            </w:pPr>
            <w:hyperlink r:id="rId23" w:history="1">
              <w:r w:rsidR="00142C9F" w:rsidRPr="00142C9F">
                <w:rPr>
                  <w:rStyle w:val="Hipercze"/>
                  <w:rFonts w:eastAsia="Times New Roman"/>
                  <w:b/>
                  <w:sz w:val="36"/>
                  <w:szCs w:val="36"/>
                </w:rPr>
                <w:t>P 10/18</w:t>
              </w:r>
            </w:hyperlink>
          </w:p>
          <w:p w:rsidR="00142C9F" w:rsidRPr="00142C9F" w:rsidRDefault="00366CE9" w:rsidP="0072090F">
            <w:pPr>
              <w:jc w:val="center"/>
              <w:rPr>
                <w:rFonts w:eastAsia="Times New Roman"/>
                <w:b/>
                <w:color w:val="424242"/>
                <w:sz w:val="17"/>
                <w:szCs w:val="17"/>
                <w:u w:val="single"/>
              </w:rPr>
            </w:pPr>
            <w:hyperlink r:id="rId24" w:history="1">
              <w:r w:rsidR="00142C9F" w:rsidRPr="00142C9F">
                <w:rPr>
                  <w:rStyle w:val="Hipercze"/>
                  <w:rFonts w:eastAsia="Times New Roman"/>
                  <w:b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Pr="00892E39" w:rsidRDefault="00892E39" w:rsidP="0072090F">
            <w:pPr>
              <w:tabs>
                <w:tab w:val="left" w:pos="1530"/>
                <w:tab w:val="center" w:pos="2264"/>
              </w:tabs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Sąd Rejonowy w Białymstoku, XII Wydział Gospodarczy Krajowego Rejestru Sądowego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2C9F" w:rsidRDefault="00892E39" w:rsidP="00892E39">
            <w:pPr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Zasady wpisu do rejestru dłużników niewypłacalnych</w:t>
            </w:r>
          </w:p>
          <w:p w:rsidR="00892E39" w:rsidRDefault="00892E39" w:rsidP="00892E39">
            <w:pPr>
              <w:rPr>
                <w:rFonts w:eastAsia="Times New Roman"/>
                <w:color w:val="424242"/>
              </w:rPr>
            </w:pPr>
          </w:p>
          <w:p w:rsidR="00892E39" w:rsidRDefault="00892E39" w:rsidP="00892E39">
            <w:pPr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>Pytanie prawne czy art 49 ustawy z dnia 26 stycznia 2018 r. o zmianie ustawy o Krajowym Rejestrze Sądowym oraz niektórych innych ustaw, w zakresie dotyczącym art 55 ustawy z dnia 20 sierpnia 1997r o Krajowym Rejestrze Sądowym, jest zgodny z art 2, art 31  ust 3, art 45 ust 1 i ust 2, art 47 oraz art 51 ust 2 i ust 4 Konstytucji.</w:t>
            </w:r>
          </w:p>
          <w:p w:rsidR="00892E39" w:rsidRDefault="00892E39" w:rsidP="00892E39">
            <w:pPr>
              <w:rPr>
                <w:rFonts w:eastAsia="Times New Roman"/>
                <w:color w:val="424242"/>
              </w:rPr>
            </w:pPr>
          </w:p>
          <w:p w:rsidR="00892E39" w:rsidRPr="00892E39" w:rsidRDefault="00892E39" w:rsidP="00892E39">
            <w:pPr>
              <w:rPr>
                <w:rFonts w:eastAsia="Times New Roman"/>
                <w:color w:val="424242"/>
              </w:rPr>
            </w:pPr>
            <w:r w:rsidRPr="00892E39">
              <w:rPr>
                <w:rFonts w:eastAsia="Times New Roman"/>
                <w:color w:val="424242"/>
              </w:rPr>
              <w:t xml:space="preserve">Sprawa połączona z </w:t>
            </w:r>
            <w:hyperlink r:id="rId25" w:tgtFrame="_blank" w:history="1">
              <w:r w:rsidRPr="00892E39">
                <w:rPr>
                  <w:rStyle w:val="Hipercze"/>
                  <w:rFonts w:eastAsia="Times New Roman"/>
                </w:rPr>
                <w:t>P 9/18</w:t>
              </w:r>
            </w:hyperlink>
            <w:r w:rsidRPr="00892E39">
              <w:rPr>
                <w:rFonts w:eastAsia="Times New Roman"/>
                <w:color w:val="424242"/>
              </w:rPr>
              <w:t xml:space="preserve"> i </w:t>
            </w:r>
            <w:hyperlink r:id="rId26" w:tgtFrame="_blank" w:history="1">
              <w:r w:rsidRPr="00892E39">
                <w:rPr>
                  <w:rStyle w:val="Hipercze"/>
                  <w:rFonts w:eastAsia="Times New Roman"/>
                </w:rPr>
                <w:t>P 11/18</w:t>
              </w:r>
            </w:hyperlink>
            <w:r w:rsidRPr="00892E39">
              <w:rPr>
                <w:rFonts w:eastAsia="Times New Roman"/>
                <w:color w:val="424242"/>
              </w:rPr>
              <w:t xml:space="preserve"> i rozpatrywana pod wspólną sygnaturą akt </w:t>
            </w:r>
            <w:hyperlink r:id="rId27" w:tgtFrame="_blank" w:history="1">
              <w:r w:rsidRPr="00892E39">
                <w:rPr>
                  <w:rStyle w:val="Hipercze"/>
                  <w:rFonts w:eastAsia="Times New Roman"/>
                </w:rPr>
                <w:t>P 9/18</w:t>
              </w:r>
            </w:hyperlink>
            <w:r w:rsidRPr="00892E39">
              <w:rPr>
                <w:rFonts w:eastAsia="Times New Roman"/>
                <w:color w:val="424242"/>
              </w:rPr>
              <w:t>.</w:t>
            </w:r>
          </w:p>
        </w:tc>
      </w:tr>
      <w:tr w:rsidR="00BD61D4" w:rsidTr="00AD6710">
        <w:trPr>
          <w:trHeight w:val="120"/>
        </w:trPr>
        <w:tc>
          <w:tcPr>
            <w:tcW w:w="627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61D4" w:rsidRPr="00BD61D4" w:rsidRDefault="00BD61D4" w:rsidP="00BD61D4">
            <w:pPr>
              <w:jc w:val="center"/>
              <w:rPr>
                <w:rStyle w:val="Hipercze"/>
                <w:rFonts w:eastAsia="Times New Roman"/>
                <w:sz w:val="17"/>
                <w:szCs w:val="17"/>
              </w:rPr>
            </w:pPr>
            <w:r w:rsidRPr="00BD61D4">
              <w:rPr>
                <w:rFonts w:eastAsia="Times New Roman"/>
                <w:color w:val="D72B40"/>
                <w:sz w:val="17"/>
                <w:szCs w:val="17"/>
                <w:u w:val="single"/>
              </w:rPr>
              <w:lastRenderedPageBreak/>
              <w:fldChar w:fldCharType="begin"/>
            </w:r>
            <w:r w:rsidRPr="00BD61D4">
              <w:rPr>
                <w:rFonts w:eastAsia="Times New Roman"/>
                <w:color w:val="D72B40"/>
                <w:sz w:val="17"/>
                <w:szCs w:val="17"/>
                <w:u w:val="single"/>
              </w:rPr>
              <w:instrText xml:space="preserve"> HYPERLINK "http://trybunal.gov.pl/sprawy-w-trybunale/art/10302-zasady-wpisu-do-rejestru-dluznikow-niewyplacalnych/" \o "Zasady wpisu do rejestru dłużników niewypłacalnych" </w:instrText>
            </w:r>
            <w:r w:rsidRPr="00BD61D4">
              <w:rPr>
                <w:rFonts w:eastAsia="Times New Roman"/>
                <w:color w:val="D72B40"/>
                <w:sz w:val="17"/>
                <w:szCs w:val="17"/>
                <w:u w:val="single"/>
              </w:rPr>
              <w:fldChar w:fldCharType="separate"/>
            </w:r>
          </w:p>
          <w:p w:rsidR="00BD61D4" w:rsidRPr="00BD61D4" w:rsidRDefault="00BD61D4" w:rsidP="00BD61D4">
            <w:pPr>
              <w:jc w:val="center"/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</w:pPr>
            <w:r w:rsidRPr="00BD61D4"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  <w:t>P 9/18</w:t>
            </w:r>
          </w:p>
          <w:p w:rsidR="00BD61D4" w:rsidRPr="001434A4" w:rsidRDefault="00BD61D4" w:rsidP="00BD61D4">
            <w:pPr>
              <w:jc w:val="center"/>
              <w:rPr>
                <w:rFonts w:eastAsia="Times New Roman"/>
                <w:color w:val="D72B40"/>
                <w:sz w:val="17"/>
                <w:szCs w:val="17"/>
                <w:u w:val="single"/>
              </w:rPr>
            </w:pPr>
            <w:r w:rsidRPr="00BD61D4">
              <w:rPr>
                <w:rFonts w:eastAsia="Times New Roman"/>
                <w:color w:val="D72B40"/>
                <w:sz w:val="17"/>
                <w:szCs w:val="17"/>
                <w:u w:val="single"/>
              </w:rPr>
              <w:fldChar w:fldCharType="end"/>
            </w:r>
            <w:hyperlink r:id="rId28" w:tgtFrame="_blank" w:history="1">
              <w:r w:rsidRPr="00BD61D4">
                <w:rPr>
                  <w:rStyle w:val="Hipercze"/>
                  <w:rFonts w:eastAsia="Times New Roman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61D4" w:rsidRPr="001434A4" w:rsidRDefault="00BD61D4" w:rsidP="00D83AD8">
            <w:pPr>
              <w:jc w:val="center"/>
              <w:rPr>
                <w:rFonts w:eastAsia="Times New Roman"/>
                <w:color w:val="424242"/>
              </w:rPr>
            </w:pPr>
            <w:r w:rsidRPr="00BD61D4">
              <w:rPr>
                <w:rFonts w:eastAsia="Times New Roman"/>
                <w:color w:val="424242"/>
              </w:rPr>
              <w:t>Sąd Rejonowy w Białymstoku, XII Wydział Gospodarczy Krajowego Rejestru Sądowego</w:t>
            </w:r>
          </w:p>
        </w:tc>
        <w:tc>
          <w:tcPr>
            <w:tcW w:w="2720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61D4" w:rsidRPr="00BD61D4" w:rsidRDefault="00BD61D4" w:rsidP="00BD61D4">
            <w:pPr>
              <w:pStyle w:val="meta"/>
              <w:rPr>
                <w:color w:val="424242"/>
              </w:rPr>
            </w:pPr>
            <w:r w:rsidRPr="00BD61D4">
              <w:rPr>
                <w:color w:val="424242"/>
              </w:rPr>
              <w:t>Zasady wpisu do rejestru dłużników niewypłacalnych</w:t>
            </w:r>
          </w:p>
          <w:p w:rsidR="00BD61D4" w:rsidRPr="001434A4" w:rsidRDefault="00BD61D4" w:rsidP="001434A4">
            <w:pPr>
              <w:pStyle w:val="meta"/>
              <w:rPr>
                <w:color w:val="424242"/>
              </w:rPr>
            </w:pPr>
            <w:r w:rsidRPr="00BD61D4">
              <w:rPr>
                <w:color w:val="424242"/>
              </w:rPr>
              <w:t>Pytanie prawne czy art 49 ustawy z dnia 26 stycznia 2018 r. o zmianie ustawy o Krajowym Rejestrze Sądowym oraz niektórych innych ustaw, w zakresie dotyczącym art 55 ustawy z dnia 20 sierpnia 1997r o Krajowym Rejestrze Sądowym, jest zgodny z art 2, art 31  ust 3, art 45 ust 1 i ust 2, art 47 oraz art 51 ust 2 i ust 4 Konstytucji.</w:t>
            </w:r>
          </w:p>
        </w:tc>
      </w:tr>
      <w:tr w:rsidR="001434A4" w:rsidTr="00AD6710">
        <w:trPr>
          <w:trHeight w:val="120"/>
        </w:trPr>
        <w:tc>
          <w:tcPr>
            <w:tcW w:w="627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34A4" w:rsidRPr="001434A4" w:rsidRDefault="001434A4" w:rsidP="001434A4">
            <w:pPr>
              <w:jc w:val="center"/>
              <w:rPr>
                <w:rStyle w:val="Hipercze"/>
                <w:rFonts w:eastAsia="Times New Roman"/>
                <w:sz w:val="17"/>
                <w:szCs w:val="17"/>
              </w:rPr>
            </w:pPr>
            <w:r w:rsidRPr="001434A4">
              <w:rPr>
                <w:rFonts w:eastAsia="Times New Roman"/>
                <w:color w:val="D72B40"/>
                <w:sz w:val="17"/>
                <w:szCs w:val="17"/>
                <w:u w:val="single"/>
              </w:rPr>
              <w:fldChar w:fldCharType="begin"/>
            </w:r>
            <w:r w:rsidR="00CF0F3F">
              <w:rPr>
                <w:rFonts w:eastAsia="Times New Roman"/>
                <w:color w:val="D72B40"/>
                <w:sz w:val="17"/>
                <w:szCs w:val="17"/>
                <w:u w:val="single"/>
              </w:rPr>
              <w:instrText>HYPERLINK "http://trybunal.gov.pl/sprawy-w-trybunale/art/10236-stosunek-pracy-pracownikow-zatrudnionych-w-kasie-rolniczego-ubezpieczenia-spolecznego/" \o "Stosunek pracy pracowników zatrudnionych w Kasie Rolniczego Ubezpieczenia Społecznego"</w:instrText>
            </w:r>
            <w:r w:rsidRPr="001434A4">
              <w:rPr>
                <w:rFonts w:eastAsia="Times New Roman"/>
                <w:color w:val="D72B40"/>
                <w:sz w:val="17"/>
                <w:szCs w:val="17"/>
                <w:u w:val="single"/>
              </w:rPr>
              <w:fldChar w:fldCharType="separate"/>
            </w:r>
          </w:p>
          <w:p w:rsidR="001434A4" w:rsidRPr="001434A4" w:rsidRDefault="001434A4" w:rsidP="001434A4">
            <w:pPr>
              <w:jc w:val="center"/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</w:pPr>
            <w:r w:rsidRPr="001434A4"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  <w:t>P 7/18</w:t>
            </w:r>
          </w:p>
          <w:p w:rsidR="001434A4" w:rsidRPr="00037111" w:rsidRDefault="001434A4" w:rsidP="001434A4">
            <w:pPr>
              <w:jc w:val="center"/>
              <w:rPr>
                <w:rFonts w:eastAsia="Times New Roman"/>
                <w:color w:val="D72B40"/>
                <w:sz w:val="17"/>
                <w:szCs w:val="17"/>
                <w:u w:val="single"/>
              </w:rPr>
            </w:pPr>
            <w:r w:rsidRPr="001434A4">
              <w:rPr>
                <w:rFonts w:eastAsia="Times New Roman"/>
                <w:color w:val="D72B40"/>
                <w:sz w:val="17"/>
                <w:szCs w:val="17"/>
                <w:u w:val="single"/>
              </w:rPr>
              <w:fldChar w:fldCharType="end"/>
            </w:r>
            <w:hyperlink r:id="rId29" w:tgtFrame="_blank" w:history="1">
              <w:r w:rsidRPr="001434A4">
                <w:rPr>
                  <w:rStyle w:val="Hipercze"/>
                  <w:rFonts w:eastAsia="Times New Roman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34A4" w:rsidRPr="00E557CD" w:rsidRDefault="001434A4" w:rsidP="00D83AD8">
            <w:pPr>
              <w:jc w:val="center"/>
              <w:rPr>
                <w:rFonts w:eastAsia="Times New Roman"/>
                <w:color w:val="424242"/>
              </w:rPr>
            </w:pPr>
            <w:r w:rsidRPr="001434A4">
              <w:rPr>
                <w:rFonts w:eastAsia="Times New Roman"/>
                <w:color w:val="424242"/>
              </w:rPr>
              <w:t>Sąd Rejonowy w Płocku, IV Wydział Pracy i Ubezpieczeń Społecznych</w:t>
            </w:r>
          </w:p>
        </w:tc>
        <w:tc>
          <w:tcPr>
            <w:tcW w:w="2720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34A4" w:rsidRPr="001434A4" w:rsidRDefault="001434A4" w:rsidP="001434A4">
            <w:pPr>
              <w:pStyle w:val="meta"/>
              <w:rPr>
                <w:color w:val="424242"/>
              </w:rPr>
            </w:pPr>
            <w:r w:rsidRPr="001434A4">
              <w:rPr>
                <w:color w:val="424242"/>
              </w:rPr>
              <w:t>Stosunek pracy pracowników zatrudnionych w Kasie Rolniczego Ubezpieczenia Społecznego</w:t>
            </w:r>
          </w:p>
          <w:p w:rsidR="001434A4" w:rsidRPr="001434A4" w:rsidRDefault="001434A4" w:rsidP="001434A4">
            <w:pPr>
              <w:pStyle w:val="meta"/>
              <w:rPr>
                <w:color w:val="424242"/>
              </w:rPr>
            </w:pPr>
            <w:r w:rsidRPr="001434A4">
              <w:rPr>
                <w:color w:val="424242"/>
              </w:rPr>
              <w:t>Pytanie prawne, czy art. 60 ust. 1 i 4 ustawy z dnia 20 grudnia 1990 r. o ubezpieczeniu społecznym rolników, w zakresie w jakim statuuje nawiązanie stosunku pracy na podstawie powołania z kierownikami komórek organizacyjnych i ich zastępcami w oddziałach regionalnych i placówkach terenowych oraz art. 9 ust. 2 pkt 1 ustawy z dnia 22 grudnia 2015 roku o zmianie ustawy o ubezpieczeniu społecznym rolników oraz niektórych innych ustaw, w zakresie w jakim stanowi, że stosunki pracy pracowników...</w:t>
            </w:r>
          </w:p>
          <w:p w:rsidR="001434A4" w:rsidRPr="00E557CD" w:rsidRDefault="001434A4" w:rsidP="00D83AD8">
            <w:pPr>
              <w:pStyle w:val="meta"/>
              <w:rPr>
                <w:color w:val="424242"/>
              </w:rPr>
            </w:pPr>
          </w:p>
        </w:tc>
      </w:tr>
      <w:tr w:rsidR="00F8731F" w:rsidTr="00AD6710">
        <w:trPr>
          <w:trHeight w:val="120"/>
        </w:trPr>
        <w:tc>
          <w:tcPr>
            <w:tcW w:w="627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8731F" w:rsidRPr="00037111" w:rsidRDefault="00F8731F" w:rsidP="00D83AD8">
            <w:pPr>
              <w:jc w:val="center"/>
              <w:rPr>
                <w:rFonts w:eastAsia="Times New Roman"/>
                <w:color w:val="D72B40"/>
                <w:sz w:val="17"/>
                <w:szCs w:val="17"/>
                <w:u w:val="single"/>
              </w:rPr>
            </w:pPr>
          </w:p>
          <w:p w:rsidR="00F8731F" w:rsidRPr="00E557CD" w:rsidRDefault="00366CE9" w:rsidP="00D83AD8">
            <w:pPr>
              <w:pStyle w:val="Nagwek2"/>
              <w:spacing w:before="0" w:beforeAutospacing="0" w:after="0" w:afterAutospacing="0"/>
              <w:jc w:val="center"/>
              <w:rPr>
                <w:rFonts w:eastAsia="Times New Roman"/>
                <w:color w:val="D72B40"/>
                <w:u w:val="single"/>
              </w:rPr>
            </w:pPr>
            <w:hyperlink r:id="rId30" w:history="1">
              <w:r w:rsidR="00F8731F" w:rsidRPr="00E557CD">
                <w:rPr>
                  <w:color w:val="D72B40"/>
                  <w:u w:val="single"/>
                </w:rPr>
                <w:t>P 6/18</w:t>
              </w:r>
            </w:hyperlink>
          </w:p>
          <w:p w:rsidR="00F8731F" w:rsidRPr="00037111" w:rsidRDefault="00F8731F" w:rsidP="00D83AD8">
            <w:pPr>
              <w:jc w:val="center"/>
              <w:rPr>
                <w:rFonts w:eastAsia="Times New Roman"/>
                <w:color w:val="D72B40"/>
                <w:sz w:val="17"/>
                <w:szCs w:val="17"/>
                <w:u w:val="single"/>
              </w:rPr>
            </w:pPr>
          </w:p>
          <w:p w:rsidR="00F8731F" w:rsidRPr="00037111" w:rsidRDefault="00366CE9" w:rsidP="00D83AD8">
            <w:pPr>
              <w:jc w:val="center"/>
              <w:rPr>
                <w:rFonts w:eastAsia="Times New Roman"/>
                <w:color w:val="D72B40"/>
                <w:sz w:val="17"/>
                <w:szCs w:val="17"/>
                <w:u w:val="single"/>
              </w:rPr>
            </w:pPr>
            <w:hyperlink r:id="rId31" w:history="1">
              <w:r w:rsidR="00F8731F" w:rsidRPr="00037111">
                <w:rPr>
                  <w:rFonts w:eastAsia="Times New Roman"/>
                  <w:color w:val="D72B40"/>
                  <w:sz w:val="17"/>
                  <w:szCs w:val="17"/>
                  <w:u w:val="single"/>
                </w:rPr>
                <w:t>Dokumenty w sprawie Internetowy Portal Orzeczeń (IPO)</w:t>
              </w:r>
            </w:hyperlink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8731F" w:rsidRPr="00E557CD" w:rsidRDefault="00F8731F" w:rsidP="00D83AD8">
            <w:pPr>
              <w:jc w:val="center"/>
              <w:rPr>
                <w:rFonts w:eastAsia="Times New Roman"/>
                <w:color w:val="424242"/>
              </w:rPr>
            </w:pPr>
            <w:r w:rsidRPr="00E557CD">
              <w:rPr>
                <w:rFonts w:eastAsia="Times New Roman"/>
                <w:color w:val="424242"/>
              </w:rPr>
              <w:t>Sąd Rejonowy w Dąbrowie Górniczej II Wydział Karny</w:t>
            </w:r>
          </w:p>
        </w:tc>
        <w:tc>
          <w:tcPr>
            <w:tcW w:w="2720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8731F" w:rsidRPr="00E557CD" w:rsidRDefault="00F8731F" w:rsidP="00D83AD8">
            <w:pPr>
              <w:pStyle w:val="meta"/>
              <w:rPr>
                <w:color w:val="424242"/>
              </w:rPr>
            </w:pPr>
            <w:r w:rsidRPr="00E557CD">
              <w:rPr>
                <w:color w:val="424242"/>
              </w:rPr>
              <w:t>Kodeks karny; kara ograniczenia wolności; kara pozbawienia wolności</w:t>
            </w:r>
          </w:p>
          <w:p w:rsidR="00F8731F" w:rsidRDefault="00F8731F" w:rsidP="00D83AD8">
            <w:pPr>
              <w:pStyle w:val="meta"/>
              <w:rPr>
                <w:color w:val="424242"/>
              </w:rPr>
            </w:pPr>
            <w:r w:rsidRPr="00E557CD">
              <w:rPr>
                <w:color w:val="424242"/>
              </w:rPr>
              <w:t>Pytanie prawne:</w:t>
            </w:r>
            <w:r w:rsidRPr="00E557CD">
              <w:rPr>
                <w:color w:val="424242"/>
              </w:rPr>
              <w:br/>
              <w:t>czy art. 87 § 1 ustawy z dnia 6 czerwca 1997 r. - Kodeks karny w zakresie, w jakim nie przewiduje możliwości odstąpienia przez sąd od połączenia kary ograniczenia wolności i pozbawienia wolności oraz wymierzenia w ich miejsce kary łącznej pozbawienia wolności w sytuacji, gdy skazany nie uchyla się od wykonania kary ograniczenia wolności, jest zgodny z art. 45 ust. 1 Konstytucji Rzeczypospolitej Polskiej.</w:t>
            </w:r>
          </w:p>
          <w:p w:rsidR="001434A4" w:rsidRPr="00E557CD" w:rsidRDefault="001434A4" w:rsidP="00D83AD8">
            <w:pPr>
              <w:pStyle w:val="meta"/>
              <w:rPr>
                <w:color w:val="424242"/>
              </w:rPr>
            </w:pPr>
            <w:r w:rsidRPr="001434A4">
              <w:rPr>
                <w:color w:val="424242"/>
              </w:rPr>
              <w:t>Sprawa połączona z </w:t>
            </w:r>
            <w:hyperlink r:id="rId32" w:tgtFrame="_blank" w:history="1">
              <w:r w:rsidRPr="001434A4">
                <w:rPr>
                  <w:rStyle w:val="Hipercze"/>
                </w:rPr>
                <w:t>P 20/17</w:t>
              </w:r>
            </w:hyperlink>
            <w:r w:rsidRPr="001434A4">
              <w:rPr>
                <w:color w:val="424242"/>
              </w:rPr>
              <w:t> i </w:t>
            </w:r>
            <w:hyperlink r:id="rId33" w:tgtFrame="_blank" w:history="1">
              <w:r w:rsidRPr="001434A4">
                <w:rPr>
                  <w:rStyle w:val="Hipercze"/>
                </w:rPr>
                <w:t>P 6/18</w:t>
              </w:r>
            </w:hyperlink>
            <w:r w:rsidRPr="001434A4">
              <w:rPr>
                <w:color w:val="424242"/>
              </w:rPr>
              <w:t> i rozpatrywana pod wspólną sygnaturą akt </w:t>
            </w:r>
            <w:hyperlink r:id="rId34" w:tgtFrame="_blank" w:history="1">
              <w:r w:rsidRPr="001434A4">
                <w:rPr>
                  <w:rStyle w:val="Hipercze"/>
                </w:rPr>
                <w:t>P 20/17</w:t>
              </w:r>
            </w:hyperlink>
            <w:r w:rsidRPr="001434A4">
              <w:rPr>
                <w:color w:val="424242"/>
              </w:rPr>
              <w:t>.</w:t>
            </w:r>
          </w:p>
        </w:tc>
      </w:tr>
      <w:tr w:rsidR="00F8731F" w:rsidTr="00AD6710">
        <w:trPr>
          <w:trHeight w:val="120"/>
        </w:trPr>
        <w:tc>
          <w:tcPr>
            <w:tcW w:w="627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8731F" w:rsidRPr="00037111" w:rsidRDefault="00F8731F" w:rsidP="00D83AD8">
            <w:pPr>
              <w:jc w:val="center"/>
              <w:rPr>
                <w:rFonts w:eastAsia="Times New Roman"/>
                <w:color w:val="D72B40"/>
                <w:sz w:val="17"/>
                <w:szCs w:val="17"/>
                <w:u w:val="single"/>
              </w:rPr>
            </w:pPr>
          </w:p>
          <w:p w:rsidR="00F8731F" w:rsidRPr="00E557CD" w:rsidRDefault="00366CE9" w:rsidP="00D83AD8">
            <w:pPr>
              <w:pStyle w:val="Nagwek2"/>
              <w:spacing w:before="0" w:beforeAutospacing="0" w:after="0" w:afterAutospacing="0"/>
              <w:jc w:val="center"/>
              <w:rPr>
                <w:rFonts w:eastAsia="Times New Roman"/>
                <w:color w:val="D72B40"/>
                <w:u w:val="single"/>
              </w:rPr>
            </w:pPr>
            <w:hyperlink r:id="rId35" w:history="1">
              <w:r w:rsidR="00F8731F">
                <w:rPr>
                  <w:color w:val="D72B40"/>
                  <w:u w:val="single"/>
                </w:rPr>
                <w:t>P 5</w:t>
              </w:r>
              <w:r w:rsidR="00F8731F" w:rsidRPr="00E557CD">
                <w:rPr>
                  <w:color w:val="D72B40"/>
                  <w:u w:val="single"/>
                </w:rPr>
                <w:t>/18</w:t>
              </w:r>
            </w:hyperlink>
          </w:p>
          <w:p w:rsidR="00F8731F" w:rsidRPr="00037111" w:rsidRDefault="00F8731F" w:rsidP="00D83AD8">
            <w:pPr>
              <w:jc w:val="center"/>
              <w:rPr>
                <w:rFonts w:eastAsia="Times New Roman"/>
                <w:color w:val="D72B40"/>
                <w:sz w:val="17"/>
                <w:szCs w:val="17"/>
                <w:u w:val="single"/>
              </w:rPr>
            </w:pPr>
          </w:p>
          <w:p w:rsidR="00F8731F" w:rsidRPr="00037111" w:rsidRDefault="00366CE9" w:rsidP="00D83AD8">
            <w:pPr>
              <w:jc w:val="center"/>
              <w:rPr>
                <w:rFonts w:eastAsia="Times New Roman"/>
                <w:color w:val="D72B40"/>
                <w:sz w:val="17"/>
                <w:szCs w:val="17"/>
                <w:u w:val="single"/>
              </w:rPr>
            </w:pPr>
            <w:hyperlink r:id="rId36" w:history="1">
              <w:r w:rsidR="00F8731F" w:rsidRPr="00037111">
                <w:rPr>
                  <w:rFonts w:eastAsia="Times New Roman"/>
                  <w:color w:val="D72B40"/>
                  <w:sz w:val="17"/>
                  <w:szCs w:val="17"/>
                  <w:u w:val="single"/>
                </w:rPr>
                <w:t>Dokumenty w sprawie Internetowy Portal Orzeczeń (IPO)</w:t>
              </w:r>
            </w:hyperlink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8731F" w:rsidRPr="00E557CD" w:rsidRDefault="00F8731F" w:rsidP="00D83AD8">
            <w:pPr>
              <w:jc w:val="center"/>
              <w:rPr>
                <w:rFonts w:eastAsia="Times New Roman"/>
                <w:color w:val="424242"/>
              </w:rPr>
            </w:pPr>
            <w:r w:rsidRPr="00E557CD">
              <w:rPr>
                <w:rFonts w:eastAsia="Times New Roman"/>
                <w:color w:val="424242"/>
              </w:rPr>
              <w:t>Sąd Okręgowy w Zielonej Górze IV Wydział Pracy i Ubezpieczeń Społecznych</w:t>
            </w:r>
          </w:p>
        </w:tc>
        <w:tc>
          <w:tcPr>
            <w:tcW w:w="2720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8731F" w:rsidRPr="00E557CD" w:rsidRDefault="00F8731F" w:rsidP="00D83AD8">
            <w:pPr>
              <w:pStyle w:val="meta"/>
              <w:rPr>
                <w:color w:val="424242"/>
              </w:rPr>
            </w:pPr>
            <w:r w:rsidRPr="00E557CD">
              <w:rPr>
                <w:color w:val="424242"/>
              </w:rPr>
              <w:t>Kodeks Pracy; Podróż służbowa</w:t>
            </w:r>
          </w:p>
          <w:p w:rsidR="00F8731F" w:rsidRPr="00E557CD" w:rsidRDefault="00F8731F" w:rsidP="00D83AD8">
            <w:pPr>
              <w:pStyle w:val="meta"/>
              <w:rPr>
                <w:color w:val="424242"/>
              </w:rPr>
            </w:pPr>
            <w:r w:rsidRPr="00E557CD">
              <w:rPr>
                <w:color w:val="424242"/>
              </w:rPr>
              <w:t>Pytanie prawne:</w:t>
            </w:r>
            <w:r w:rsidRPr="00E557CD">
              <w:rPr>
                <w:color w:val="424242"/>
              </w:rPr>
              <w:br/>
              <w:t>czy art. 775 § 1 ustawy z dnia 26 czerwca 1974 r. Kodeks pracy (Dz.U. z 2016 r. poz. 1666):a) jest zgodny z art. 2 Konstytucji RP i wynikającą z niego zasadą prawidłowej legislacji, tj. poprawności z punktu widzenia językowego, logicznego oraz spójnego z wartościami zawartymi w Konstytucji , dającą każdemu adresatowi przepisu pewność w zakresie sposobu jego wykładni oraz skutków jakie niesie jego zastosowanie;(Wykładni dokonanej prawotwórczo przez Sąd Najwyższy, począwszy od...</w:t>
            </w:r>
          </w:p>
        </w:tc>
      </w:tr>
      <w:tr w:rsidR="005D4AD9" w:rsidTr="00FE7A62">
        <w:trPr>
          <w:trHeight w:val="120"/>
        </w:trPr>
        <w:tc>
          <w:tcPr>
            <w:tcW w:w="627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B566BE" w:rsidRDefault="00366CE9" w:rsidP="00D0304A">
            <w:pPr>
              <w:jc w:val="center"/>
              <w:rPr>
                <w:rStyle w:val="Uwydatnienie"/>
                <w:b/>
                <w:i w:val="0"/>
                <w:sz w:val="36"/>
                <w:szCs w:val="36"/>
              </w:rPr>
            </w:pPr>
            <w:hyperlink r:id="rId37" w:history="1">
              <w:r w:rsidR="005D4AD9" w:rsidRPr="00B566BE">
                <w:rPr>
                  <w:rStyle w:val="Hipercze"/>
                  <w:b/>
                  <w:sz w:val="36"/>
                  <w:szCs w:val="36"/>
                </w:rPr>
                <w:t>P 4/18</w:t>
              </w:r>
            </w:hyperlink>
          </w:p>
          <w:p w:rsidR="005D4AD9" w:rsidRPr="00B566BE" w:rsidRDefault="00366CE9" w:rsidP="00D0304A">
            <w:pPr>
              <w:jc w:val="center"/>
              <w:rPr>
                <w:rStyle w:val="Uwydatnienie"/>
                <w:rFonts w:ascii="Arial" w:hAnsi="Arial" w:cs="Arial"/>
                <w:i w:val="0"/>
                <w:sz w:val="36"/>
                <w:szCs w:val="36"/>
              </w:rPr>
            </w:pPr>
            <w:hyperlink r:id="rId38" w:history="1">
              <w:r w:rsidR="005D4AD9" w:rsidRPr="00B566BE">
                <w:rPr>
                  <w:rStyle w:val="Hipercze"/>
                  <w:sz w:val="17"/>
                  <w:szCs w:val="17"/>
                </w:rPr>
                <w:t>Dokumenty w sprawie (IPO)</w:t>
              </w:r>
            </w:hyperlink>
          </w:p>
          <w:p w:rsidR="005D4AD9" w:rsidRPr="00B566BE" w:rsidRDefault="005D4AD9" w:rsidP="00D0304A">
            <w:pPr>
              <w:rPr>
                <w:rStyle w:val="Hipercze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FE7A62" w:rsidRDefault="005D4AD9" w:rsidP="00D0304A">
            <w:pPr>
              <w:tabs>
                <w:tab w:val="left" w:pos="1530"/>
                <w:tab w:val="center" w:pos="2264"/>
              </w:tabs>
              <w:jc w:val="center"/>
              <w:rPr>
                <w:rFonts w:eastAsia="Times New Roman"/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>Sąd Okręgowy w Warszawie Sekcja XIII Wydziału Ubezpieczeń Społecznych</w:t>
            </w:r>
          </w:p>
        </w:tc>
        <w:tc>
          <w:tcPr>
            <w:tcW w:w="2720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B566BE" w:rsidRDefault="005D4AD9" w:rsidP="00D0304A">
            <w:pPr>
              <w:rPr>
                <w:rFonts w:eastAsia="Times New Roman"/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>Emerytury i renty byłych funkcjonariuszy pełniących służbę na rzecz totalitarnego państwa</w:t>
            </w:r>
          </w:p>
          <w:p w:rsidR="005D4AD9" w:rsidRPr="00B566BE" w:rsidRDefault="005D4AD9" w:rsidP="00D0304A">
            <w:pPr>
              <w:rPr>
                <w:rFonts w:eastAsia="Times New Roman"/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 xml:space="preserve">Pytanie prawne, czy: </w:t>
            </w:r>
          </w:p>
          <w:p w:rsidR="005D4AD9" w:rsidRPr="00B566BE" w:rsidRDefault="005D4AD9" w:rsidP="00D0304A">
            <w:pPr>
              <w:rPr>
                <w:rFonts w:eastAsia="Times New Roman"/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 xml:space="preserve">a) art. 15c, art. 22a oraz art. 13 ust. 1 lit. 1c w związku z art. 13b ustawy z 18 lutego 1994 r. o zaopatrzeniu emerytalnym funkcjonariuszy Policji, Agencji Bezpieczeństwa Wewnętrznego, Agencji Wywiadu, Służby Kontrwywiadu Wojskowego, Służby Wywiadu Wojskowego, Centralnego Biura Antykorupcyjnego, Straży Granicznej, Biura Ochrony Rządu, Państwowej Straży Pożarnej i Służby Więziennej oraz ich rodzin w brzmieniu nadanym przez art. 1 ustawy z dnia 16 grudnia 2016 r. o zmianie ustawy o zaopatrzeniu emerytalnym funkcjonariuszy Policji, Agencji Bezpieczeństwa Wewnętrznego, Agencji Wywiadu, Służby Kontrwywiadu Wojskowego, Służby Wywiadu Wojskowego, Centralnego Biura Antykorupcyjnego, Straży Granicznej, Biura Ochrony Rządu, Państwowej Straży Pożarnej i Służby Więziennej oraz ich rodzin w związku z art. 2 ustawy z dnia 16 grudnia 2016 r. są zgodne z art. 2, art. 30, art. 32 ust. 1 i ust. 2, art. 67 ust 1 w zw. z art. 31 ust. 3 Konstytucji RP - z uwagi na ukształtowanie regulacji ustawowej w sposób ograniczający wysokość emerytury i renty mimo odpowiedniego okresu służby, w zakresie, w jakim dokonano tą regulacją naruszenia zasady ochrony praw nabytych, zaufania obywatela do państwa prawa i stanowionego przez niego prawa, niedziałania prawa wstecz, powodującego </w:t>
            </w:r>
            <w:r w:rsidRPr="00B566BE">
              <w:rPr>
                <w:rFonts w:eastAsia="Times New Roman"/>
                <w:color w:val="424242"/>
              </w:rPr>
              <w:lastRenderedPageBreak/>
              <w:t xml:space="preserve">nierówne traktowanie części funkcjonariuszy w porównaniu z tymi, którzy rozpoczęli służbę po raz pierwszy po dniu 11 września 1989 r., skutkując ich dyskryminacją; </w:t>
            </w:r>
          </w:p>
          <w:p w:rsidR="005D4AD9" w:rsidRDefault="005D4AD9" w:rsidP="005D4AD9">
            <w:pPr>
              <w:rPr>
                <w:rFonts w:eastAsia="Times New Roman"/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>b) art. 1 i 2 ustawy z dnia 16 grudnia 2016 r. o zmianie ustawy o zaopatrzeniu emerytalnym funkcjonariuszy Policji, Agencji Bezpieczeństwa Wewnętrznego, Agencji Wywiadu, Służby Kontrwywiadu Wojskowego, Służby Wywiadu Wojskowego, Centralnego Biura Antykorupcyjnego, Straży Granicznej, Biura Ochrony Rządu, Państwowej Straży Pożarnej i Służby Więziennej oraz ich rodzin są zgodne z art. 2, art. 7, art. 95 ust. 1, art. 96 ust. 1, art. 104, art. 106, art. 109 ust. 1, art. 119, art. 120, art. 61 ust. 1 i ust. 2 Konstytucji RP, z uwagi na sposób i tryb uchwalenia zaskarżonych przepisów oraz wątpliwości, czy spełnione zostały merytoryczne przesłanki do ich uchwalenia.</w:t>
            </w:r>
          </w:p>
          <w:p w:rsidR="005D4AD9" w:rsidRPr="00FE7A62" w:rsidRDefault="005D4AD9" w:rsidP="005D4AD9">
            <w:pPr>
              <w:rPr>
                <w:color w:val="424242"/>
              </w:rPr>
            </w:pPr>
          </w:p>
        </w:tc>
      </w:tr>
      <w:tr w:rsidR="005D4AD9" w:rsidTr="00FE7A62">
        <w:trPr>
          <w:trHeight w:val="120"/>
        </w:trPr>
        <w:tc>
          <w:tcPr>
            <w:tcW w:w="627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B566BE" w:rsidRDefault="00366CE9" w:rsidP="00D0304A">
            <w:pPr>
              <w:jc w:val="center"/>
              <w:rPr>
                <w:rStyle w:val="Uwydatnienie"/>
                <w:b/>
                <w:i w:val="0"/>
                <w:sz w:val="36"/>
                <w:szCs w:val="36"/>
              </w:rPr>
            </w:pPr>
            <w:hyperlink r:id="rId39" w:history="1">
              <w:r w:rsidR="005D4AD9" w:rsidRPr="00B566BE">
                <w:rPr>
                  <w:rStyle w:val="Hipercze"/>
                  <w:b/>
                  <w:sz w:val="36"/>
                  <w:szCs w:val="36"/>
                </w:rPr>
                <w:t>P 3/18</w:t>
              </w:r>
            </w:hyperlink>
          </w:p>
          <w:p w:rsidR="005D4AD9" w:rsidRPr="00B566BE" w:rsidRDefault="00366CE9" w:rsidP="00D0304A">
            <w:pPr>
              <w:jc w:val="center"/>
              <w:rPr>
                <w:rStyle w:val="Uwydatnienie"/>
                <w:rFonts w:ascii="Arial" w:hAnsi="Arial" w:cs="Arial"/>
                <w:i w:val="0"/>
                <w:sz w:val="36"/>
                <w:szCs w:val="36"/>
              </w:rPr>
            </w:pPr>
            <w:hyperlink r:id="rId40" w:history="1">
              <w:r w:rsidR="005D4AD9" w:rsidRPr="00B566BE">
                <w:rPr>
                  <w:rStyle w:val="Hipercze"/>
                  <w:sz w:val="17"/>
                  <w:szCs w:val="17"/>
                </w:rPr>
                <w:t>Dokumenty w sprawie (IPO)</w:t>
              </w:r>
            </w:hyperlink>
          </w:p>
          <w:p w:rsidR="005D4AD9" w:rsidRPr="00B566BE" w:rsidRDefault="005D4AD9" w:rsidP="00D0304A">
            <w:pPr>
              <w:rPr>
                <w:rStyle w:val="Hipercze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FE7A62" w:rsidRDefault="005D4AD9" w:rsidP="00D0304A">
            <w:pPr>
              <w:tabs>
                <w:tab w:val="left" w:pos="1530"/>
                <w:tab w:val="center" w:pos="2264"/>
              </w:tabs>
              <w:jc w:val="center"/>
              <w:rPr>
                <w:rFonts w:eastAsia="Times New Roman"/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>Sąd Okręgowy w Warszawie II Wydział Cywilny</w:t>
            </w:r>
          </w:p>
        </w:tc>
        <w:tc>
          <w:tcPr>
            <w:tcW w:w="2720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B566BE" w:rsidRDefault="005D4AD9" w:rsidP="00D0304A">
            <w:pPr>
              <w:rPr>
                <w:rFonts w:eastAsia="Times New Roman"/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>Prawo autorskie</w:t>
            </w:r>
          </w:p>
          <w:p w:rsidR="005D4AD9" w:rsidRPr="00B566BE" w:rsidRDefault="005D4AD9" w:rsidP="00D0304A">
            <w:pPr>
              <w:rPr>
                <w:rFonts w:eastAsia="Times New Roman"/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>Pytanie prawne, czy: art. 110 pkt 3 w zw. z art. 110 ust. 1 i 2 ustawy z dnia 4 lutego 1994 r. o prawie autorskim i prawach pokrewnych w zakresie, w jakim powierza Komisji Prawa Autorskiego rozstrzyganie sporów związanych z zawarciem umowy, o której mowa w art. 21 ust. 1 tej ustawy, wyłączając upoważnienie do sądowego ukształtowania stosunku prawnego, jest zgodny z art. 45 ust. 1, art. 77 ust. 2 Konstytucji RP.</w:t>
            </w:r>
          </w:p>
          <w:p w:rsidR="005D4AD9" w:rsidRPr="00B566BE" w:rsidRDefault="005D4AD9" w:rsidP="00D0304A">
            <w:pPr>
              <w:rPr>
                <w:rFonts w:eastAsia="Times New Roman"/>
                <w:color w:val="424242"/>
              </w:rPr>
            </w:pPr>
          </w:p>
        </w:tc>
      </w:tr>
      <w:tr w:rsidR="005D4AD9" w:rsidTr="00FE7A62">
        <w:trPr>
          <w:trHeight w:val="120"/>
        </w:trPr>
        <w:tc>
          <w:tcPr>
            <w:tcW w:w="627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B566BE" w:rsidRDefault="00366CE9" w:rsidP="00B566BE">
            <w:pPr>
              <w:jc w:val="center"/>
              <w:rPr>
                <w:rStyle w:val="Uwydatnienie"/>
                <w:b/>
                <w:i w:val="0"/>
                <w:sz w:val="36"/>
                <w:szCs w:val="36"/>
              </w:rPr>
            </w:pPr>
            <w:hyperlink r:id="rId41" w:history="1">
              <w:r w:rsidR="005D4AD9" w:rsidRPr="00B566BE">
                <w:rPr>
                  <w:rStyle w:val="Hipercze"/>
                  <w:b/>
                  <w:sz w:val="36"/>
                  <w:szCs w:val="36"/>
                </w:rPr>
                <w:t>P 2/18</w:t>
              </w:r>
            </w:hyperlink>
          </w:p>
          <w:p w:rsidR="005D4AD9" w:rsidRPr="00B566BE" w:rsidRDefault="00366CE9" w:rsidP="00B566BE">
            <w:pPr>
              <w:jc w:val="center"/>
              <w:rPr>
                <w:rStyle w:val="Uwydatnienie"/>
                <w:rFonts w:ascii="Arial" w:hAnsi="Arial" w:cs="Arial"/>
                <w:i w:val="0"/>
                <w:sz w:val="36"/>
                <w:szCs w:val="36"/>
              </w:rPr>
            </w:pPr>
            <w:hyperlink r:id="rId42" w:history="1">
              <w:r w:rsidR="005D4AD9" w:rsidRPr="00B566BE">
                <w:rPr>
                  <w:rStyle w:val="Hipercze"/>
                  <w:sz w:val="17"/>
                  <w:szCs w:val="17"/>
                </w:rPr>
                <w:t>Dokumenty w sprawie (IPO)</w:t>
              </w:r>
            </w:hyperlink>
          </w:p>
          <w:p w:rsidR="005D4AD9" w:rsidRPr="00B566BE" w:rsidRDefault="005D4AD9" w:rsidP="00532797">
            <w:pPr>
              <w:rPr>
                <w:rStyle w:val="Hipercze"/>
                <w:color w:val="auto"/>
                <w:u w:val="none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FE7A62" w:rsidRDefault="005D4AD9" w:rsidP="00FE7A62">
            <w:pPr>
              <w:tabs>
                <w:tab w:val="left" w:pos="1530"/>
                <w:tab w:val="center" w:pos="2264"/>
              </w:tabs>
              <w:jc w:val="center"/>
              <w:rPr>
                <w:rFonts w:eastAsia="Times New Roman"/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>Sąd Okręgowy w Gliwicach VIII Wydział Pracy i Ubezpieczeń Społecznych</w:t>
            </w:r>
          </w:p>
        </w:tc>
        <w:tc>
          <w:tcPr>
            <w:tcW w:w="2720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B566BE" w:rsidRDefault="005D4AD9" w:rsidP="00B566BE">
            <w:pPr>
              <w:rPr>
                <w:rFonts w:eastAsia="Times New Roman"/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>Ubezpieczenia społeczne</w:t>
            </w:r>
          </w:p>
          <w:p w:rsidR="005D4AD9" w:rsidRPr="00B566BE" w:rsidRDefault="005D4AD9" w:rsidP="00B566BE">
            <w:pPr>
              <w:rPr>
                <w:rFonts w:eastAsia="Times New Roman"/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>Pytanie prawne, czy art. 24 ust. 5 ustawy z dnia 13 października 1998 r. o systemie ubezpieczeń społecznych jest niezgodny z art. 64 ust. 2 i 3 w związku z art. 31 ust. 3 Konstytucji.</w:t>
            </w:r>
          </w:p>
        </w:tc>
      </w:tr>
      <w:tr w:rsidR="005D4AD9" w:rsidTr="00FE7A62">
        <w:trPr>
          <w:trHeight w:val="120"/>
        </w:trPr>
        <w:tc>
          <w:tcPr>
            <w:tcW w:w="627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B566BE" w:rsidRDefault="00366CE9" w:rsidP="00B566BE">
            <w:pPr>
              <w:jc w:val="center"/>
              <w:rPr>
                <w:rStyle w:val="Hipercze"/>
                <w:rFonts w:eastAsia="Times New Roman"/>
                <w:b/>
                <w:bCs/>
                <w:color w:val="auto"/>
                <w:sz w:val="36"/>
                <w:szCs w:val="36"/>
                <w:u w:val="none"/>
              </w:rPr>
            </w:pPr>
            <w:hyperlink r:id="rId43" w:history="1">
              <w:r w:rsidR="005D4AD9" w:rsidRPr="00B566BE">
                <w:rPr>
                  <w:rStyle w:val="Hipercze"/>
                  <w:rFonts w:eastAsia="Times New Roman"/>
                  <w:b/>
                  <w:bCs/>
                  <w:sz w:val="36"/>
                  <w:szCs w:val="36"/>
                </w:rPr>
                <w:t>P 1/18</w:t>
              </w:r>
            </w:hyperlink>
          </w:p>
          <w:p w:rsidR="005D4AD9" w:rsidRPr="00B566BE" w:rsidRDefault="00366CE9" w:rsidP="00B566BE">
            <w:pPr>
              <w:jc w:val="center"/>
              <w:rPr>
                <w:rStyle w:val="Hipercze"/>
                <w:color w:val="auto"/>
                <w:u w:val="none"/>
              </w:rPr>
            </w:pPr>
            <w:hyperlink r:id="rId44" w:history="1">
              <w:r w:rsidR="005D4AD9" w:rsidRPr="00B566BE">
                <w:rPr>
                  <w:rStyle w:val="Hipercze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FE7A62" w:rsidRDefault="005D4AD9" w:rsidP="00FE7A62">
            <w:pPr>
              <w:tabs>
                <w:tab w:val="left" w:pos="1530"/>
                <w:tab w:val="center" w:pos="2264"/>
              </w:tabs>
              <w:jc w:val="center"/>
              <w:rPr>
                <w:rFonts w:eastAsia="Times New Roman"/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>Wojewódzki Sąd Administracyjny w Gliwicach</w:t>
            </w:r>
          </w:p>
        </w:tc>
        <w:tc>
          <w:tcPr>
            <w:tcW w:w="2720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B566BE" w:rsidRDefault="005D4AD9" w:rsidP="00B566BE">
            <w:pPr>
              <w:rPr>
                <w:rFonts w:eastAsia="Times New Roman"/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>Prawo pocztowe</w:t>
            </w:r>
          </w:p>
          <w:p w:rsidR="005D4AD9" w:rsidRPr="00FE7A62" w:rsidRDefault="005D4AD9" w:rsidP="00B566BE">
            <w:pPr>
              <w:rPr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 xml:space="preserve">Pytanie prawne: czy przepis art. 57 §5 pkt 2 ustawy z dnia 14 czerwca 1960 r. Kodeks postępowania administracyjnego przewidujący, że termin czynności jest zachowany w przypadku oddania pisma wyłącznie w polskiej placówce </w:t>
            </w:r>
            <w:r w:rsidRPr="00B566BE">
              <w:rPr>
                <w:rFonts w:eastAsia="Times New Roman"/>
                <w:color w:val="424242"/>
              </w:rPr>
              <w:lastRenderedPageBreak/>
              <w:t xml:space="preserve">pocztowej operatora wyznaczonego w rozumieniu ustawy z dnia 23 listopada 2012 r. - Prawo pocztowe - jest zgodny z art. 2 Konstytucji Rzeczypospolitej Polskiej, art. 32 ust. 1 i 2 w związku z art. 45 </w:t>
            </w:r>
            <w:r w:rsidRPr="00B566BE">
              <w:rPr>
                <w:rFonts w:eastAsia="Times New Roman"/>
                <w:color w:val="424242"/>
              </w:rPr>
              <w:br/>
              <w:t>§1 i art. 78 Konstytucji Rzeczypospolitej Polskiej oraz z art. 21 i 45 Traktatu o Funkcjonowaniu Unii Europejskiej.</w:t>
            </w:r>
          </w:p>
        </w:tc>
      </w:tr>
      <w:tr w:rsidR="005D4AD9" w:rsidTr="00FE7A62">
        <w:trPr>
          <w:trHeight w:val="120"/>
        </w:trPr>
        <w:tc>
          <w:tcPr>
            <w:tcW w:w="627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532797" w:rsidRDefault="005D4AD9" w:rsidP="00532797">
            <w:pPr>
              <w:rPr>
                <w:rStyle w:val="Hipercze"/>
                <w:rFonts w:eastAsia="Times New Roman"/>
                <w:b/>
                <w:sz w:val="36"/>
                <w:szCs w:val="36"/>
              </w:rPr>
            </w:pPr>
            <w:r w:rsidRPr="00532797">
              <w:rPr>
                <w:rFonts w:eastAsia="Times New Roman"/>
                <w:b/>
                <w:color w:val="0000FF"/>
                <w:sz w:val="36"/>
                <w:szCs w:val="36"/>
                <w:u w:val="single"/>
              </w:rPr>
              <w:lastRenderedPageBreak/>
              <w:fldChar w:fldCharType="begin"/>
            </w:r>
            <w:r w:rsidR="00CF0F3F">
              <w:rPr>
                <w:rFonts w:eastAsia="Times New Roman"/>
                <w:b/>
                <w:color w:val="0000FF"/>
                <w:sz w:val="36"/>
                <w:szCs w:val="36"/>
                <w:u w:val="single"/>
              </w:rPr>
              <w:instrText>HYPERLINK "http://trybunal.gov.pl/sprawy-w-trybunale/art/9989-kodeks-postepowania-cywilnego-orzeczenie-referendarza-sadowego/" \o "Kodeks postępowania cywilnego; orzeczenie referendarza sądowego"</w:instrText>
            </w:r>
            <w:r w:rsidRPr="00532797">
              <w:rPr>
                <w:rFonts w:eastAsia="Times New Roman"/>
                <w:b/>
                <w:color w:val="0000FF"/>
                <w:sz w:val="36"/>
                <w:szCs w:val="36"/>
                <w:u w:val="single"/>
              </w:rPr>
              <w:fldChar w:fldCharType="separate"/>
            </w:r>
          </w:p>
          <w:p w:rsidR="005D4AD9" w:rsidRPr="00532797" w:rsidRDefault="005D4AD9" w:rsidP="00532797">
            <w:pPr>
              <w:jc w:val="center"/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</w:pPr>
            <w:r w:rsidRPr="00532797"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  <w:t>P 21/17</w:t>
            </w:r>
          </w:p>
          <w:p w:rsidR="005D4AD9" w:rsidRPr="005D3B74" w:rsidRDefault="005D4AD9" w:rsidP="00532797">
            <w:pPr>
              <w:jc w:val="center"/>
              <w:rPr>
                <w:rFonts w:eastAsia="Times New Roman"/>
                <w:b/>
                <w:color w:val="424242"/>
                <w:sz w:val="17"/>
                <w:szCs w:val="17"/>
              </w:rPr>
            </w:pPr>
            <w:r w:rsidRPr="00532797">
              <w:rPr>
                <w:rFonts w:eastAsia="Times New Roman"/>
                <w:b/>
                <w:color w:val="0000FF"/>
                <w:sz w:val="36"/>
                <w:szCs w:val="36"/>
                <w:u w:val="single"/>
              </w:rPr>
              <w:fldChar w:fldCharType="end"/>
            </w:r>
            <w:hyperlink r:id="rId45" w:tgtFrame="_blank" w:history="1">
              <w:r w:rsidRPr="005D3B74">
                <w:rPr>
                  <w:color w:val="0000FF"/>
                  <w:sz w:val="17"/>
                  <w:szCs w:val="17"/>
                  <w:u w:val="single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FE7A62" w:rsidRDefault="005D4AD9" w:rsidP="00FE7A62">
            <w:pPr>
              <w:tabs>
                <w:tab w:val="left" w:pos="1530"/>
                <w:tab w:val="center" w:pos="2264"/>
              </w:tabs>
              <w:jc w:val="center"/>
              <w:rPr>
                <w:rFonts w:eastAsia="Times New Roman"/>
                <w:color w:val="424242"/>
              </w:rPr>
            </w:pPr>
            <w:r w:rsidRPr="00FE7A62">
              <w:rPr>
                <w:rFonts w:eastAsia="Times New Roman"/>
                <w:color w:val="424242"/>
              </w:rPr>
              <w:t>Sąd Rejonowy dla Warszawy Pragi-Południe</w:t>
            </w:r>
          </w:p>
        </w:tc>
        <w:tc>
          <w:tcPr>
            <w:tcW w:w="2720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Default="005D4AD9" w:rsidP="00B566BE">
            <w:pPr>
              <w:rPr>
                <w:rFonts w:eastAsia="Times New Roman"/>
                <w:color w:val="424242"/>
              </w:rPr>
            </w:pPr>
            <w:r w:rsidRPr="00B566BE">
              <w:rPr>
                <w:rFonts w:eastAsia="Times New Roman"/>
                <w:color w:val="424242"/>
              </w:rPr>
              <w:t>Kodeks postępowania cywilnego; orzeczenie referendarza sądowego</w:t>
            </w:r>
          </w:p>
          <w:p w:rsidR="005D4AD9" w:rsidRPr="00B566BE" w:rsidRDefault="005D4AD9" w:rsidP="00B566BE">
            <w:pPr>
              <w:rPr>
                <w:rFonts w:eastAsia="Times New Roman"/>
                <w:color w:val="424242"/>
              </w:rPr>
            </w:pPr>
            <w:r w:rsidRPr="00FE7A62">
              <w:rPr>
                <w:color w:val="424242"/>
              </w:rPr>
              <w:t>Pytanie prawne, czy:</w:t>
            </w:r>
            <w:r>
              <w:rPr>
                <w:color w:val="424242"/>
              </w:rPr>
              <w:t xml:space="preserve"> </w:t>
            </w:r>
            <w:r w:rsidRPr="00FE7A62">
              <w:rPr>
                <w:color w:val="424242"/>
              </w:rPr>
              <w:t xml:space="preserve">art. 767 </w:t>
            </w:r>
            <w:proofErr w:type="spellStart"/>
            <w:r w:rsidRPr="00FE7A62">
              <w:rPr>
                <w:color w:val="424242"/>
              </w:rPr>
              <w:t>zd</w:t>
            </w:r>
            <w:proofErr w:type="spellEnd"/>
            <w:r w:rsidRPr="00FE7A62">
              <w:rPr>
                <w:color w:val="424242"/>
              </w:rPr>
              <w:t>. 1 ustawy z dnia 17 listopada 1964 r. Kodeks postępowania cywilnego jest zgodny z art. 45 ust. 1 Konstytucji RP i art. 78 Konstytucji RP w zakresie, w jakim na orzeczenie referendarza sądowego nie przysługuje skarga.</w:t>
            </w:r>
          </w:p>
        </w:tc>
      </w:tr>
      <w:tr w:rsidR="005D4AD9" w:rsidTr="00FE7A62">
        <w:trPr>
          <w:trHeight w:val="90"/>
        </w:trPr>
        <w:tc>
          <w:tcPr>
            <w:tcW w:w="627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532797" w:rsidRDefault="005D4AD9" w:rsidP="00532797">
            <w:pPr>
              <w:jc w:val="center"/>
              <w:rPr>
                <w:rStyle w:val="Hipercze"/>
                <w:rFonts w:eastAsia="Times New Roman"/>
                <w:b/>
                <w:sz w:val="36"/>
                <w:szCs w:val="36"/>
              </w:rPr>
            </w:pPr>
            <w:r w:rsidRPr="00532797">
              <w:rPr>
                <w:rFonts w:eastAsia="Times New Roman"/>
                <w:b/>
                <w:color w:val="0000FF"/>
                <w:sz w:val="36"/>
                <w:szCs w:val="36"/>
                <w:u w:val="single"/>
              </w:rPr>
              <w:fldChar w:fldCharType="begin"/>
            </w:r>
            <w:r w:rsidR="00CF0F3F">
              <w:rPr>
                <w:rFonts w:eastAsia="Times New Roman"/>
                <w:b/>
                <w:color w:val="0000FF"/>
                <w:sz w:val="36"/>
                <w:szCs w:val="36"/>
                <w:u w:val="single"/>
              </w:rPr>
              <w:instrText>HYPERLINK "http://trybunal.gov.pl/sprawy-w-trybunale/art/9982-kodeks-karny-kara-ograniczenia-wolnosci-kara-pozbawienia-wolnosci/" \o "Kodeks karny; kara ograniczenia wolności; kara pozbawienia wolności"</w:instrText>
            </w:r>
            <w:r w:rsidRPr="00532797">
              <w:rPr>
                <w:rFonts w:eastAsia="Times New Roman"/>
                <w:b/>
                <w:color w:val="0000FF"/>
                <w:sz w:val="36"/>
                <w:szCs w:val="36"/>
                <w:u w:val="single"/>
              </w:rPr>
              <w:fldChar w:fldCharType="separate"/>
            </w:r>
          </w:p>
          <w:p w:rsidR="005D4AD9" w:rsidRPr="00532797" w:rsidRDefault="005D4AD9" w:rsidP="00532797">
            <w:pPr>
              <w:jc w:val="center"/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</w:pPr>
            <w:r w:rsidRPr="00532797"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  <w:t>P 20/17</w:t>
            </w:r>
          </w:p>
          <w:p w:rsidR="005D4AD9" w:rsidRPr="005D3B74" w:rsidRDefault="005D4AD9" w:rsidP="00532797">
            <w:pPr>
              <w:jc w:val="center"/>
              <w:rPr>
                <w:rFonts w:eastAsia="Times New Roman"/>
                <w:b/>
                <w:color w:val="424242"/>
                <w:sz w:val="17"/>
                <w:szCs w:val="17"/>
                <w:u w:val="single"/>
              </w:rPr>
            </w:pPr>
            <w:r w:rsidRPr="00532797">
              <w:rPr>
                <w:rFonts w:eastAsia="Times New Roman"/>
                <w:b/>
                <w:color w:val="0000FF"/>
                <w:sz w:val="36"/>
                <w:szCs w:val="36"/>
                <w:u w:val="single"/>
              </w:rPr>
              <w:fldChar w:fldCharType="end"/>
            </w:r>
            <w:hyperlink r:id="rId46" w:tgtFrame="_blank" w:history="1">
              <w:r w:rsidRPr="005D3B74">
                <w:rPr>
                  <w:color w:val="0000FF"/>
                  <w:sz w:val="17"/>
                  <w:szCs w:val="17"/>
                  <w:u w:val="single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FE7A62" w:rsidRDefault="005D4AD9" w:rsidP="00FE7A62">
            <w:pPr>
              <w:tabs>
                <w:tab w:val="left" w:pos="1530"/>
                <w:tab w:val="center" w:pos="2264"/>
              </w:tabs>
              <w:jc w:val="center"/>
              <w:rPr>
                <w:rFonts w:eastAsia="Times New Roman"/>
                <w:color w:val="424242"/>
              </w:rPr>
            </w:pPr>
            <w:r w:rsidRPr="00FE7A62">
              <w:rPr>
                <w:rFonts w:eastAsia="Times New Roman"/>
                <w:color w:val="424242"/>
              </w:rPr>
              <w:t>Sąd Rejonowy w Gorzowie Wielkopolskim</w:t>
            </w:r>
          </w:p>
        </w:tc>
        <w:tc>
          <w:tcPr>
            <w:tcW w:w="2720" w:type="pct"/>
            <w:tcBorders>
              <w:top w:val="single" w:sz="4" w:space="0" w:color="auto"/>
              <w:left w:val="single" w:sz="6" w:space="0" w:color="646464"/>
              <w:bottom w:val="single" w:sz="4" w:space="0" w:color="auto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FE7A62" w:rsidRDefault="005D4AD9" w:rsidP="00FE7A62">
            <w:pPr>
              <w:rPr>
                <w:rFonts w:eastAsia="Times New Roman"/>
                <w:color w:val="424242"/>
              </w:rPr>
            </w:pPr>
            <w:r w:rsidRPr="00FE7A62">
              <w:rPr>
                <w:rFonts w:eastAsia="Times New Roman"/>
                <w:color w:val="424242"/>
              </w:rPr>
              <w:t>Kodeks karny; kara ograniczenia wolności; kara pozbawienia wolności</w:t>
            </w:r>
          </w:p>
          <w:p w:rsidR="005D4AD9" w:rsidRPr="00FE7A62" w:rsidRDefault="005D4AD9" w:rsidP="00FE7A62">
            <w:pPr>
              <w:rPr>
                <w:rFonts w:eastAsia="Times New Roman"/>
                <w:color w:val="424242"/>
              </w:rPr>
            </w:pPr>
            <w:r w:rsidRPr="00FE7A62">
              <w:rPr>
                <w:rFonts w:eastAsia="Times New Roman"/>
                <w:color w:val="424242"/>
              </w:rPr>
              <w:t>Pytanie prawne, czy:</w:t>
            </w:r>
          </w:p>
          <w:p w:rsidR="005D4AD9" w:rsidRPr="00FE7A62" w:rsidRDefault="005D4AD9" w:rsidP="00FE7A62">
            <w:pPr>
              <w:rPr>
                <w:rFonts w:eastAsia="Times New Roman"/>
                <w:color w:val="424242"/>
              </w:rPr>
            </w:pPr>
            <w:r w:rsidRPr="00FE7A62">
              <w:rPr>
                <w:rFonts w:eastAsia="Times New Roman"/>
                <w:color w:val="424242"/>
              </w:rPr>
              <w:t>art. 87 § 1 ustawy z dnia 6 czerwca 1997 r. - Kodeks karny w zakresie, w jakim nie przewiduje możliwości odstąpienia przez sąd od połączenia kary ograniczenia wolności i pozbawienia wolności oraz wymierzenia w ich miejsce kary łącznej pozbawienia wolności w sytuacji, gdy skazany nie uchyla się od wykonania kary ograniczenia wolności, jest zgodny z art. 45 ust. 1 Konstytucji Rzeczypospolitej Polskiej.</w:t>
            </w:r>
          </w:p>
        </w:tc>
      </w:tr>
      <w:tr w:rsidR="005D4AD9" w:rsidTr="00C66685">
        <w:tc>
          <w:tcPr>
            <w:tcW w:w="627" w:type="pct"/>
            <w:tcBorders>
              <w:top w:val="single" w:sz="4" w:space="0" w:color="auto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532797" w:rsidRDefault="005D4AD9" w:rsidP="00532797">
            <w:pPr>
              <w:jc w:val="center"/>
              <w:rPr>
                <w:rStyle w:val="Hipercze"/>
                <w:rFonts w:eastAsia="Times New Roman"/>
                <w:b/>
                <w:sz w:val="36"/>
                <w:szCs w:val="36"/>
              </w:rPr>
            </w:pPr>
            <w:r w:rsidRPr="00532797">
              <w:rPr>
                <w:rFonts w:eastAsia="Times New Roman"/>
                <w:b/>
                <w:color w:val="0000FF"/>
                <w:sz w:val="36"/>
                <w:szCs w:val="36"/>
                <w:u w:val="single"/>
              </w:rPr>
              <w:fldChar w:fldCharType="begin"/>
            </w:r>
            <w:r w:rsidR="00CF0F3F">
              <w:rPr>
                <w:rFonts w:eastAsia="Times New Roman"/>
                <w:b/>
                <w:color w:val="0000FF"/>
                <w:sz w:val="36"/>
                <w:szCs w:val="36"/>
                <w:u w:val="single"/>
              </w:rPr>
              <w:instrText>HYPERLINK "http://trybunal.gov.pl/sprawy-w-trybunale/art/9944-ustawa-o-ochronie-konkurencji-i-konsumentow/" \o "Ustawa o ochronie konkurencji i konsumentów"</w:instrText>
            </w:r>
            <w:r w:rsidRPr="00532797">
              <w:rPr>
                <w:rFonts w:eastAsia="Times New Roman"/>
                <w:b/>
                <w:color w:val="0000FF"/>
                <w:sz w:val="36"/>
                <w:szCs w:val="36"/>
                <w:u w:val="single"/>
              </w:rPr>
              <w:fldChar w:fldCharType="separate"/>
            </w:r>
          </w:p>
          <w:p w:rsidR="005D4AD9" w:rsidRPr="00532797" w:rsidRDefault="005D4AD9" w:rsidP="00532797">
            <w:pPr>
              <w:jc w:val="center"/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</w:pPr>
            <w:r w:rsidRPr="00532797"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  <w:t>P 19/17</w:t>
            </w:r>
          </w:p>
          <w:p w:rsidR="005D4AD9" w:rsidRPr="005D3B74" w:rsidRDefault="005D4AD9" w:rsidP="00532797">
            <w:pPr>
              <w:jc w:val="center"/>
              <w:rPr>
                <w:rFonts w:eastAsia="Times New Roman"/>
                <w:b/>
                <w:color w:val="0000FF"/>
                <w:sz w:val="17"/>
                <w:szCs w:val="17"/>
                <w:u w:val="single"/>
              </w:rPr>
            </w:pPr>
            <w:r w:rsidRPr="00532797">
              <w:rPr>
                <w:rFonts w:eastAsia="Times New Roman"/>
                <w:b/>
                <w:color w:val="0000FF"/>
                <w:sz w:val="36"/>
                <w:szCs w:val="36"/>
                <w:u w:val="single"/>
              </w:rPr>
              <w:fldChar w:fldCharType="end"/>
            </w:r>
            <w:hyperlink r:id="rId47" w:tgtFrame="_blank" w:history="1">
              <w:r w:rsidRPr="005D3B74">
                <w:rPr>
                  <w:color w:val="0000FF"/>
                  <w:sz w:val="17"/>
                  <w:szCs w:val="17"/>
                  <w:u w:val="single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C66685" w:rsidRDefault="005D4AD9" w:rsidP="00C66685">
            <w:pPr>
              <w:tabs>
                <w:tab w:val="left" w:pos="1530"/>
                <w:tab w:val="center" w:pos="2264"/>
              </w:tabs>
              <w:jc w:val="center"/>
              <w:rPr>
                <w:rFonts w:eastAsia="Times New Roman"/>
                <w:color w:val="424242"/>
              </w:rPr>
            </w:pPr>
            <w:r w:rsidRPr="00C66685">
              <w:rPr>
                <w:rFonts w:eastAsia="Times New Roman"/>
                <w:color w:val="424242"/>
              </w:rPr>
              <w:t>Sąd Apelacyjny w Warszawie VI Wydział Cywilny</w:t>
            </w:r>
          </w:p>
        </w:tc>
        <w:tc>
          <w:tcPr>
            <w:tcW w:w="2720" w:type="pct"/>
            <w:tcBorders>
              <w:top w:val="single" w:sz="4" w:space="0" w:color="auto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C66685" w:rsidRDefault="005D4AD9" w:rsidP="00C66685">
            <w:pPr>
              <w:rPr>
                <w:rFonts w:eastAsia="Times New Roman"/>
                <w:color w:val="424242"/>
              </w:rPr>
            </w:pPr>
            <w:r w:rsidRPr="00C66685">
              <w:rPr>
                <w:rFonts w:eastAsia="Times New Roman"/>
                <w:color w:val="424242"/>
              </w:rPr>
              <w:t>Ustawa o ochronie konkurencji i konsumentów</w:t>
            </w:r>
          </w:p>
          <w:p w:rsidR="005D4AD9" w:rsidRPr="00C66685" w:rsidRDefault="005D4AD9" w:rsidP="00C66685">
            <w:pPr>
              <w:rPr>
                <w:rFonts w:eastAsia="Times New Roman"/>
                <w:color w:val="424242"/>
              </w:rPr>
            </w:pPr>
            <w:r w:rsidRPr="00C66685">
              <w:rPr>
                <w:rFonts w:eastAsia="Times New Roman"/>
                <w:color w:val="424242"/>
              </w:rPr>
              <w:t xml:space="preserve">Pytanie prawne, czy: </w:t>
            </w:r>
          </w:p>
          <w:p w:rsidR="005D4AD9" w:rsidRDefault="005D4AD9" w:rsidP="00C66685">
            <w:pPr>
              <w:rPr>
                <w:rFonts w:eastAsia="Times New Roman"/>
                <w:b/>
                <w:color w:val="424242"/>
              </w:rPr>
            </w:pPr>
            <w:r w:rsidRPr="00C66685">
              <w:rPr>
                <w:rFonts w:eastAsia="Times New Roman"/>
                <w:color w:val="424242"/>
              </w:rPr>
              <w:t>art. 105n ust. 4 zdanie drugie ustawy z dnia 16 lutego 2007 r. o ochronie konkurencji i konsumentów jest zgodny z art. 45 ust. 1, art. 78 i art. 176 ust. 1 Konstytucji Rzeczypospolitej Polskiej.</w:t>
            </w:r>
          </w:p>
        </w:tc>
      </w:tr>
      <w:tr w:rsidR="005D4AD9" w:rsidTr="0072090F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532797" w:rsidRDefault="005D4AD9" w:rsidP="00532797">
            <w:pPr>
              <w:jc w:val="center"/>
              <w:rPr>
                <w:rStyle w:val="Hipercze"/>
                <w:b/>
                <w:bCs/>
                <w:sz w:val="36"/>
                <w:szCs w:val="36"/>
              </w:rPr>
            </w:pPr>
            <w:r w:rsidRPr="00532797">
              <w:rPr>
                <w:b/>
                <w:bCs/>
                <w:color w:val="0000FF"/>
                <w:sz w:val="36"/>
                <w:szCs w:val="36"/>
                <w:u w:val="single"/>
              </w:rPr>
              <w:fldChar w:fldCharType="begin"/>
            </w:r>
            <w:r w:rsidR="00CF0F3F">
              <w:rPr>
                <w:b/>
                <w:bCs/>
                <w:color w:val="0000FF"/>
                <w:sz w:val="36"/>
                <w:szCs w:val="36"/>
                <w:u w:val="single"/>
              </w:rPr>
              <w:instrText>HYPERLINK "http://trybunal.gov.pl/sprawy-w-trybunale/art/9875-kodeks-postepowania-karnego-ekshumacje/" \o "Kodeks postępowania karnego; ekshumacje"</w:instrText>
            </w:r>
            <w:r w:rsidRPr="00532797">
              <w:rPr>
                <w:b/>
                <w:bCs/>
                <w:color w:val="0000FF"/>
                <w:sz w:val="36"/>
                <w:szCs w:val="36"/>
                <w:u w:val="single"/>
              </w:rPr>
              <w:fldChar w:fldCharType="separate"/>
            </w:r>
          </w:p>
          <w:p w:rsidR="005D4AD9" w:rsidRPr="00532797" w:rsidRDefault="005D4AD9" w:rsidP="00532797">
            <w:pPr>
              <w:jc w:val="center"/>
              <w:rPr>
                <w:rStyle w:val="Hipercze"/>
                <w:b/>
                <w:bCs/>
                <w:sz w:val="36"/>
                <w:szCs w:val="36"/>
              </w:rPr>
            </w:pPr>
            <w:r w:rsidRPr="00532797">
              <w:rPr>
                <w:rStyle w:val="Hipercze"/>
                <w:b/>
                <w:bCs/>
                <w:sz w:val="36"/>
                <w:szCs w:val="36"/>
              </w:rPr>
              <w:t>P 18/17</w:t>
            </w:r>
          </w:p>
          <w:p w:rsidR="005D4AD9" w:rsidRPr="0072090F" w:rsidRDefault="005D4AD9" w:rsidP="00532797">
            <w:pPr>
              <w:jc w:val="center"/>
              <w:rPr>
                <w:rFonts w:eastAsia="Times New Roman"/>
                <w:b/>
                <w:color w:val="424242"/>
              </w:rPr>
            </w:pPr>
            <w:r w:rsidRPr="00532797">
              <w:rPr>
                <w:b/>
                <w:bCs/>
                <w:color w:val="0000FF"/>
                <w:sz w:val="36"/>
                <w:szCs w:val="36"/>
                <w:u w:val="single"/>
              </w:rPr>
              <w:fldChar w:fldCharType="end"/>
            </w:r>
            <w:hyperlink r:id="rId48" w:tgtFrame="_blank" w:history="1">
              <w:r w:rsidRPr="00EC04AB">
                <w:rPr>
                  <w:rStyle w:val="Hipercze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EC04AB" w:rsidRDefault="005D4AD9" w:rsidP="00EC04AB">
            <w:pPr>
              <w:tabs>
                <w:tab w:val="left" w:pos="1530"/>
                <w:tab w:val="center" w:pos="2264"/>
              </w:tabs>
              <w:jc w:val="center"/>
              <w:rPr>
                <w:rFonts w:eastAsia="Times New Roman"/>
                <w:color w:val="424242"/>
              </w:rPr>
            </w:pPr>
            <w:r w:rsidRPr="00EC04AB">
              <w:rPr>
                <w:rFonts w:eastAsia="Times New Roman"/>
                <w:color w:val="424242"/>
              </w:rPr>
              <w:t>Sąd Okręgowy w Warszawie VIII Wydział Karny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EC04AB" w:rsidRDefault="005D4AD9" w:rsidP="00EC04AB">
            <w:pPr>
              <w:pStyle w:val="NormalnyWeb"/>
              <w:shd w:val="clear" w:color="auto" w:fill="F8F8F8"/>
              <w:rPr>
                <w:color w:val="424242"/>
              </w:rPr>
            </w:pPr>
            <w:r w:rsidRPr="00EC04AB">
              <w:rPr>
                <w:color w:val="424242"/>
              </w:rPr>
              <w:t xml:space="preserve">Kodeks postępowania karnego; ekshumacje </w:t>
            </w:r>
            <w:r>
              <w:rPr>
                <w:color w:val="424242"/>
              </w:rPr>
              <w:br/>
            </w:r>
            <w:r w:rsidRPr="00EC04AB">
              <w:rPr>
                <w:color w:val="424242"/>
              </w:rPr>
              <w:t xml:space="preserve">Pytanie prawne, czy: </w:t>
            </w:r>
            <w:r>
              <w:rPr>
                <w:color w:val="424242"/>
              </w:rPr>
              <w:br/>
            </w:r>
            <w:r w:rsidRPr="00EC04AB">
              <w:rPr>
                <w:color w:val="424242"/>
              </w:rPr>
              <w:t xml:space="preserve">art. 210 ustawy z dnia 6 czerwca 1997 r. Kodeks postępowania karnego w zakresie, w jakim nie przewiduje możliwości założenia zażalenia na zarządzenie wyjęcia zwłok z grobu jest zgodny z art. 45 ust. 1, art. 47 i art. 78 Konstytucji RP oraz z art. 8 i art. 13 Konwencji o Ochronie Praw Człowieka i </w:t>
            </w:r>
            <w:r w:rsidRPr="00EC04AB">
              <w:rPr>
                <w:color w:val="424242"/>
              </w:rPr>
              <w:lastRenderedPageBreak/>
              <w:t>Podstawowych Wolności.</w:t>
            </w:r>
          </w:p>
        </w:tc>
      </w:tr>
      <w:tr w:rsidR="005D4AD9" w:rsidTr="0072090F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6617FF" w:rsidRDefault="00366CE9" w:rsidP="0072090F">
            <w:pPr>
              <w:jc w:val="center"/>
              <w:rPr>
                <w:rStyle w:val="Hipercze"/>
                <w:sz w:val="36"/>
                <w:szCs w:val="36"/>
              </w:rPr>
            </w:pPr>
            <w:hyperlink r:id="rId49" w:history="1">
              <w:r w:rsidR="005D4AD9" w:rsidRPr="005D3B74">
                <w:rPr>
                  <w:rStyle w:val="Hipercze"/>
                  <w:b/>
                  <w:sz w:val="36"/>
                  <w:szCs w:val="36"/>
                </w:rPr>
                <w:t>P 17/17</w:t>
              </w:r>
            </w:hyperlink>
            <w:r w:rsidR="005D4AD9">
              <w:rPr>
                <w:rStyle w:val="Hipercze"/>
                <w:sz w:val="36"/>
                <w:szCs w:val="36"/>
              </w:rPr>
              <w:br/>
            </w:r>
            <w:hyperlink r:id="rId50" w:tgtFrame="_blank" w:history="1">
              <w:r w:rsidR="005D4AD9" w:rsidRPr="00AB4F62">
                <w:rPr>
                  <w:rStyle w:val="Hipercze"/>
                  <w:sz w:val="17"/>
                  <w:szCs w:val="17"/>
                </w:rPr>
                <w:t>Dokumenty w sprawie (IPO)</w:t>
              </w:r>
            </w:hyperlink>
          </w:p>
          <w:p w:rsidR="005D4AD9" w:rsidRPr="006617FF" w:rsidRDefault="005D4AD9" w:rsidP="0072090F">
            <w:pPr>
              <w:jc w:val="center"/>
              <w:rPr>
                <w:rStyle w:val="Hipercze"/>
                <w:sz w:val="36"/>
                <w:szCs w:val="36"/>
              </w:rPr>
            </w:pPr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Default="005D4AD9" w:rsidP="006617FF">
            <w:pPr>
              <w:tabs>
                <w:tab w:val="left" w:pos="1530"/>
                <w:tab w:val="center" w:pos="2264"/>
              </w:tabs>
              <w:jc w:val="center"/>
              <w:rPr>
                <w:rFonts w:eastAsia="Times New Roman"/>
                <w:b/>
                <w:color w:val="424242"/>
              </w:rPr>
            </w:pPr>
            <w:r w:rsidRPr="006617FF">
              <w:rPr>
                <w:rFonts w:eastAsia="Times New Roman"/>
                <w:color w:val="424242"/>
              </w:rPr>
              <w:t>Sąd Rejonowy w Bielsku Podlaskim Zamiejscowy VII Wydział Karny w Hajnówce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6617FF" w:rsidRDefault="005D4AD9" w:rsidP="006617FF">
            <w:pPr>
              <w:rPr>
                <w:rFonts w:eastAsia="Times New Roman"/>
                <w:color w:val="424242"/>
              </w:rPr>
            </w:pPr>
            <w:r w:rsidRPr="006617FF">
              <w:rPr>
                <w:rFonts w:eastAsia="Times New Roman"/>
                <w:color w:val="424242"/>
              </w:rPr>
              <w:t>Kodeks karny</w:t>
            </w:r>
            <w:r w:rsidRPr="006617FF">
              <w:rPr>
                <w:rFonts w:eastAsia="Times New Roman"/>
                <w:color w:val="424242"/>
              </w:rPr>
              <w:br/>
              <w:t xml:space="preserve">Pytanie prawne, czy: </w:t>
            </w:r>
          </w:p>
          <w:p w:rsidR="005D4AD9" w:rsidRPr="006617FF" w:rsidRDefault="005D4AD9" w:rsidP="006617FF">
            <w:pPr>
              <w:rPr>
                <w:rFonts w:eastAsia="Times New Roman"/>
                <w:color w:val="424242"/>
              </w:rPr>
            </w:pPr>
            <w:r w:rsidRPr="006617FF">
              <w:rPr>
                <w:rFonts w:eastAsia="Times New Roman"/>
                <w:color w:val="424242"/>
              </w:rPr>
              <w:t>art. 191 § 1 a Kodeksu karnego w zakresie, w jakim penalizuje zachowanie właściciela lokalu mieszkalnego także wobec osoby zajmującej ten lokal bez tytułu prawnego, jest zgodny z art. 64 ust. 1 i 2 w zw. z art. 31 ust. 3 Konstytucji RP?</w:t>
            </w:r>
          </w:p>
        </w:tc>
      </w:tr>
      <w:tr w:rsidR="005D4AD9" w:rsidTr="0072090F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Default="00366CE9" w:rsidP="0072090F">
            <w:pPr>
              <w:jc w:val="center"/>
              <w:rPr>
                <w:rStyle w:val="Hipercze"/>
                <w:sz w:val="36"/>
                <w:szCs w:val="36"/>
              </w:rPr>
            </w:pPr>
            <w:hyperlink r:id="rId51" w:history="1">
              <w:r w:rsidR="005D4AD9" w:rsidRPr="005D3B74">
                <w:rPr>
                  <w:rStyle w:val="Hipercze"/>
                  <w:b/>
                  <w:sz w:val="36"/>
                  <w:szCs w:val="36"/>
                </w:rPr>
                <w:t>P 16/17</w:t>
              </w:r>
            </w:hyperlink>
            <w:r w:rsidR="005D4AD9">
              <w:rPr>
                <w:rStyle w:val="Hipercze"/>
                <w:sz w:val="36"/>
                <w:szCs w:val="36"/>
              </w:rPr>
              <w:br/>
            </w:r>
            <w:hyperlink r:id="rId52" w:tgtFrame="_blank" w:history="1">
              <w:r w:rsidR="005D4AD9" w:rsidRPr="00AB4F62">
                <w:rPr>
                  <w:rStyle w:val="Hipercze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6617FF" w:rsidRDefault="005D4AD9" w:rsidP="006617FF">
            <w:pPr>
              <w:jc w:val="center"/>
              <w:rPr>
                <w:rFonts w:eastAsia="Times New Roman"/>
                <w:color w:val="424242"/>
              </w:rPr>
            </w:pPr>
            <w:r w:rsidRPr="006617FF">
              <w:rPr>
                <w:rFonts w:eastAsia="Times New Roman"/>
                <w:color w:val="424242"/>
              </w:rPr>
              <w:t>Sąd Rejonowy Poznań-Grunwald i Jeżyce w Poznaniu Wydział II Cywilny</w:t>
            </w:r>
          </w:p>
          <w:p w:rsidR="005D4AD9" w:rsidRPr="006617FF" w:rsidRDefault="005D4AD9" w:rsidP="006617FF">
            <w:pPr>
              <w:tabs>
                <w:tab w:val="left" w:pos="1530"/>
                <w:tab w:val="center" w:pos="2264"/>
              </w:tabs>
              <w:jc w:val="center"/>
              <w:rPr>
                <w:rFonts w:eastAsia="Times New Roman"/>
                <w:color w:val="424242"/>
              </w:rPr>
            </w:pP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6617FF" w:rsidRDefault="005D4AD9" w:rsidP="006617FF">
            <w:pPr>
              <w:rPr>
                <w:rFonts w:eastAsia="Times New Roman"/>
                <w:color w:val="424242"/>
              </w:rPr>
            </w:pPr>
            <w:r w:rsidRPr="006617FF">
              <w:rPr>
                <w:rFonts w:eastAsia="Times New Roman"/>
                <w:color w:val="424242"/>
              </w:rPr>
              <w:t>Ustawa o podatku od towarów i usług; ustawa o k</w:t>
            </w:r>
            <w:r>
              <w:rPr>
                <w:rFonts w:eastAsia="Times New Roman"/>
                <w:color w:val="424242"/>
              </w:rPr>
              <w:t>omornikach sądowych i egzekucji</w:t>
            </w:r>
          </w:p>
          <w:p w:rsidR="005D4AD9" w:rsidRPr="006617FF" w:rsidRDefault="005D4AD9" w:rsidP="006617FF">
            <w:pPr>
              <w:rPr>
                <w:rFonts w:eastAsia="Times New Roman"/>
                <w:color w:val="424242"/>
              </w:rPr>
            </w:pPr>
            <w:r w:rsidRPr="006617FF">
              <w:rPr>
                <w:rFonts w:eastAsia="Times New Roman"/>
                <w:color w:val="424242"/>
              </w:rPr>
              <w:t xml:space="preserve">Pytanie prawne, czy: </w:t>
            </w:r>
          </w:p>
          <w:p w:rsidR="005D4AD9" w:rsidRPr="006617FF" w:rsidRDefault="005D4AD9" w:rsidP="006617FF">
            <w:pPr>
              <w:pStyle w:val="Akapitzlist"/>
              <w:numPr>
                <w:ilvl w:val="0"/>
                <w:numId w:val="1"/>
              </w:numPr>
              <w:rPr>
                <w:rFonts w:eastAsia="Times New Roman"/>
                <w:color w:val="424242"/>
              </w:rPr>
            </w:pPr>
            <w:r w:rsidRPr="006617FF">
              <w:rPr>
                <w:rFonts w:eastAsia="Times New Roman"/>
                <w:color w:val="424242"/>
              </w:rPr>
              <w:t xml:space="preserve">art. 15 ust. 1, 2 i 6 ustawy z dnia 11 marca 2004 r. o podatku od towarów i usług w zakresie, w jakim nie określa w sposób bezpośredni statusu komornika sądowego jako podatnika podatku od towarów i usług w związku z wykonywaniem czynności egzekucyjnych, jest zgodny z art. 2, art. 84 i art. 217 Konstytucji Rzeczypospolitej Polskiej? </w:t>
            </w:r>
          </w:p>
          <w:p w:rsidR="005D4AD9" w:rsidRPr="006617FF" w:rsidRDefault="005D4AD9" w:rsidP="006617FF">
            <w:pPr>
              <w:rPr>
                <w:rFonts w:eastAsia="Times New Roman"/>
                <w:color w:val="424242"/>
              </w:rPr>
            </w:pPr>
            <w:r w:rsidRPr="006617FF">
              <w:rPr>
                <w:rFonts w:eastAsia="Times New Roman"/>
                <w:color w:val="424242"/>
              </w:rPr>
              <w:t xml:space="preserve">A w przypadku odpowiedzi pozytywnej: czy art. 49 ust. 1 </w:t>
            </w:r>
            <w:r>
              <w:rPr>
                <w:rFonts w:eastAsia="Times New Roman"/>
                <w:color w:val="424242"/>
              </w:rPr>
              <w:t>…</w:t>
            </w:r>
            <w:r w:rsidRPr="006617FF">
              <w:rPr>
                <w:rFonts w:eastAsia="Times New Roman"/>
                <w:color w:val="424242"/>
              </w:rPr>
              <w:t xml:space="preserve"> </w:t>
            </w:r>
          </w:p>
        </w:tc>
      </w:tr>
      <w:tr w:rsidR="005D4AD9" w:rsidTr="006E676F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6E676F" w:rsidRDefault="005D4AD9" w:rsidP="006E676F">
            <w:pPr>
              <w:jc w:val="center"/>
              <w:rPr>
                <w:rStyle w:val="Hipercze"/>
                <w:rFonts w:eastAsia="Times New Roman"/>
                <w:b/>
              </w:rPr>
            </w:pPr>
            <w:r w:rsidRPr="006E676F">
              <w:rPr>
                <w:rFonts w:eastAsia="Times New Roman"/>
                <w:b/>
                <w:color w:val="424242"/>
              </w:rPr>
              <w:fldChar w:fldCharType="begin"/>
            </w:r>
            <w:r w:rsidR="00CF0F3F">
              <w:rPr>
                <w:rFonts w:eastAsia="Times New Roman"/>
                <w:b/>
                <w:color w:val="424242"/>
              </w:rPr>
              <w:instrText>HYPERLINK "http://trybunal.gov.pl/sprawy-w-trybunale/art/9810-prawo-budowlane/" \o "Prawo budowlane"</w:instrText>
            </w:r>
            <w:r w:rsidRPr="006E676F">
              <w:rPr>
                <w:rFonts w:eastAsia="Times New Roman"/>
                <w:b/>
                <w:color w:val="424242"/>
              </w:rPr>
              <w:fldChar w:fldCharType="separate"/>
            </w:r>
          </w:p>
          <w:p w:rsidR="005D4AD9" w:rsidRPr="003C77BF" w:rsidRDefault="005D4AD9" w:rsidP="006E676F">
            <w:pPr>
              <w:jc w:val="center"/>
              <w:rPr>
                <w:rStyle w:val="Hipercze"/>
                <w:rFonts w:eastAsia="Times New Roman"/>
                <w:b/>
                <w:sz w:val="36"/>
                <w:szCs w:val="36"/>
              </w:rPr>
            </w:pPr>
            <w:r w:rsidRPr="003C77BF">
              <w:rPr>
                <w:rStyle w:val="Hipercze"/>
                <w:rFonts w:eastAsia="Times New Roman"/>
                <w:b/>
                <w:sz w:val="36"/>
                <w:szCs w:val="36"/>
              </w:rPr>
              <w:t>P 15/17</w:t>
            </w:r>
          </w:p>
          <w:p w:rsidR="005D4AD9" w:rsidRPr="003C77BF" w:rsidRDefault="005D4AD9" w:rsidP="006E676F">
            <w:pPr>
              <w:jc w:val="center"/>
              <w:rPr>
                <w:rFonts w:eastAsia="Times New Roman"/>
                <w:color w:val="424242"/>
                <w:sz w:val="17"/>
                <w:szCs w:val="17"/>
              </w:rPr>
            </w:pPr>
            <w:r w:rsidRPr="006E676F">
              <w:rPr>
                <w:rFonts w:eastAsia="Times New Roman"/>
                <w:b/>
                <w:color w:val="424242"/>
              </w:rPr>
              <w:fldChar w:fldCharType="end"/>
            </w:r>
            <w:hyperlink r:id="rId53" w:tgtFrame="_blank" w:history="1">
              <w:r w:rsidRPr="003C77BF">
                <w:rPr>
                  <w:rStyle w:val="Hipercze"/>
                  <w:rFonts w:eastAsia="Times New Roman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6E676F" w:rsidRDefault="005D4AD9" w:rsidP="006617FF">
            <w:pPr>
              <w:tabs>
                <w:tab w:val="left" w:pos="1530"/>
                <w:tab w:val="center" w:pos="2264"/>
              </w:tabs>
              <w:jc w:val="center"/>
              <w:rPr>
                <w:rFonts w:eastAsia="Times New Roman"/>
                <w:color w:val="424242"/>
              </w:rPr>
            </w:pPr>
            <w:r w:rsidRPr="006E676F">
              <w:rPr>
                <w:rFonts w:eastAsia="Times New Roman"/>
                <w:color w:val="424242"/>
              </w:rPr>
              <w:t>Sąd Rejonowy w Słupsku II Wydział Karny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6E676F" w:rsidRDefault="005D4AD9" w:rsidP="006E676F">
            <w:pPr>
              <w:rPr>
                <w:rFonts w:eastAsia="Times New Roman"/>
                <w:color w:val="424242"/>
              </w:rPr>
            </w:pPr>
            <w:r w:rsidRPr="006E676F">
              <w:rPr>
                <w:rFonts w:eastAsia="Times New Roman"/>
                <w:color w:val="424242"/>
              </w:rPr>
              <w:t>Prawo budowlane</w:t>
            </w:r>
          </w:p>
          <w:p w:rsidR="005D4AD9" w:rsidRPr="006E676F" w:rsidRDefault="005D4AD9" w:rsidP="006E676F">
            <w:pPr>
              <w:rPr>
                <w:rFonts w:eastAsia="Times New Roman"/>
                <w:b/>
                <w:color w:val="424242"/>
              </w:rPr>
            </w:pPr>
            <w:r w:rsidRPr="006E676F">
              <w:rPr>
                <w:rFonts w:eastAsia="Times New Roman"/>
                <w:color w:val="424242"/>
              </w:rPr>
              <w:t>Pytanie prawne: czy art. 91a ustawy z dnia 7 lipca 1994 r. - Prawo budowlane (Dz. U. 2016, poz. 290 j.t.) w zakresie, w jakim penalizuje użytkowanie obiektu w sposób niezgodny z przepisami, bez skonkretyzowania uregulowań prawnych, z naruszeniem których ustawodawca wiąże odpowiedzialność karną, jest zgodny: - z art. 2 i 42 ust. 1 Konstytucji RP, - z art. 7 ust. 1 Konwencji o Ochronie Praw Człowieka i Podstawowych Wolności sporządzonej w Rzymie dnia 4 listopada 1950 r., - z art. 15 ust. 1...</w:t>
            </w:r>
          </w:p>
        </w:tc>
      </w:tr>
      <w:tr w:rsidR="005D4AD9" w:rsidTr="006E676F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6E676F" w:rsidRDefault="005D4AD9" w:rsidP="006E676F">
            <w:pPr>
              <w:jc w:val="center"/>
              <w:rPr>
                <w:rStyle w:val="Hipercze"/>
              </w:rPr>
            </w:pPr>
            <w:r w:rsidRPr="006E676F">
              <w:fldChar w:fldCharType="begin"/>
            </w:r>
            <w:r w:rsidR="00CF0F3F">
              <w:instrText>HYPERLINK "http://trybunal.gov.pl/sprawy-w-trybunale/art/9680-mechanizm-uznania-przedmiotu-lub-substancji-za-produkt-uboczny/" \o "Mechanizm uznania przedmiotu lub substancji za produkt uboczny"</w:instrText>
            </w:r>
            <w:r w:rsidRPr="006E676F">
              <w:fldChar w:fldCharType="separate"/>
            </w:r>
          </w:p>
          <w:p w:rsidR="005D4AD9" w:rsidRPr="006E676F" w:rsidRDefault="005D4AD9" w:rsidP="006E676F">
            <w:pPr>
              <w:jc w:val="center"/>
              <w:rPr>
                <w:rStyle w:val="Hipercze"/>
                <w:b/>
                <w:sz w:val="36"/>
                <w:szCs w:val="36"/>
              </w:rPr>
            </w:pPr>
            <w:r w:rsidRPr="006E676F">
              <w:rPr>
                <w:rStyle w:val="Hipercze"/>
                <w:b/>
                <w:sz w:val="36"/>
                <w:szCs w:val="36"/>
              </w:rPr>
              <w:t>P 9/17</w:t>
            </w:r>
          </w:p>
          <w:p w:rsidR="005D4AD9" w:rsidRPr="006E676F" w:rsidRDefault="005D4AD9" w:rsidP="006E676F">
            <w:pPr>
              <w:jc w:val="center"/>
              <w:rPr>
                <w:sz w:val="17"/>
                <w:szCs w:val="17"/>
              </w:rPr>
            </w:pPr>
            <w:r w:rsidRPr="006E676F">
              <w:fldChar w:fldCharType="end"/>
            </w:r>
            <w:hyperlink r:id="rId54" w:tgtFrame="_blank" w:history="1">
              <w:r w:rsidRPr="006E676F">
                <w:rPr>
                  <w:rStyle w:val="Hipercze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6E676F" w:rsidRDefault="005D4AD9" w:rsidP="006E676F">
            <w:pPr>
              <w:tabs>
                <w:tab w:val="left" w:pos="1530"/>
                <w:tab w:val="center" w:pos="2264"/>
              </w:tabs>
              <w:jc w:val="center"/>
              <w:rPr>
                <w:color w:val="424242"/>
              </w:rPr>
            </w:pPr>
            <w:r w:rsidRPr="006E676F">
              <w:rPr>
                <w:color w:val="424242"/>
              </w:rPr>
              <w:t>Wojewódzki Sąd Administracyjny w Gliwicach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6E676F" w:rsidRDefault="005D4AD9">
            <w:pPr>
              <w:rPr>
                <w:rFonts w:eastAsia="Times New Roman"/>
                <w:color w:val="424242"/>
              </w:rPr>
            </w:pPr>
            <w:r w:rsidRPr="006E676F">
              <w:rPr>
                <w:rFonts w:eastAsia="Times New Roman"/>
                <w:color w:val="424242"/>
              </w:rPr>
              <w:t>Mechanizm uznania przedmiotu lub substancji za produkt uboczny</w:t>
            </w:r>
          </w:p>
          <w:p w:rsidR="005D4AD9" w:rsidRPr="006E676F" w:rsidRDefault="005D4AD9" w:rsidP="006E676F">
            <w:pPr>
              <w:rPr>
                <w:rFonts w:eastAsia="Times New Roman"/>
                <w:color w:val="424242"/>
              </w:rPr>
            </w:pPr>
            <w:r w:rsidRPr="006E676F">
              <w:rPr>
                <w:rFonts w:eastAsia="Times New Roman"/>
                <w:color w:val="424242"/>
              </w:rPr>
              <w:t xml:space="preserve">Pytanie prawne czy: art. 11 ust. 4 ustawy z dnia 14 grudnia 2012 r. o odpadach przewidujący mechanizm uznania przedmiotu lub substancji za produkt uboczny w wyniku niewyrażenia przez marszałka województwa sprzeciwu w terminie 3 miesięcy od dnia dokonania zgłoszenia, w związku z </w:t>
            </w:r>
            <w:r w:rsidRPr="006E676F">
              <w:rPr>
                <w:rFonts w:eastAsia="Times New Roman"/>
                <w:color w:val="424242"/>
              </w:rPr>
              <w:lastRenderedPageBreak/>
              <w:t>brakiem jakiejkolwiek możliwości weryfikacji tego uznania po upływie powyższego terminu jest zgodny z art. 74 ust. 2 Konstytucji RP.</w:t>
            </w:r>
          </w:p>
        </w:tc>
      </w:tr>
      <w:tr w:rsidR="005D4AD9" w:rsidTr="0072090F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Default="00366CE9" w:rsidP="0072090F">
            <w:pPr>
              <w:jc w:val="center"/>
              <w:rPr>
                <w:rFonts w:eastAsia="Times New Roman"/>
                <w:b/>
                <w:color w:val="424242"/>
                <w:sz w:val="36"/>
                <w:szCs w:val="36"/>
              </w:rPr>
            </w:pPr>
            <w:hyperlink r:id="rId55" w:history="1">
              <w:r w:rsidR="005D4AD9" w:rsidRPr="00AD55D2">
                <w:rPr>
                  <w:rStyle w:val="Hipercze"/>
                  <w:rFonts w:eastAsia="Times New Roman"/>
                  <w:b/>
                  <w:sz w:val="36"/>
                  <w:szCs w:val="36"/>
                </w:rPr>
                <w:t>P 8/17</w:t>
              </w:r>
            </w:hyperlink>
          </w:p>
          <w:p w:rsidR="005D4AD9" w:rsidRPr="00FB337F" w:rsidRDefault="00366CE9" w:rsidP="0072090F">
            <w:pPr>
              <w:jc w:val="center"/>
              <w:rPr>
                <w:rFonts w:eastAsia="Times New Roman"/>
                <w:b/>
                <w:color w:val="424242"/>
                <w:sz w:val="36"/>
                <w:szCs w:val="36"/>
              </w:rPr>
            </w:pPr>
            <w:hyperlink r:id="rId56" w:tgtFrame="_blank" w:history="1">
              <w:r w:rsidR="005D4AD9" w:rsidRPr="00836920">
                <w:rPr>
                  <w:rStyle w:val="Hipercze"/>
                  <w:rFonts w:eastAsia="Times New Roman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385DE8" w:rsidRDefault="005D4AD9" w:rsidP="00385DE8">
            <w:pPr>
              <w:tabs>
                <w:tab w:val="left" w:pos="1530"/>
                <w:tab w:val="center" w:pos="2264"/>
              </w:tabs>
              <w:jc w:val="center"/>
              <w:rPr>
                <w:rFonts w:eastAsia="Times New Roman"/>
                <w:b/>
                <w:color w:val="424242"/>
              </w:rPr>
            </w:pPr>
            <w:r w:rsidRPr="00385DE8">
              <w:rPr>
                <w:color w:val="424242"/>
              </w:rPr>
              <w:t>Sąd Najwyższy - Izba Pracy, Ubezpieczeń Społecznych i Spraw Publicznych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Default="005D4AD9" w:rsidP="00385DE8">
            <w:pPr>
              <w:rPr>
                <w:rFonts w:eastAsia="Times New Roman"/>
                <w:color w:val="424242"/>
              </w:rPr>
            </w:pPr>
            <w:r w:rsidRPr="00385DE8">
              <w:rPr>
                <w:rFonts w:eastAsia="Times New Roman"/>
                <w:color w:val="424242"/>
              </w:rPr>
              <w:t>Partie polityczne - sprawozdanie finansowe partii politycznej</w:t>
            </w:r>
          </w:p>
          <w:p w:rsidR="005D4AD9" w:rsidRDefault="005D4AD9" w:rsidP="00385DE8">
            <w:pPr>
              <w:rPr>
                <w:rFonts w:eastAsia="Times New Roman"/>
                <w:color w:val="424242"/>
              </w:rPr>
            </w:pPr>
          </w:p>
          <w:p w:rsidR="005D4AD9" w:rsidRPr="00385DE8" w:rsidRDefault="005D4AD9" w:rsidP="00385DE8">
            <w:pPr>
              <w:rPr>
                <w:rFonts w:eastAsia="Times New Roman"/>
                <w:color w:val="424242"/>
              </w:rPr>
            </w:pPr>
            <w:r w:rsidRPr="00385DE8">
              <w:rPr>
                <w:rFonts w:eastAsia="Times New Roman"/>
                <w:color w:val="424242"/>
              </w:rPr>
              <w:t xml:space="preserve">Pytanie prawne  czy art. 38a ust. 1 pkt 3 w związku z art. 38a ust. 2 pkt 5 i w związku z art. 38d ustawy z dnia 27 czerwca 1997 r. o partiach politycznych w zakresie, w jakim: </w:t>
            </w:r>
          </w:p>
          <w:p w:rsidR="005D4AD9" w:rsidRPr="00385DE8" w:rsidRDefault="005D4AD9" w:rsidP="00385DE8">
            <w:pPr>
              <w:rPr>
                <w:rFonts w:eastAsia="Times New Roman"/>
                <w:color w:val="424242"/>
              </w:rPr>
            </w:pPr>
          </w:p>
          <w:p w:rsidR="005D4AD9" w:rsidRPr="00385DE8" w:rsidRDefault="005D4AD9" w:rsidP="00385DE8">
            <w:pPr>
              <w:rPr>
                <w:rFonts w:eastAsia="Times New Roman"/>
                <w:color w:val="424242"/>
              </w:rPr>
            </w:pPr>
            <w:r w:rsidRPr="00385DE8">
              <w:rPr>
                <w:rFonts w:eastAsia="Times New Roman"/>
                <w:color w:val="424242"/>
              </w:rPr>
              <w:t xml:space="preserve">1) przewidują obowiązek odrzucenia przez Państwową Komisję Wyborczą sprawozdania finansowego partii politycznej w każdym przypadku gromadzenia lub dokonywania wydatków na kampanie wyborcze z pominięciem Funduszu Wyborczego, niezależnie od okoliczności, przyczyn i skali naruszeń przepisów o finansowaniu kampanii wyborczych oraz wartości środków gromadzonych lub wydatkowanych niezgodnie z tymi przepisami; </w:t>
            </w:r>
          </w:p>
          <w:p w:rsidR="005D4AD9" w:rsidRPr="00385DE8" w:rsidRDefault="005D4AD9" w:rsidP="00385DE8">
            <w:pPr>
              <w:rPr>
                <w:rFonts w:eastAsia="Times New Roman"/>
                <w:color w:val="424242"/>
              </w:rPr>
            </w:pPr>
          </w:p>
          <w:p w:rsidR="005D4AD9" w:rsidRPr="00385DE8" w:rsidRDefault="005D4AD9" w:rsidP="00385DE8">
            <w:pPr>
              <w:rPr>
                <w:rFonts w:eastAsia="Times New Roman"/>
                <w:color w:val="424242"/>
              </w:rPr>
            </w:pPr>
            <w:r w:rsidRPr="00385DE8">
              <w:rPr>
                <w:rFonts w:eastAsia="Times New Roman"/>
                <w:color w:val="424242"/>
              </w:rPr>
              <w:t xml:space="preserve">2) przewidują skutek odrzucenia przez Państwową Komisję Wyborczą sprawozdania finansowego partii politycznej w postaci utraty przez partię polityczną prawa do otrzymania subwencji w następnych 3 latach, w których uprawniona jest do jej otrzymywania; </w:t>
            </w:r>
          </w:p>
          <w:p w:rsidR="005D4AD9" w:rsidRPr="00385DE8" w:rsidRDefault="005D4AD9" w:rsidP="00385DE8">
            <w:pPr>
              <w:rPr>
                <w:rFonts w:eastAsia="Times New Roman"/>
                <w:color w:val="424242"/>
              </w:rPr>
            </w:pPr>
          </w:p>
          <w:p w:rsidR="005D4AD9" w:rsidRPr="00385DE8" w:rsidRDefault="005D4AD9" w:rsidP="00385DE8">
            <w:pPr>
              <w:rPr>
                <w:rFonts w:eastAsia="Times New Roman"/>
                <w:color w:val="424242"/>
              </w:rPr>
            </w:pPr>
            <w:r w:rsidRPr="00385DE8">
              <w:rPr>
                <w:rFonts w:eastAsia="Times New Roman"/>
                <w:color w:val="424242"/>
              </w:rPr>
              <w:t xml:space="preserve">3) przewidują w każdym przypadku gromadzenia lub dokonywania wydatków na kampanie wyborcze z pominięciem Funduszu Wyborczego (przyjęcia przez komitet wyborczy partii politycznej środków finansowych pochodzących z innego źródła niż Fundusz Wyborczy), po zastosowaniu sankcji z art. 148 § 2 ustawy z dnia 5 stycznia 2011 r. - Kodeks wyborczy, kolejną (drugą) sankcję za naruszenie przepisów o finansowaniu kampanii wyborczych w postaci pozbawienia partii politycznej prawa do otrzymania subwencji w następnych 3 latach </w:t>
            </w:r>
          </w:p>
          <w:p w:rsidR="005D4AD9" w:rsidRPr="00385DE8" w:rsidRDefault="005D4AD9" w:rsidP="00385DE8">
            <w:pPr>
              <w:rPr>
                <w:rFonts w:eastAsia="Times New Roman"/>
                <w:color w:val="424242"/>
              </w:rPr>
            </w:pPr>
          </w:p>
          <w:p w:rsidR="005D4AD9" w:rsidRPr="00385DE8" w:rsidRDefault="005D4AD9" w:rsidP="00385DE8">
            <w:pPr>
              <w:rPr>
                <w:rFonts w:eastAsia="Times New Roman"/>
                <w:color w:val="424242"/>
              </w:rPr>
            </w:pPr>
            <w:r w:rsidRPr="00385DE8">
              <w:rPr>
                <w:rFonts w:eastAsia="Times New Roman"/>
                <w:color w:val="424242"/>
              </w:rPr>
              <w:t>są niezgodne z art. 2 Konstytucji RP w związku z art. 11 ust. 1, art. 31 ust. 3 i art. 64 Konstytucji RP.</w:t>
            </w:r>
          </w:p>
        </w:tc>
      </w:tr>
      <w:tr w:rsidR="005D4AD9" w:rsidTr="003E6821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545C0C" w:rsidRDefault="005D4AD9" w:rsidP="00545C0C">
            <w:pPr>
              <w:spacing w:after="240"/>
              <w:rPr>
                <w:rStyle w:val="Hipercze"/>
                <w:rFonts w:eastAsia="Times New Roman"/>
                <w:sz w:val="36"/>
                <w:szCs w:val="36"/>
              </w:rPr>
            </w:pPr>
            <w:r w:rsidRPr="00545C0C">
              <w:rPr>
                <w:rFonts w:eastAsia="Times New Roman"/>
                <w:color w:val="424242"/>
                <w:sz w:val="36"/>
                <w:szCs w:val="36"/>
              </w:rPr>
              <w:lastRenderedPageBreak/>
              <w:fldChar w:fldCharType="begin"/>
            </w:r>
            <w:r w:rsidR="00CF0F3F">
              <w:rPr>
                <w:rFonts w:eastAsia="Times New Roman"/>
                <w:color w:val="424242"/>
                <w:sz w:val="36"/>
                <w:szCs w:val="36"/>
              </w:rPr>
              <w:instrText>HYPERLINK "http://trybunal.gov.pl/sprawy-w-trybunale/art/9549-kodeks-karny/" \o "Kodeks karny"</w:instrText>
            </w:r>
            <w:r w:rsidRPr="00545C0C">
              <w:rPr>
                <w:rFonts w:eastAsia="Times New Roman"/>
                <w:color w:val="424242"/>
                <w:sz w:val="36"/>
                <w:szCs w:val="36"/>
              </w:rPr>
              <w:fldChar w:fldCharType="separate"/>
            </w:r>
          </w:p>
          <w:p w:rsidR="005D4AD9" w:rsidRPr="00545C0C" w:rsidRDefault="005D4AD9" w:rsidP="00545C0C">
            <w:pPr>
              <w:spacing w:after="240"/>
              <w:jc w:val="center"/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</w:pPr>
            <w:r w:rsidRPr="00545C0C"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  <w:t>P 4/17</w:t>
            </w:r>
          </w:p>
          <w:p w:rsidR="005D4AD9" w:rsidRPr="00C55EEF" w:rsidRDefault="005D4AD9" w:rsidP="00545C0C">
            <w:pPr>
              <w:spacing w:after="240"/>
              <w:jc w:val="center"/>
              <w:rPr>
                <w:rFonts w:eastAsia="Times New Roman"/>
                <w:color w:val="424242"/>
                <w:sz w:val="17"/>
                <w:szCs w:val="17"/>
              </w:rPr>
            </w:pPr>
            <w:r w:rsidRPr="00545C0C">
              <w:rPr>
                <w:rFonts w:eastAsia="Times New Roman"/>
                <w:color w:val="424242"/>
                <w:sz w:val="36"/>
                <w:szCs w:val="36"/>
              </w:rPr>
              <w:fldChar w:fldCharType="end"/>
            </w:r>
            <w:hyperlink r:id="rId57" w:tgtFrame="_blank" w:history="1">
              <w:r w:rsidRPr="00545C0C">
                <w:rPr>
                  <w:rStyle w:val="Hipercze"/>
                  <w:rFonts w:eastAsia="Times New Roman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C55EEF" w:rsidRDefault="005D4AD9" w:rsidP="00070B89">
            <w:pPr>
              <w:spacing w:before="240" w:after="240"/>
              <w:jc w:val="center"/>
              <w:rPr>
                <w:rFonts w:eastAsia="Times New Roman"/>
                <w:color w:val="424242"/>
              </w:rPr>
            </w:pPr>
            <w:r w:rsidRPr="00545C0C">
              <w:rPr>
                <w:rFonts w:eastAsia="Times New Roman"/>
                <w:color w:val="424242"/>
              </w:rPr>
              <w:t>Sąd Rejonowy w Chojnicach II Wydział Karny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545C0C" w:rsidRDefault="005D4AD9" w:rsidP="00545C0C">
            <w:pPr>
              <w:spacing w:after="240"/>
              <w:rPr>
                <w:rFonts w:eastAsia="Times New Roman"/>
                <w:color w:val="424242"/>
              </w:rPr>
            </w:pPr>
            <w:r w:rsidRPr="00545C0C">
              <w:rPr>
                <w:rFonts w:eastAsia="Times New Roman"/>
                <w:color w:val="424242"/>
              </w:rPr>
              <w:t xml:space="preserve">Kodeks karny </w:t>
            </w:r>
          </w:p>
          <w:p w:rsidR="005D4AD9" w:rsidRPr="00087D78" w:rsidRDefault="005D4AD9" w:rsidP="00545C0C">
            <w:pPr>
              <w:spacing w:after="240"/>
              <w:rPr>
                <w:rFonts w:eastAsia="Times New Roman"/>
                <w:i/>
                <w:color w:val="424242"/>
              </w:rPr>
            </w:pPr>
            <w:r w:rsidRPr="00087D78">
              <w:rPr>
                <w:rFonts w:eastAsia="Times New Roman"/>
                <w:i/>
                <w:color w:val="424242"/>
              </w:rPr>
              <w:t>Sprawa połączona z </w:t>
            </w:r>
            <w:hyperlink r:id="rId58" w:tgtFrame="_blank" w:history="1">
              <w:r w:rsidRPr="00087D78">
                <w:rPr>
                  <w:rStyle w:val="Hipercze"/>
                  <w:rFonts w:eastAsia="Times New Roman"/>
                  <w:i/>
                </w:rPr>
                <w:t>P 3/17</w:t>
              </w:r>
            </w:hyperlink>
            <w:r w:rsidRPr="00087D78">
              <w:rPr>
                <w:rFonts w:eastAsia="Times New Roman"/>
                <w:i/>
                <w:color w:val="424242"/>
              </w:rPr>
              <w:t> (sprawa rozpoznawana pod wspólną sygnaturą </w:t>
            </w:r>
            <w:hyperlink r:id="rId59" w:tgtFrame="_blank" w:history="1">
              <w:r w:rsidRPr="00087D78">
                <w:rPr>
                  <w:rStyle w:val="Hipercze"/>
                  <w:rFonts w:eastAsia="Times New Roman"/>
                  <w:i/>
                </w:rPr>
                <w:t>P 3/17</w:t>
              </w:r>
            </w:hyperlink>
            <w:r w:rsidRPr="00087D78">
              <w:rPr>
                <w:rFonts w:eastAsia="Times New Roman"/>
                <w:i/>
                <w:color w:val="424242"/>
              </w:rPr>
              <w:t>).</w:t>
            </w:r>
          </w:p>
        </w:tc>
      </w:tr>
      <w:tr w:rsidR="005D4AD9" w:rsidTr="003E6821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A72A69" w:rsidRDefault="005D4AD9" w:rsidP="00A72A69">
            <w:pPr>
              <w:spacing w:after="240"/>
              <w:jc w:val="center"/>
              <w:rPr>
                <w:rStyle w:val="Hipercze"/>
                <w:rFonts w:eastAsia="Times New Roman"/>
                <w:sz w:val="17"/>
                <w:szCs w:val="17"/>
              </w:rPr>
            </w:pPr>
            <w:r w:rsidRPr="00A72A69">
              <w:rPr>
                <w:rFonts w:eastAsia="Times New Roman"/>
                <w:color w:val="424242"/>
                <w:sz w:val="17"/>
                <w:szCs w:val="17"/>
              </w:rPr>
              <w:fldChar w:fldCharType="begin"/>
            </w:r>
            <w:r w:rsidR="00CF0F3F">
              <w:rPr>
                <w:rFonts w:eastAsia="Times New Roman"/>
                <w:color w:val="424242"/>
                <w:sz w:val="17"/>
                <w:szCs w:val="17"/>
              </w:rPr>
              <w:instrText>HYPERLINK "http://trybunal.gov.pl/sprawy-w-trybunale/art/9548-kodeks-karny/" \o "Kodeks karny"</w:instrText>
            </w:r>
            <w:r w:rsidRPr="00A72A69">
              <w:rPr>
                <w:rFonts w:eastAsia="Times New Roman"/>
                <w:color w:val="424242"/>
                <w:sz w:val="17"/>
                <w:szCs w:val="17"/>
              </w:rPr>
              <w:fldChar w:fldCharType="separate"/>
            </w:r>
          </w:p>
          <w:p w:rsidR="005D4AD9" w:rsidRPr="00A72A69" w:rsidRDefault="005D4AD9" w:rsidP="00A72A69">
            <w:pPr>
              <w:spacing w:after="240"/>
              <w:jc w:val="center"/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</w:pPr>
            <w:r w:rsidRPr="00A72A69"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  <w:t>P 3/17</w:t>
            </w:r>
          </w:p>
          <w:p w:rsidR="005D4AD9" w:rsidRPr="00C55EEF" w:rsidRDefault="005D4AD9" w:rsidP="00A72A69">
            <w:pPr>
              <w:spacing w:after="240"/>
              <w:jc w:val="center"/>
              <w:rPr>
                <w:rFonts w:eastAsia="Times New Roman"/>
                <w:color w:val="424242"/>
                <w:sz w:val="17"/>
                <w:szCs w:val="17"/>
              </w:rPr>
            </w:pPr>
            <w:r w:rsidRPr="00A72A69">
              <w:rPr>
                <w:rFonts w:eastAsia="Times New Roman"/>
                <w:color w:val="424242"/>
                <w:sz w:val="17"/>
                <w:szCs w:val="17"/>
              </w:rPr>
              <w:fldChar w:fldCharType="end"/>
            </w:r>
            <w:hyperlink r:id="rId60" w:tgtFrame="_blank" w:history="1">
              <w:r w:rsidRPr="00A72A69">
                <w:rPr>
                  <w:rStyle w:val="Hipercze"/>
                  <w:rFonts w:eastAsia="Times New Roman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C55EEF" w:rsidRDefault="005D4AD9" w:rsidP="00070B89">
            <w:pPr>
              <w:spacing w:before="240" w:after="240"/>
              <w:jc w:val="center"/>
              <w:rPr>
                <w:rFonts w:eastAsia="Times New Roman"/>
                <w:color w:val="424242"/>
              </w:rPr>
            </w:pPr>
            <w:r w:rsidRPr="00A72A69">
              <w:rPr>
                <w:rFonts w:eastAsia="Times New Roman"/>
                <w:color w:val="424242"/>
              </w:rPr>
              <w:t>Sąd Rejonowy w Chojnicach II Wydział Karny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A72A69" w:rsidRDefault="005D4AD9" w:rsidP="00A72A69">
            <w:pPr>
              <w:spacing w:after="240"/>
              <w:rPr>
                <w:rFonts w:eastAsia="Times New Roman"/>
                <w:color w:val="424242"/>
              </w:rPr>
            </w:pPr>
            <w:r w:rsidRPr="00A72A69">
              <w:rPr>
                <w:rFonts w:eastAsia="Times New Roman"/>
                <w:color w:val="424242"/>
              </w:rPr>
              <w:t xml:space="preserve">Kodeks karny </w:t>
            </w:r>
          </w:p>
          <w:p w:rsidR="005D4AD9" w:rsidRPr="00C55EEF" w:rsidRDefault="005D4AD9" w:rsidP="00A72A69">
            <w:pPr>
              <w:spacing w:after="240"/>
              <w:rPr>
                <w:rFonts w:eastAsia="Times New Roman"/>
                <w:color w:val="424242"/>
              </w:rPr>
            </w:pPr>
            <w:r w:rsidRPr="00A72A69">
              <w:rPr>
                <w:rFonts w:eastAsia="Times New Roman"/>
                <w:color w:val="424242"/>
              </w:rPr>
              <w:t>Pytanie prawne: czy art. 42 par. 4 ustawy z dnia 6 czerwca 1997 r. - Kodeks karny, w brzmieniu nadanym przez part. 1 pkt 1 ustawy z dnia 20 marca 2015 r. o zmianie ustawy - Kodeks karny oraz niektórych innych ustaw jest zgodny z: art.10 w związku z art. 175 ust. 1 Konstytucji, art. 45 ust. 1 Konstytucji i art. 31 ust. 3 Konstytucji w zakresie, w jakim obliguje sąd do orzeczenia zakazu prowadzenia wszelkich pojazdów mechanicznych dożywotnio w razie skazania osoby prowadzącej pojazd za...</w:t>
            </w:r>
          </w:p>
        </w:tc>
      </w:tr>
      <w:tr w:rsidR="005D4AD9" w:rsidTr="003E6821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A93930" w:rsidRDefault="005D4AD9" w:rsidP="00A93930">
            <w:pPr>
              <w:spacing w:after="240"/>
              <w:jc w:val="center"/>
              <w:rPr>
                <w:rStyle w:val="Hipercze"/>
                <w:rFonts w:eastAsia="Times New Roman"/>
                <w:b/>
                <w:sz w:val="36"/>
                <w:szCs w:val="36"/>
              </w:rPr>
            </w:pPr>
            <w:r w:rsidRPr="00A93930">
              <w:rPr>
                <w:rFonts w:eastAsia="Times New Roman"/>
                <w:b/>
                <w:color w:val="FF0000"/>
                <w:sz w:val="36"/>
                <w:szCs w:val="36"/>
                <w:u w:val="single"/>
              </w:rPr>
              <w:fldChar w:fldCharType="begin"/>
            </w:r>
            <w:r w:rsidR="00CF0F3F">
              <w:rPr>
                <w:rFonts w:eastAsia="Times New Roman"/>
                <w:b/>
                <w:color w:val="FF0000"/>
                <w:sz w:val="36"/>
                <w:szCs w:val="36"/>
                <w:u w:val="single"/>
              </w:rPr>
              <w:instrText>HYPERLINK "http://trybunal.gov.pl/sprawy-w-trybunale/art/9543-prawo-lowieckie/" \o "Prawo łowieckie"</w:instrText>
            </w:r>
            <w:r w:rsidRPr="00A93930">
              <w:rPr>
                <w:rFonts w:eastAsia="Times New Roman"/>
                <w:b/>
                <w:color w:val="FF0000"/>
                <w:sz w:val="36"/>
                <w:szCs w:val="36"/>
                <w:u w:val="single"/>
              </w:rPr>
              <w:fldChar w:fldCharType="separate"/>
            </w:r>
          </w:p>
          <w:p w:rsidR="005D4AD9" w:rsidRPr="00A93930" w:rsidRDefault="005D4AD9" w:rsidP="00A93930">
            <w:pPr>
              <w:spacing w:after="240"/>
              <w:jc w:val="center"/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</w:pPr>
            <w:r w:rsidRPr="00A93930"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  <w:t>P 2/17</w:t>
            </w:r>
          </w:p>
          <w:p w:rsidR="005D4AD9" w:rsidRPr="001977F7" w:rsidRDefault="005D4AD9" w:rsidP="00A93930">
            <w:pPr>
              <w:spacing w:after="240"/>
              <w:jc w:val="center"/>
              <w:rPr>
                <w:rFonts w:eastAsia="Times New Roman"/>
                <w:color w:val="424242"/>
                <w:sz w:val="17"/>
                <w:szCs w:val="17"/>
              </w:rPr>
            </w:pPr>
            <w:r w:rsidRPr="00A93930">
              <w:rPr>
                <w:rFonts w:eastAsia="Times New Roman"/>
                <w:b/>
                <w:color w:val="FF0000"/>
                <w:sz w:val="36"/>
                <w:szCs w:val="36"/>
                <w:u w:val="single"/>
              </w:rPr>
              <w:fldChar w:fldCharType="end"/>
            </w:r>
            <w:hyperlink r:id="rId61" w:tgtFrame="_blank" w:history="1">
              <w:r w:rsidRPr="001977F7">
                <w:rPr>
                  <w:rStyle w:val="Hipercze"/>
                  <w:rFonts w:eastAsia="Times New Roman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C55EEF" w:rsidRDefault="005D4AD9" w:rsidP="00070B89">
            <w:pPr>
              <w:spacing w:before="240" w:after="240"/>
              <w:jc w:val="center"/>
              <w:rPr>
                <w:rFonts w:eastAsia="Times New Roman"/>
                <w:color w:val="424242"/>
              </w:rPr>
            </w:pPr>
            <w:r w:rsidRPr="00A72A69">
              <w:rPr>
                <w:rFonts w:eastAsia="Times New Roman"/>
                <w:color w:val="424242"/>
              </w:rPr>
              <w:t>Sąd Rejonowy w Pile I Wydział Cywilny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A72A69" w:rsidRDefault="005D4AD9" w:rsidP="00A72A69">
            <w:pPr>
              <w:spacing w:after="240"/>
              <w:rPr>
                <w:rFonts w:eastAsia="Times New Roman"/>
                <w:color w:val="424242"/>
              </w:rPr>
            </w:pPr>
            <w:r w:rsidRPr="00A72A69">
              <w:rPr>
                <w:rFonts w:eastAsia="Times New Roman"/>
                <w:color w:val="424242"/>
              </w:rPr>
              <w:t xml:space="preserve">Prawo łowieckie </w:t>
            </w:r>
          </w:p>
          <w:p w:rsidR="005D4AD9" w:rsidRPr="00C55EEF" w:rsidRDefault="005D4AD9" w:rsidP="00A72A69">
            <w:pPr>
              <w:spacing w:after="240"/>
              <w:rPr>
                <w:rFonts w:eastAsia="Times New Roman"/>
                <w:color w:val="424242"/>
              </w:rPr>
            </w:pPr>
            <w:r w:rsidRPr="00A72A69">
              <w:rPr>
                <w:rFonts w:eastAsia="Times New Roman"/>
                <w:color w:val="424242"/>
              </w:rPr>
              <w:t>Pytanie prawne:</w:t>
            </w:r>
            <w:r>
              <w:rPr>
                <w:rFonts w:eastAsia="Times New Roman"/>
                <w:color w:val="424242"/>
              </w:rPr>
              <w:t xml:space="preserve"> </w:t>
            </w:r>
            <w:r w:rsidRPr="00A72A69">
              <w:rPr>
                <w:rFonts w:eastAsia="Times New Roman"/>
                <w:color w:val="424242"/>
              </w:rPr>
              <w:t>a) czy przepis art. 48 pkt 2 ustawy z dnia 13 października 1995 roku - Prawo łowieckie jest zgodny z art. 31 ust 3 i art. 32 w związku z art. 64 ust. 2 i 3 Konstytucji RP;</w:t>
            </w:r>
            <w:r>
              <w:rPr>
                <w:rFonts w:eastAsia="Times New Roman"/>
                <w:color w:val="424242"/>
              </w:rPr>
              <w:t xml:space="preserve"> </w:t>
            </w:r>
            <w:r w:rsidRPr="00A72A69">
              <w:rPr>
                <w:rFonts w:eastAsia="Times New Roman"/>
                <w:color w:val="424242"/>
              </w:rPr>
              <w:t>b) czy przepis art. 48 pkt 4 ustawy z dnia 13 października 1995 roku - Prawo łowieckie jest zgodny z art. 31 ust 3 i art. 32 w związku z art. 64 ust. 2 i 3 Konstytucji RP.</w:t>
            </w:r>
          </w:p>
        </w:tc>
      </w:tr>
      <w:tr w:rsidR="005D4AD9" w:rsidTr="003E6821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C55EEF" w:rsidRDefault="005D4AD9" w:rsidP="00C55EEF">
            <w:pPr>
              <w:spacing w:after="240"/>
              <w:jc w:val="center"/>
              <w:rPr>
                <w:rStyle w:val="Hipercze"/>
                <w:rFonts w:eastAsia="Times New Roman"/>
                <w:sz w:val="17"/>
                <w:szCs w:val="17"/>
              </w:rPr>
            </w:pPr>
            <w:r w:rsidRPr="00C55EEF">
              <w:rPr>
                <w:rFonts w:eastAsia="Times New Roman"/>
                <w:color w:val="424242"/>
                <w:sz w:val="17"/>
                <w:szCs w:val="17"/>
              </w:rPr>
              <w:fldChar w:fldCharType="begin"/>
            </w:r>
            <w:r w:rsidR="00CF0F3F">
              <w:rPr>
                <w:rFonts w:eastAsia="Times New Roman"/>
                <w:color w:val="424242"/>
                <w:sz w:val="17"/>
                <w:szCs w:val="17"/>
              </w:rPr>
              <w:instrText>HYPERLINK "http://trybunal.gov.pl/sprawy-w-trybunale/art/9429-emerytury-i-renty-z-funduszu-ubezpieczen-spolecznych/" \o "Nabycie prawa do  tzw. emerytury wcześniejszej przed 1 stycznia 2013 r. a nabycie prawa do emerytury"</w:instrText>
            </w:r>
            <w:r w:rsidRPr="00C55EEF">
              <w:rPr>
                <w:rFonts w:eastAsia="Times New Roman"/>
                <w:color w:val="424242"/>
                <w:sz w:val="17"/>
                <w:szCs w:val="17"/>
              </w:rPr>
              <w:fldChar w:fldCharType="separate"/>
            </w:r>
          </w:p>
          <w:p w:rsidR="005D4AD9" w:rsidRPr="00C55EEF" w:rsidRDefault="005D4AD9" w:rsidP="00C55EEF">
            <w:pPr>
              <w:spacing w:after="240"/>
              <w:jc w:val="center"/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</w:pPr>
            <w:r w:rsidRPr="00C55EEF"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  <w:t>P 20/16</w:t>
            </w:r>
          </w:p>
          <w:p w:rsidR="005D4AD9" w:rsidRPr="00FF685C" w:rsidRDefault="005D4AD9" w:rsidP="00C55EEF">
            <w:pPr>
              <w:spacing w:after="240"/>
              <w:jc w:val="center"/>
              <w:rPr>
                <w:rFonts w:eastAsia="Times New Roman"/>
                <w:color w:val="424242"/>
                <w:sz w:val="17"/>
                <w:szCs w:val="17"/>
              </w:rPr>
            </w:pPr>
            <w:r w:rsidRPr="00C55EEF">
              <w:rPr>
                <w:rFonts w:eastAsia="Times New Roman"/>
                <w:color w:val="424242"/>
                <w:sz w:val="17"/>
                <w:szCs w:val="17"/>
              </w:rPr>
              <w:fldChar w:fldCharType="end"/>
            </w:r>
            <w:hyperlink r:id="rId62" w:tgtFrame="_blank" w:history="1">
              <w:r w:rsidRPr="00C55EEF">
                <w:rPr>
                  <w:rStyle w:val="Hipercze"/>
                  <w:rFonts w:eastAsia="Times New Roman"/>
                  <w:sz w:val="17"/>
                  <w:szCs w:val="17"/>
                </w:rPr>
                <w:t xml:space="preserve">Dokumenty w sprawie </w:t>
              </w:r>
              <w:r w:rsidRPr="00C55EEF">
                <w:rPr>
                  <w:rStyle w:val="Hipercze"/>
                  <w:rFonts w:eastAsia="Times New Roman"/>
                  <w:sz w:val="17"/>
                  <w:szCs w:val="17"/>
                </w:rPr>
                <w:lastRenderedPageBreak/>
                <w:t>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FF685C" w:rsidRDefault="005D4AD9" w:rsidP="00070B89">
            <w:pPr>
              <w:spacing w:before="240" w:after="240"/>
              <w:jc w:val="center"/>
              <w:rPr>
                <w:rFonts w:eastAsia="Times New Roman"/>
                <w:color w:val="424242"/>
              </w:rPr>
            </w:pPr>
            <w:r w:rsidRPr="00C55EEF">
              <w:rPr>
                <w:rFonts w:eastAsia="Times New Roman"/>
                <w:color w:val="424242"/>
              </w:rPr>
              <w:lastRenderedPageBreak/>
              <w:t>Sąd Okręgowy w Szczecinie - Wydział VI Pracy i Ubezpieczeń Społecznych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C55EEF" w:rsidRDefault="005D4AD9" w:rsidP="00C55EEF">
            <w:pPr>
              <w:spacing w:after="240"/>
              <w:rPr>
                <w:rFonts w:eastAsia="Times New Roman"/>
                <w:color w:val="424242"/>
              </w:rPr>
            </w:pPr>
            <w:r w:rsidRPr="00C55EEF">
              <w:rPr>
                <w:rFonts w:eastAsia="Times New Roman"/>
                <w:color w:val="424242"/>
              </w:rPr>
              <w:t>Nabycie prawa do tzw. emerytury wcześniejszej przed 1 stycznia 2013 r. a nabycie prawa do emerytury</w:t>
            </w:r>
          </w:p>
          <w:p w:rsidR="005D4AD9" w:rsidRPr="00FF685C" w:rsidRDefault="005D4AD9" w:rsidP="00070B89">
            <w:pPr>
              <w:spacing w:after="240"/>
              <w:rPr>
                <w:rFonts w:eastAsia="Times New Roman"/>
                <w:color w:val="424242"/>
              </w:rPr>
            </w:pPr>
            <w:r w:rsidRPr="00C55EEF">
              <w:rPr>
                <w:rFonts w:eastAsia="Times New Roman"/>
                <w:color w:val="424242"/>
              </w:rPr>
              <w:t xml:space="preserve">Pytanie prawne czy art. 25 ust. 1b ustawy z dnia 17 grudnia 1998 roku o emeryturach i rentach z Funduszu Ubezpieczeń Społecznych w zakresie, w jakim ma zastosowanie do kobiet urodzonych w roku 1953, które przed dniem </w:t>
            </w:r>
            <w:r w:rsidRPr="00C55EEF">
              <w:rPr>
                <w:rFonts w:eastAsia="Times New Roman"/>
                <w:color w:val="424242"/>
              </w:rPr>
              <w:lastRenderedPageBreak/>
              <w:t>1 stycznia 2013 roku nabyły prawo do tzw. emerytury wcześniejszej na podstawie przepisów art. 46 i 50 ustawy z dnia 17 grudnia 1998 roku o emeryturach i rentach z FUS, jest zgodny z art. 2, art. 32 ust. 1 oraz art. 67 ust. 1 Konstytucji RP.</w:t>
            </w:r>
          </w:p>
        </w:tc>
      </w:tr>
      <w:tr w:rsidR="005D4AD9" w:rsidTr="003E6821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C55EEF" w:rsidRDefault="005D4AD9" w:rsidP="00C55EEF">
            <w:pPr>
              <w:spacing w:after="240"/>
              <w:jc w:val="center"/>
              <w:rPr>
                <w:rStyle w:val="Hipercze"/>
                <w:rFonts w:eastAsia="Times New Roman"/>
                <w:sz w:val="17"/>
                <w:szCs w:val="17"/>
              </w:rPr>
            </w:pPr>
            <w:r w:rsidRPr="00C55EEF">
              <w:rPr>
                <w:rFonts w:eastAsia="Times New Roman"/>
                <w:color w:val="424242"/>
                <w:sz w:val="17"/>
                <w:szCs w:val="17"/>
              </w:rPr>
              <w:lastRenderedPageBreak/>
              <w:fldChar w:fldCharType="begin"/>
            </w:r>
            <w:r w:rsidR="00CF0F3F">
              <w:rPr>
                <w:rFonts w:eastAsia="Times New Roman"/>
                <w:color w:val="424242"/>
                <w:sz w:val="17"/>
                <w:szCs w:val="17"/>
              </w:rPr>
              <w:instrText>HYPERLINK "http://trybunal.gov.pl/sprawy-w-trybunale/art/9402-koszty-sadowe-elektroniczne-postepowanie-upominawcze/" \o "Koszty sądowe - elektroniczne postępowanie upominawcze"</w:instrText>
            </w:r>
            <w:r w:rsidRPr="00C55EEF">
              <w:rPr>
                <w:rFonts w:eastAsia="Times New Roman"/>
                <w:color w:val="424242"/>
                <w:sz w:val="17"/>
                <w:szCs w:val="17"/>
              </w:rPr>
              <w:fldChar w:fldCharType="separate"/>
            </w:r>
          </w:p>
          <w:p w:rsidR="005D4AD9" w:rsidRPr="00C55EEF" w:rsidRDefault="005D4AD9" w:rsidP="00C55EEF">
            <w:pPr>
              <w:spacing w:after="240"/>
              <w:jc w:val="center"/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</w:pPr>
            <w:r w:rsidRPr="00C55EEF"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  <w:t>P 19/16</w:t>
            </w:r>
          </w:p>
          <w:p w:rsidR="005D4AD9" w:rsidRPr="00FF685C" w:rsidRDefault="005D4AD9" w:rsidP="00C55EEF">
            <w:pPr>
              <w:spacing w:after="240"/>
              <w:jc w:val="center"/>
              <w:rPr>
                <w:rFonts w:eastAsia="Times New Roman"/>
                <w:color w:val="424242"/>
                <w:sz w:val="17"/>
                <w:szCs w:val="17"/>
              </w:rPr>
            </w:pPr>
            <w:r w:rsidRPr="00C55EEF">
              <w:rPr>
                <w:rFonts w:eastAsia="Times New Roman"/>
                <w:color w:val="424242"/>
                <w:sz w:val="17"/>
                <w:szCs w:val="17"/>
              </w:rPr>
              <w:fldChar w:fldCharType="end"/>
            </w:r>
            <w:hyperlink r:id="rId63" w:tgtFrame="_blank" w:history="1">
              <w:r w:rsidRPr="00C55EEF">
                <w:rPr>
                  <w:rStyle w:val="Hipercze"/>
                  <w:rFonts w:eastAsia="Times New Roman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FF685C" w:rsidRDefault="005D4AD9" w:rsidP="00070B89">
            <w:pPr>
              <w:spacing w:before="240" w:after="240"/>
              <w:jc w:val="center"/>
              <w:rPr>
                <w:rFonts w:eastAsia="Times New Roman"/>
                <w:color w:val="424242"/>
              </w:rPr>
            </w:pPr>
            <w:r w:rsidRPr="00E96F80">
              <w:rPr>
                <w:rFonts w:eastAsia="Times New Roman"/>
                <w:color w:val="424242"/>
              </w:rPr>
              <w:t>Sąd Okręgowy w Lublinie II Wydział Cywilny Odwoławczy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E96F80" w:rsidRDefault="005D4AD9" w:rsidP="00E96F80">
            <w:pPr>
              <w:spacing w:after="240"/>
              <w:rPr>
                <w:rFonts w:eastAsia="Times New Roman"/>
                <w:color w:val="424242"/>
              </w:rPr>
            </w:pPr>
            <w:r w:rsidRPr="00E96F80">
              <w:rPr>
                <w:rFonts w:eastAsia="Times New Roman"/>
                <w:color w:val="424242"/>
              </w:rPr>
              <w:t>Koszty sądowe - elektroniczne postępowanie upominawcze</w:t>
            </w:r>
          </w:p>
          <w:p w:rsidR="005D4AD9" w:rsidRPr="00FF685C" w:rsidRDefault="005D4AD9" w:rsidP="00070B89">
            <w:pPr>
              <w:spacing w:after="240"/>
              <w:rPr>
                <w:rFonts w:eastAsia="Times New Roman"/>
                <w:color w:val="424242"/>
              </w:rPr>
            </w:pPr>
            <w:r w:rsidRPr="00E96F80">
              <w:rPr>
                <w:rFonts w:eastAsia="Times New Roman"/>
                <w:color w:val="424242"/>
              </w:rPr>
              <w:t>Pytanie prawne czy art. 104 a ustawy z dnia 28 lipca 2005 roku o kosztach sądowych w sprawach cywilnych jest zgodny art. 45 ust. 1, art. 77 ust. 2, art. 32 ust. 1 Konstytucji RP, w zakresie, w jakim wyłącza stosowanie w elektronicznym postępowaniu upominawczym przepisów art. 100-103 powołanej ustawy o kosztach sądowych w sprawach cywilnych.</w:t>
            </w:r>
          </w:p>
        </w:tc>
      </w:tr>
      <w:tr w:rsidR="005D4AD9" w:rsidTr="003E6821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FF685C" w:rsidRDefault="005D4AD9" w:rsidP="00070B89">
            <w:pPr>
              <w:spacing w:after="240"/>
              <w:jc w:val="center"/>
              <w:rPr>
                <w:rStyle w:val="Hipercze"/>
                <w:rFonts w:eastAsia="Times New Roman"/>
                <w:sz w:val="17"/>
                <w:szCs w:val="17"/>
              </w:rPr>
            </w:pPr>
            <w:r w:rsidRPr="00FF685C">
              <w:rPr>
                <w:rFonts w:eastAsia="Times New Roman"/>
                <w:color w:val="424242"/>
                <w:sz w:val="17"/>
                <w:szCs w:val="17"/>
              </w:rPr>
              <w:fldChar w:fldCharType="begin"/>
            </w:r>
            <w:r w:rsidR="00CF0F3F">
              <w:rPr>
                <w:rFonts w:eastAsia="Times New Roman"/>
                <w:color w:val="424242"/>
                <w:sz w:val="17"/>
                <w:szCs w:val="17"/>
              </w:rPr>
              <w:instrText>HYPERLINK "http://trybunal.gov.pl/sprawy-w-trybunale/art/9372-zasady-nabycia-w-drodze-zasiedzenia-sluzebnosci-gruntowej-odpowiadajacej-trescia-sluzebnosc/" \o "Zasady nabycia w drodze zasiedzenia służebności gruntowej odpowiadającej treścią służebności przesyłu przez przedsiębiorcę przesyłowego lub Skarb Państwa"</w:instrText>
            </w:r>
            <w:r w:rsidRPr="00FF685C">
              <w:rPr>
                <w:rFonts w:eastAsia="Times New Roman"/>
                <w:color w:val="424242"/>
                <w:sz w:val="17"/>
                <w:szCs w:val="17"/>
              </w:rPr>
              <w:fldChar w:fldCharType="separate"/>
            </w:r>
          </w:p>
          <w:p w:rsidR="005D4AD9" w:rsidRPr="00FF685C" w:rsidRDefault="005D4AD9" w:rsidP="00070B89">
            <w:pPr>
              <w:spacing w:after="240"/>
              <w:jc w:val="center"/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</w:pPr>
            <w:r w:rsidRPr="00FF685C">
              <w:rPr>
                <w:rStyle w:val="Hipercze"/>
                <w:rFonts w:eastAsia="Times New Roman"/>
                <w:b/>
                <w:bCs/>
                <w:sz w:val="36"/>
                <w:szCs w:val="36"/>
              </w:rPr>
              <w:t>P 18/16</w:t>
            </w:r>
          </w:p>
          <w:p w:rsidR="005D4AD9" w:rsidRPr="003E6821" w:rsidRDefault="005D4AD9" w:rsidP="00070B89">
            <w:pPr>
              <w:spacing w:after="240"/>
              <w:jc w:val="center"/>
              <w:rPr>
                <w:rFonts w:eastAsia="Times New Roman"/>
                <w:color w:val="424242"/>
                <w:sz w:val="17"/>
                <w:szCs w:val="17"/>
              </w:rPr>
            </w:pPr>
            <w:r w:rsidRPr="00FF685C">
              <w:rPr>
                <w:rFonts w:eastAsia="Times New Roman"/>
                <w:color w:val="424242"/>
                <w:sz w:val="17"/>
                <w:szCs w:val="17"/>
              </w:rPr>
              <w:fldChar w:fldCharType="end"/>
            </w:r>
            <w:hyperlink r:id="rId64" w:tgtFrame="_blank" w:history="1">
              <w:r w:rsidRPr="00FF685C">
                <w:rPr>
                  <w:rStyle w:val="Hipercze"/>
                  <w:rFonts w:eastAsia="Times New Roman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3E6821" w:rsidRDefault="005D4AD9" w:rsidP="00070B89">
            <w:pPr>
              <w:spacing w:before="240" w:after="240"/>
              <w:jc w:val="center"/>
              <w:rPr>
                <w:rFonts w:eastAsia="Times New Roman"/>
                <w:color w:val="424242"/>
              </w:rPr>
            </w:pPr>
            <w:r w:rsidRPr="00FF685C">
              <w:rPr>
                <w:rFonts w:eastAsia="Times New Roman"/>
                <w:color w:val="424242"/>
              </w:rPr>
              <w:t>Sąd Rejonowy w Brodnicy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FF685C" w:rsidRDefault="005D4AD9" w:rsidP="00070B89">
            <w:pPr>
              <w:spacing w:after="240"/>
              <w:rPr>
                <w:rFonts w:eastAsia="Times New Roman"/>
                <w:color w:val="424242"/>
              </w:rPr>
            </w:pPr>
            <w:r w:rsidRPr="00FF685C">
              <w:rPr>
                <w:rFonts w:eastAsia="Times New Roman"/>
                <w:color w:val="424242"/>
              </w:rPr>
              <w:t xml:space="preserve">Zasady nabycia w drodze zasiedzenia służebności gruntowej odpowiadającej treścią służebności </w:t>
            </w:r>
            <w:proofErr w:type="spellStart"/>
            <w:r w:rsidRPr="00FF685C">
              <w:rPr>
                <w:rFonts w:eastAsia="Times New Roman"/>
                <w:color w:val="424242"/>
              </w:rPr>
              <w:t>przesyłu</w:t>
            </w:r>
            <w:proofErr w:type="spellEnd"/>
            <w:r w:rsidRPr="00FF685C">
              <w:rPr>
                <w:rFonts w:eastAsia="Times New Roman"/>
                <w:color w:val="424242"/>
              </w:rPr>
              <w:t xml:space="preserve"> przez przedsiębiorcę przesyłowego lub Skarb Państwa</w:t>
            </w:r>
          </w:p>
          <w:p w:rsidR="005D4AD9" w:rsidRPr="003E6821" w:rsidRDefault="005D4AD9" w:rsidP="00070B89">
            <w:pPr>
              <w:spacing w:after="240"/>
              <w:rPr>
                <w:rFonts w:eastAsia="Times New Roman"/>
                <w:color w:val="424242"/>
              </w:rPr>
            </w:pPr>
            <w:r w:rsidRPr="00BC6AE0">
              <w:rPr>
                <w:rFonts w:eastAsia="Times New Roman"/>
                <w:i/>
                <w:iCs/>
                <w:color w:val="424242"/>
              </w:rPr>
              <w:t>Sprawa połączona z </w:t>
            </w:r>
            <w:hyperlink r:id="rId65" w:tgtFrame="_blank" w:history="1">
              <w:r w:rsidRPr="00BC6AE0">
                <w:rPr>
                  <w:rStyle w:val="Hipercze"/>
                  <w:rFonts w:eastAsia="Times New Roman"/>
                  <w:i/>
                  <w:iCs/>
                </w:rPr>
                <w:t>P 10/16</w:t>
              </w:r>
            </w:hyperlink>
            <w:r w:rsidRPr="00BC6AE0">
              <w:rPr>
                <w:rFonts w:eastAsia="Times New Roman"/>
                <w:i/>
                <w:iCs/>
                <w:color w:val="424242"/>
              </w:rPr>
              <w:t>, </w:t>
            </w:r>
            <w:hyperlink r:id="rId66" w:tgtFrame="_blank" w:history="1">
              <w:r w:rsidRPr="00BC6AE0">
                <w:rPr>
                  <w:rStyle w:val="Hipercze"/>
                  <w:rFonts w:eastAsia="Times New Roman"/>
                  <w:i/>
                  <w:iCs/>
                </w:rPr>
                <w:t>P 11/16</w:t>
              </w:r>
            </w:hyperlink>
            <w:r w:rsidRPr="00BC6AE0">
              <w:rPr>
                <w:rFonts w:eastAsia="Times New Roman"/>
                <w:i/>
                <w:iCs/>
                <w:color w:val="424242"/>
              </w:rPr>
              <w:t>, </w:t>
            </w:r>
            <w:hyperlink r:id="rId67" w:tgtFrame="_blank" w:history="1">
              <w:r w:rsidRPr="00BC6AE0">
                <w:rPr>
                  <w:rStyle w:val="Hipercze"/>
                  <w:rFonts w:eastAsia="Times New Roman"/>
                  <w:i/>
                  <w:iCs/>
                </w:rPr>
                <w:t>P 14/16</w:t>
              </w:r>
            </w:hyperlink>
            <w:r w:rsidRPr="00BC6AE0">
              <w:rPr>
                <w:rFonts w:eastAsia="Times New Roman"/>
                <w:i/>
                <w:iCs/>
                <w:color w:val="424242"/>
              </w:rPr>
              <w:t> (sprawa rozpoznawana po wspólną sygnaturą </w:t>
            </w:r>
            <w:hyperlink r:id="rId68" w:tgtFrame="_blank" w:history="1">
              <w:r w:rsidRPr="00BC6AE0">
                <w:rPr>
                  <w:rStyle w:val="Hipercze"/>
                  <w:rFonts w:eastAsia="Times New Roman"/>
                  <w:i/>
                  <w:iCs/>
                </w:rPr>
                <w:t>P 10/16</w:t>
              </w:r>
            </w:hyperlink>
            <w:r w:rsidRPr="00BC6AE0">
              <w:rPr>
                <w:rFonts w:eastAsia="Times New Roman"/>
                <w:i/>
                <w:iCs/>
                <w:color w:val="424242"/>
              </w:rPr>
              <w:t>)</w:t>
            </w:r>
          </w:p>
        </w:tc>
      </w:tr>
      <w:tr w:rsidR="005D4AD9" w:rsidTr="001D75AA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D4AD9" w:rsidRDefault="005D4AD9" w:rsidP="00070B89">
            <w:pPr>
              <w:spacing w:after="240"/>
              <w:jc w:val="center"/>
              <w:rPr>
                <w:rStyle w:val="Hipercze"/>
                <w:color w:val="D72B40"/>
              </w:rPr>
            </w:pPr>
            <w:r>
              <w:rPr>
                <w:color w:val="424242"/>
                <w:sz w:val="17"/>
                <w:szCs w:val="17"/>
              </w:rPr>
              <w:fldChar w:fldCharType="begin"/>
            </w:r>
            <w:r w:rsidR="00CF0F3F">
              <w:rPr>
                <w:color w:val="424242"/>
                <w:sz w:val="17"/>
                <w:szCs w:val="17"/>
              </w:rPr>
              <w:instrText>HYPERLINK "http://trybunal.gov.pl/sprawy-w-trybunale/art/8979-zasady-nabycia-w-drodze-zasiedzenia-sluzebnosci-gruntowej-odpowiadajacej-trescia-sluzebnosc/" \o "Zasady nabycia w drodze zasiedzenia służebności gruntowej odpowiadającej treścią służebności przesyłu przez przedsiębiorcę przesyłowego lub Skarb Państwa"</w:instrText>
            </w:r>
            <w:r>
              <w:rPr>
                <w:color w:val="424242"/>
                <w:sz w:val="17"/>
                <w:szCs w:val="17"/>
              </w:rPr>
              <w:fldChar w:fldCharType="separate"/>
            </w:r>
          </w:p>
          <w:p w:rsidR="005D4AD9" w:rsidRPr="003E6821" w:rsidRDefault="005D4AD9" w:rsidP="00070B89">
            <w:pPr>
              <w:pStyle w:val="Nagwek2"/>
              <w:spacing w:after="240" w:afterAutospacing="0"/>
              <w:jc w:val="center"/>
            </w:pPr>
            <w:r w:rsidRPr="003E6821">
              <w:rPr>
                <w:color w:val="D72B40"/>
                <w:u w:val="single"/>
              </w:rPr>
              <w:t>P 11/16</w:t>
            </w:r>
          </w:p>
          <w:p w:rsidR="005D4AD9" w:rsidRDefault="005D4AD9" w:rsidP="00070B89">
            <w:pPr>
              <w:spacing w:after="240"/>
              <w:jc w:val="center"/>
              <w:rPr>
                <w:color w:val="424242"/>
                <w:sz w:val="17"/>
                <w:szCs w:val="17"/>
              </w:rPr>
            </w:pPr>
            <w:r>
              <w:rPr>
                <w:color w:val="424242"/>
                <w:sz w:val="17"/>
                <w:szCs w:val="17"/>
              </w:rPr>
              <w:fldChar w:fldCharType="end"/>
            </w:r>
            <w:hyperlink r:id="rId69" w:tgtFrame="_blank" w:history="1">
              <w:r>
                <w:rPr>
                  <w:rStyle w:val="Hipercze"/>
                  <w:color w:val="D72B40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D4AD9" w:rsidRPr="003E6821" w:rsidRDefault="005D4AD9" w:rsidP="00070B89">
            <w:pPr>
              <w:spacing w:after="240"/>
              <w:rPr>
                <w:color w:val="424242"/>
              </w:rPr>
            </w:pPr>
            <w:r w:rsidRPr="003E6821">
              <w:rPr>
                <w:color w:val="424242"/>
              </w:rPr>
              <w:t>Sąd Rejonowy w Grudziądzu I Wydział Cywilny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D4AD9" w:rsidRPr="003E6821" w:rsidRDefault="005D4AD9" w:rsidP="00070B89">
            <w:pPr>
              <w:spacing w:after="240"/>
              <w:rPr>
                <w:color w:val="424242"/>
              </w:rPr>
            </w:pPr>
            <w:r w:rsidRPr="003E6821">
              <w:rPr>
                <w:color w:val="424242"/>
              </w:rPr>
              <w:t xml:space="preserve">Zasady nabycia w drodze zasiedzenia służebności gruntowej odpowiadającej treścią służebności </w:t>
            </w:r>
            <w:proofErr w:type="spellStart"/>
            <w:r w:rsidRPr="003E6821">
              <w:rPr>
                <w:color w:val="424242"/>
              </w:rPr>
              <w:t>przesyłu</w:t>
            </w:r>
            <w:proofErr w:type="spellEnd"/>
            <w:r w:rsidRPr="003E6821">
              <w:rPr>
                <w:color w:val="424242"/>
              </w:rPr>
              <w:t xml:space="preserve"> przez przedsiębiorcę przesyłowego lub Skarb Państwa</w:t>
            </w:r>
          </w:p>
          <w:p w:rsidR="005D4AD9" w:rsidRPr="003E6821" w:rsidRDefault="005D4AD9" w:rsidP="00070B89">
            <w:pPr>
              <w:pStyle w:val="meta"/>
              <w:spacing w:after="240" w:afterAutospacing="0"/>
              <w:rPr>
                <w:color w:val="424242"/>
              </w:rPr>
            </w:pPr>
            <w:r w:rsidRPr="00BC6AE0">
              <w:rPr>
                <w:i/>
                <w:iCs/>
                <w:color w:val="424242"/>
              </w:rPr>
              <w:t>Sprawa połączona z </w:t>
            </w:r>
            <w:hyperlink r:id="rId70" w:tgtFrame="_blank" w:history="1">
              <w:r w:rsidRPr="00BC6AE0">
                <w:rPr>
                  <w:rStyle w:val="Hipercze"/>
                  <w:i/>
                  <w:iCs/>
                </w:rPr>
                <w:t>P 10/16</w:t>
              </w:r>
            </w:hyperlink>
            <w:r w:rsidRPr="00BC6AE0">
              <w:rPr>
                <w:i/>
                <w:iCs/>
                <w:color w:val="424242"/>
              </w:rPr>
              <w:t> (sprawa rozpoznawana pod wspólną sygnatura </w:t>
            </w:r>
            <w:hyperlink r:id="rId71" w:tgtFrame="_blank" w:history="1">
              <w:r w:rsidRPr="00BC6AE0">
                <w:rPr>
                  <w:rStyle w:val="Hipercze"/>
                  <w:i/>
                  <w:iCs/>
                </w:rPr>
                <w:t>P 10/16</w:t>
              </w:r>
            </w:hyperlink>
            <w:r w:rsidRPr="00BC6AE0">
              <w:rPr>
                <w:i/>
                <w:iCs/>
                <w:color w:val="424242"/>
              </w:rPr>
              <w:t>)</w:t>
            </w:r>
          </w:p>
        </w:tc>
      </w:tr>
      <w:tr w:rsidR="005D4AD9" w:rsidTr="001D75AA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D4AD9" w:rsidRDefault="005D4AD9" w:rsidP="00070B89">
            <w:pPr>
              <w:spacing w:after="240"/>
              <w:jc w:val="center"/>
              <w:rPr>
                <w:rStyle w:val="Hipercze"/>
                <w:color w:val="D72B40"/>
              </w:rPr>
            </w:pPr>
            <w:r>
              <w:rPr>
                <w:color w:val="424242"/>
                <w:sz w:val="17"/>
                <w:szCs w:val="17"/>
              </w:rPr>
              <w:fldChar w:fldCharType="begin"/>
            </w:r>
            <w:r w:rsidR="00CF0F3F">
              <w:rPr>
                <w:color w:val="424242"/>
                <w:sz w:val="17"/>
                <w:szCs w:val="17"/>
              </w:rPr>
              <w:instrText>HYPERLINK "http://trybunal.gov.pl/sprawy-w-trybunale/art/8978-zasady-nabycia-w-drodze-zasiedzenia-sluzebnosci-gruntowej-odpowiadajacej-trescia-sluzebnosc/" \o "Zasady nabycia w drodze zasiedzenia służebności gruntowej odpowiadającej treścią służebności przesyłu przez przedsiębiorcę przesyłowego lub Skarb Państwa"</w:instrText>
            </w:r>
            <w:r>
              <w:rPr>
                <w:color w:val="424242"/>
                <w:sz w:val="17"/>
                <w:szCs w:val="17"/>
              </w:rPr>
              <w:fldChar w:fldCharType="separate"/>
            </w:r>
          </w:p>
          <w:p w:rsidR="005D4AD9" w:rsidRPr="003E6821" w:rsidRDefault="005D4AD9" w:rsidP="00070B89">
            <w:pPr>
              <w:pStyle w:val="Nagwek2"/>
              <w:spacing w:after="240" w:afterAutospacing="0"/>
              <w:jc w:val="center"/>
            </w:pPr>
            <w:r w:rsidRPr="003E6821">
              <w:rPr>
                <w:color w:val="D72B40"/>
                <w:u w:val="single"/>
              </w:rPr>
              <w:lastRenderedPageBreak/>
              <w:t>P 10/16</w:t>
            </w:r>
          </w:p>
          <w:p w:rsidR="005D4AD9" w:rsidRDefault="005D4AD9" w:rsidP="00070B89">
            <w:pPr>
              <w:spacing w:after="240"/>
              <w:jc w:val="center"/>
              <w:rPr>
                <w:color w:val="424242"/>
                <w:sz w:val="17"/>
                <w:szCs w:val="17"/>
              </w:rPr>
            </w:pPr>
            <w:r>
              <w:rPr>
                <w:color w:val="424242"/>
                <w:sz w:val="17"/>
                <w:szCs w:val="17"/>
              </w:rPr>
              <w:fldChar w:fldCharType="end"/>
            </w:r>
            <w:hyperlink r:id="rId72" w:tgtFrame="_blank" w:history="1">
              <w:r>
                <w:rPr>
                  <w:rStyle w:val="Hipercze"/>
                  <w:color w:val="D72B40"/>
                  <w:sz w:val="17"/>
                  <w:szCs w:val="17"/>
                </w:rPr>
                <w:t>Dokumenty w sprawie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D4AD9" w:rsidRPr="003E6821" w:rsidRDefault="005D4AD9" w:rsidP="002662A4">
            <w:pPr>
              <w:spacing w:after="240"/>
              <w:rPr>
                <w:color w:val="424242"/>
              </w:rPr>
            </w:pPr>
            <w:r w:rsidRPr="003E6821">
              <w:rPr>
                <w:color w:val="424242"/>
              </w:rPr>
              <w:lastRenderedPageBreak/>
              <w:t xml:space="preserve">Sąd Rejonowy w </w:t>
            </w:r>
            <w:r>
              <w:rPr>
                <w:color w:val="424242"/>
              </w:rPr>
              <w:t>Brodnicy</w:t>
            </w:r>
            <w:r w:rsidRPr="003E6821">
              <w:rPr>
                <w:color w:val="424242"/>
              </w:rPr>
              <w:t xml:space="preserve"> I Wydział Cywil</w:t>
            </w:r>
            <w:r>
              <w:rPr>
                <w:color w:val="424242"/>
              </w:rPr>
              <w:t xml:space="preserve">ny, Sąd Rejonowy w Grudziądzu </w:t>
            </w:r>
            <w:r w:rsidRPr="003E6821">
              <w:rPr>
                <w:color w:val="424242"/>
              </w:rPr>
              <w:lastRenderedPageBreak/>
              <w:t xml:space="preserve">Wydział </w:t>
            </w:r>
            <w:r>
              <w:rPr>
                <w:color w:val="424242"/>
              </w:rPr>
              <w:t xml:space="preserve">I </w:t>
            </w:r>
            <w:r w:rsidRPr="003E6821">
              <w:rPr>
                <w:color w:val="424242"/>
              </w:rPr>
              <w:t>Cywilny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D4AD9" w:rsidRPr="003E6821" w:rsidRDefault="005D4AD9" w:rsidP="00070B89">
            <w:pPr>
              <w:spacing w:after="240"/>
              <w:rPr>
                <w:color w:val="424242"/>
              </w:rPr>
            </w:pPr>
            <w:r w:rsidRPr="003E6821">
              <w:rPr>
                <w:color w:val="424242"/>
              </w:rPr>
              <w:lastRenderedPageBreak/>
              <w:t xml:space="preserve">Zasady nabycia w drodze zasiedzenia służebności gruntowej odpowiadającej treścią służebności </w:t>
            </w:r>
            <w:proofErr w:type="spellStart"/>
            <w:r w:rsidRPr="003E6821">
              <w:rPr>
                <w:color w:val="424242"/>
              </w:rPr>
              <w:t>przesyłu</w:t>
            </w:r>
            <w:proofErr w:type="spellEnd"/>
            <w:r w:rsidRPr="003E6821">
              <w:rPr>
                <w:color w:val="424242"/>
              </w:rPr>
              <w:t xml:space="preserve"> przez przedsiębiorcę przesyłowego lub Skarb </w:t>
            </w:r>
            <w:r w:rsidRPr="003E6821">
              <w:rPr>
                <w:color w:val="424242"/>
              </w:rPr>
              <w:lastRenderedPageBreak/>
              <w:t>Państwa</w:t>
            </w:r>
          </w:p>
          <w:p w:rsidR="005D4AD9" w:rsidRDefault="005D4AD9" w:rsidP="00070B89">
            <w:pPr>
              <w:pStyle w:val="meta"/>
              <w:spacing w:after="240" w:afterAutospacing="0"/>
              <w:rPr>
                <w:i/>
                <w:iCs/>
                <w:color w:val="424242"/>
              </w:rPr>
            </w:pPr>
            <w:r w:rsidRPr="00BC6AE0">
              <w:rPr>
                <w:i/>
                <w:iCs/>
                <w:color w:val="424242"/>
              </w:rPr>
              <w:t>Sprawa połączona z </w:t>
            </w:r>
            <w:hyperlink r:id="rId73" w:tgtFrame="_blank" w:history="1">
              <w:r w:rsidRPr="00BC6AE0">
                <w:rPr>
                  <w:rStyle w:val="Hipercze"/>
                  <w:i/>
                  <w:iCs/>
                </w:rPr>
                <w:t>P 11/16</w:t>
              </w:r>
            </w:hyperlink>
            <w:r w:rsidRPr="00BC6AE0">
              <w:rPr>
                <w:i/>
                <w:iCs/>
                <w:color w:val="424242"/>
              </w:rPr>
              <w:t>, </w:t>
            </w:r>
            <w:hyperlink r:id="rId74" w:tgtFrame="_blank" w:history="1">
              <w:r w:rsidRPr="00BC6AE0">
                <w:rPr>
                  <w:rStyle w:val="Hipercze"/>
                  <w:i/>
                  <w:iCs/>
                </w:rPr>
                <w:t>P 14/16</w:t>
              </w:r>
            </w:hyperlink>
            <w:r w:rsidRPr="00BC6AE0">
              <w:rPr>
                <w:i/>
                <w:iCs/>
                <w:color w:val="424242"/>
              </w:rPr>
              <w:t>, </w:t>
            </w:r>
            <w:hyperlink r:id="rId75" w:tgtFrame="_blank" w:history="1">
              <w:r w:rsidRPr="00BC6AE0">
                <w:rPr>
                  <w:rStyle w:val="Hipercze"/>
                  <w:i/>
                  <w:iCs/>
                </w:rPr>
                <w:t>P 18/16</w:t>
              </w:r>
            </w:hyperlink>
            <w:r w:rsidRPr="00BC6AE0">
              <w:rPr>
                <w:i/>
                <w:iCs/>
                <w:color w:val="424242"/>
              </w:rPr>
              <w:t> (sprawa rozpoznawana po wspólną sygnaturą </w:t>
            </w:r>
            <w:hyperlink r:id="rId76" w:tgtFrame="_blank" w:history="1">
              <w:r w:rsidRPr="00BC6AE0">
                <w:rPr>
                  <w:rStyle w:val="Hipercze"/>
                  <w:i/>
                  <w:iCs/>
                </w:rPr>
                <w:t>P 10/16</w:t>
              </w:r>
            </w:hyperlink>
            <w:r w:rsidRPr="00BC6AE0">
              <w:rPr>
                <w:i/>
                <w:iCs/>
                <w:color w:val="424242"/>
              </w:rPr>
              <w:t>)</w:t>
            </w:r>
          </w:p>
          <w:p w:rsidR="005D4AD9" w:rsidRPr="00BC6AE0" w:rsidRDefault="005D4AD9" w:rsidP="00070B89">
            <w:pPr>
              <w:pStyle w:val="meta"/>
              <w:spacing w:after="240" w:afterAutospacing="0"/>
              <w:rPr>
                <w:color w:val="424242"/>
              </w:rPr>
            </w:pPr>
            <w:r w:rsidRPr="00BC6AE0">
              <w:rPr>
                <w:color w:val="424242"/>
              </w:rPr>
              <w:t>Połączone pytania prawne czy art. 292 Kodeksu cywilnego stosowany w związku z art. 285 § 1 i 2 Kodeksu cywilnego, rozumiany w ten sposób, ze umożliwiał nabycie przed wejściem w życie art. 305</w:t>
            </w:r>
            <w:r w:rsidRPr="00BC6AE0">
              <w:rPr>
                <w:color w:val="424242"/>
                <w:vertAlign w:val="superscript"/>
              </w:rPr>
              <w:t>1</w:t>
            </w:r>
            <w:r w:rsidRPr="00BC6AE0">
              <w:rPr>
                <w:color w:val="424242"/>
              </w:rPr>
              <w:t> - 305</w:t>
            </w:r>
            <w:r w:rsidRPr="00BC6AE0">
              <w:rPr>
                <w:color w:val="424242"/>
                <w:vertAlign w:val="superscript"/>
              </w:rPr>
              <w:t>4</w:t>
            </w:r>
            <w:r w:rsidRPr="00BC6AE0">
              <w:rPr>
                <w:color w:val="424242"/>
              </w:rPr>
              <w:t> </w:t>
            </w:r>
            <w:proofErr w:type="spellStart"/>
            <w:r w:rsidRPr="00BC6AE0">
              <w:rPr>
                <w:color w:val="424242"/>
              </w:rPr>
              <w:t>kc</w:t>
            </w:r>
            <w:proofErr w:type="spellEnd"/>
            <w:r w:rsidRPr="00BC6AE0">
              <w:rPr>
                <w:color w:val="424242"/>
              </w:rPr>
              <w:t xml:space="preserve"> w drodze zasiedzenia służebności gruntowej odpowiadającej treścią służebności </w:t>
            </w:r>
            <w:proofErr w:type="spellStart"/>
            <w:r w:rsidRPr="00BC6AE0">
              <w:rPr>
                <w:color w:val="424242"/>
              </w:rPr>
              <w:t>przesyłu</w:t>
            </w:r>
            <w:proofErr w:type="spellEnd"/>
            <w:r w:rsidRPr="00BC6AE0">
              <w:rPr>
                <w:color w:val="424242"/>
              </w:rPr>
              <w:t xml:space="preserve"> przez przedsiębiorcę przesyłowego lub Skarb Państwa, w sytuacji, w której nie wydano decyzji na podstawie art 35 ust 1 ustawy z dnia 12 marca 1958 roku o zasadach i trybie wywłaszczenia nieruchomości, art 70 ust 1 ustawy z dnia 29 kwietnia 1985 roku o gospodarce gruntami i wywłaszczeniu nieruchomości (art. 75 ust 1 według oznaczenia w tekście pierwotnym ustawy) lub art. 124 ust 1 ustawy z dnia 21 sierpnia 1997 roku o gospodarce nieruchomościami, jest zgodny z art. 1 Protokołu dodatkowego numer 1 do Konwencji o ochronie praw człowieka i podstawowych wolności i art. 2, art. 21 ust. 1 i 2, art. 31 ust. 2 i 3 oraz art. 64 ust. 2 i 3 Konstytucji RP.</w:t>
            </w:r>
          </w:p>
        </w:tc>
      </w:tr>
      <w:tr w:rsidR="005D4AD9" w:rsidTr="00E07910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E07910" w:rsidRDefault="005D4AD9" w:rsidP="00070B89">
            <w:pPr>
              <w:spacing w:after="240"/>
              <w:jc w:val="center"/>
              <w:rPr>
                <w:rStyle w:val="Hipercze"/>
                <w:rFonts w:eastAsia="Times New Roman"/>
                <w:sz w:val="17"/>
                <w:szCs w:val="17"/>
              </w:rPr>
            </w:pPr>
            <w:r w:rsidRPr="00E07910">
              <w:rPr>
                <w:rFonts w:eastAsia="Times New Roman"/>
                <w:color w:val="424242"/>
                <w:sz w:val="17"/>
                <w:szCs w:val="17"/>
              </w:rPr>
              <w:lastRenderedPageBreak/>
              <w:fldChar w:fldCharType="begin"/>
            </w:r>
            <w:r w:rsidR="00CF0F3F">
              <w:rPr>
                <w:rFonts w:eastAsia="Times New Roman"/>
                <w:color w:val="424242"/>
                <w:sz w:val="17"/>
                <w:szCs w:val="17"/>
              </w:rPr>
              <w:instrText>HYPERLINK "http://trybunal.gov.pl/sprawy-w-trybunale/art/8904-przedawnienie-zobowiazan-podatkowych-zabezpieczonych-hipoteka/" \o "Przedawnienie zobowiązań podatkowych zabezpieczonych hipoteką"</w:instrText>
            </w:r>
            <w:r w:rsidRPr="00E07910">
              <w:rPr>
                <w:rFonts w:eastAsia="Times New Roman"/>
                <w:color w:val="424242"/>
                <w:sz w:val="17"/>
                <w:szCs w:val="17"/>
              </w:rPr>
              <w:fldChar w:fldCharType="separate"/>
            </w:r>
          </w:p>
          <w:p w:rsidR="005D4AD9" w:rsidRPr="00E27FDA" w:rsidRDefault="005D4AD9" w:rsidP="00070B89">
            <w:pPr>
              <w:spacing w:after="240"/>
              <w:jc w:val="center"/>
              <w:rPr>
                <w:rStyle w:val="Hipercze"/>
                <w:rFonts w:eastAsia="Times New Roman"/>
                <w:b/>
                <w:sz w:val="36"/>
                <w:szCs w:val="36"/>
              </w:rPr>
            </w:pPr>
            <w:r w:rsidRPr="00E27FDA">
              <w:rPr>
                <w:rStyle w:val="Hipercze"/>
                <w:rFonts w:eastAsia="Times New Roman"/>
                <w:b/>
                <w:sz w:val="36"/>
                <w:szCs w:val="36"/>
              </w:rPr>
              <w:t>P 6/16</w:t>
            </w:r>
          </w:p>
          <w:p w:rsidR="005D4AD9" w:rsidRPr="00E07910" w:rsidRDefault="005D4AD9" w:rsidP="00070B89">
            <w:pPr>
              <w:spacing w:after="240"/>
              <w:jc w:val="center"/>
              <w:rPr>
                <w:rFonts w:eastAsia="Times New Roman"/>
                <w:color w:val="424242"/>
                <w:sz w:val="17"/>
                <w:szCs w:val="17"/>
              </w:rPr>
            </w:pPr>
            <w:r w:rsidRPr="00E07910">
              <w:rPr>
                <w:rFonts w:eastAsia="Times New Roman"/>
                <w:color w:val="424242"/>
                <w:sz w:val="17"/>
                <w:szCs w:val="17"/>
              </w:rPr>
              <w:fldChar w:fldCharType="end"/>
            </w:r>
            <w:hyperlink r:id="rId77" w:tgtFrame="_blank" w:history="1">
              <w:r w:rsidRPr="00E07910">
                <w:rPr>
                  <w:rStyle w:val="Hipercze"/>
                  <w:rFonts w:eastAsia="Times New Roman"/>
                  <w:sz w:val="17"/>
                  <w:szCs w:val="17"/>
                </w:rPr>
                <w:t>Dokumenty w sprawie (IPO)</w:t>
              </w:r>
            </w:hyperlink>
            <w:r w:rsidRPr="00E07910">
              <w:rPr>
                <w:rFonts w:eastAsia="Times New Roman"/>
                <w:color w:val="424242"/>
                <w:sz w:val="17"/>
                <w:szCs w:val="17"/>
              </w:rPr>
              <w:t xml:space="preserve"> </w:t>
            </w:r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E07910" w:rsidRDefault="005D4AD9" w:rsidP="00070B89">
            <w:pPr>
              <w:spacing w:after="240"/>
              <w:jc w:val="center"/>
              <w:rPr>
                <w:rFonts w:eastAsia="Times New Roman"/>
                <w:color w:val="424242"/>
              </w:rPr>
            </w:pPr>
            <w:r w:rsidRPr="00E07910">
              <w:rPr>
                <w:rFonts w:eastAsia="Times New Roman"/>
                <w:color w:val="424242"/>
              </w:rPr>
              <w:t xml:space="preserve">Sąd Rejonowy Poznań - Nowe Miasto i Wilda w Poznaniu V Wydział Cywilny 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D4AD9" w:rsidRPr="00E07910" w:rsidRDefault="005D4AD9" w:rsidP="00070B89">
            <w:pPr>
              <w:spacing w:after="240"/>
              <w:rPr>
                <w:rFonts w:eastAsia="Times New Roman"/>
                <w:color w:val="424242"/>
              </w:rPr>
            </w:pPr>
            <w:r w:rsidRPr="00E07910">
              <w:rPr>
                <w:rFonts w:eastAsia="Times New Roman"/>
                <w:color w:val="424242"/>
              </w:rPr>
              <w:t xml:space="preserve">Przedawnienie zobowiązań podatkowych zabezpieczonych hipoteką </w:t>
            </w:r>
          </w:p>
          <w:p w:rsidR="005D4AD9" w:rsidRPr="00E07910" w:rsidRDefault="005D4AD9" w:rsidP="00070B89">
            <w:pPr>
              <w:spacing w:after="240"/>
              <w:rPr>
                <w:rFonts w:eastAsia="Times New Roman"/>
                <w:color w:val="424242"/>
              </w:rPr>
            </w:pPr>
            <w:r w:rsidRPr="00E07910">
              <w:rPr>
                <w:rFonts w:eastAsia="Times New Roman"/>
                <w:color w:val="424242"/>
              </w:rPr>
              <w:t xml:space="preserve">Pytanie prawne czy przepis art. 70 § 8 ustawy z dnia 29 sierpnia 1997 roku - Ordynacja Podatkowa w brzmieniu obowiązującym od dnia 1 stycznia 2003 roku jest zgodny z przepisem art. 64 ust. 2 Konstytucji RP, w zakresie w jakim odnosi się do braku przedawnienia zobowiązań podatkowych zabezpieczonych hipoteką i możliwości egzekwowania tych zobowiązań tylko z przedmiotu hipoteki. </w:t>
            </w:r>
          </w:p>
        </w:tc>
      </w:tr>
      <w:tr w:rsidR="005D4AD9" w:rsidTr="00581094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4AD9" w:rsidRDefault="005D4AD9" w:rsidP="00581094">
            <w:pPr>
              <w:jc w:val="center"/>
              <w:rPr>
                <w:rFonts w:eastAsia="Times New Roman"/>
                <w:color w:val="D72B40"/>
                <w:sz w:val="17"/>
                <w:szCs w:val="17"/>
                <w:u w:val="single"/>
              </w:rPr>
            </w:pPr>
            <w:r>
              <w:rPr>
                <w:rFonts w:eastAsia="Times New Roman"/>
                <w:color w:val="424242"/>
                <w:sz w:val="17"/>
                <w:szCs w:val="17"/>
              </w:rPr>
              <w:fldChar w:fldCharType="begin"/>
            </w:r>
            <w:r w:rsidR="00CF0F3F">
              <w:rPr>
                <w:rFonts w:eastAsia="Times New Roman"/>
                <w:color w:val="424242"/>
                <w:sz w:val="17"/>
                <w:szCs w:val="17"/>
              </w:rPr>
              <w:instrText>HYPERLINK "/sprawy-w-trybunale/art/8719-odpowiedzialnosc-solidarna-zbywcy-i-nabywcy-pojazdu-wobec-zakladu-ubezpieczen-za-zaplate-nale/" \o "Odpowiedzialność solidarna zbywcy i nabywcy pojazdu wobec zakładu ubezpieczeń za zapłatę należnej składki ubezpieczeniowej"</w:instrText>
            </w:r>
            <w:r>
              <w:rPr>
                <w:rFonts w:eastAsia="Times New Roman"/>
                <w:color w:val="424242"/>
                <w:sz w:val="17"/>
                <w:szCs w:val="17"/>
              </w:rPr>
              <w:fldChar w:fldCharType="separate"/>
            </w:r>
          </w:p>
          <w:p w:rsidR="005D4AD9" w:rsidRDefault="005D4AD9" w:rsidP="00581094">
            <w:pPr>
              <w:pStyle w:val="Nagwek2"/>
              <w:spacing w:before="0" w:beforeAutospacing="0" w:after="0" w:afterAutospacing="0"/>
              <w:jc w:val="center"/>
              <w:rPr>
                <w:rFonts w:eastAsia="Times New Roman"/>
                <w:color w:val="D72B40"/>
                <w:u w:val="single"/>
              </w:rPr>
            </w:pPr>
            <w:r>
              <w:rPr>
                <w:rFonts w:eastAsia="Times New Roman"/>
                <w:color w:val="D72B40"/>
                <w:u w:val="single"/>
              </w:rPr>
              <w:t>P 127/15</w:t>
            </w:r>
          </w:p>
          <w:p w:rsidR="005D4AD9" w:rsidRDefault="005D4AD9" w:rsidP="00581094">
            <w:pPr>
              <w:jc w:val="center"/>
              <w:rPr>
                <w:rFonts w:eastAsia="Times New Roman"/>
                <w:color w:val="424242"/>
                <w:sz w:val="17"/>
                <w:szCs w:val="17"/>
              </w:rPr>
            </w:pPr>
            <w:r>
              <w:rPr>
                <w:rFonts w:eastAsia="Times New Roman"/>
                <w:color w:val="424242"/>
                <w:sz w:val="17"/>
                <w:szCs w:val="17"/>
              </w:rPr>
              <w:fldChar w:fldCharType="end"/>
            </w:r>
          </w:p>
          <w:p w:rsidR="005D4AD9" w:rsidRDefault="00366CE9" w:rsidP="00581094">
            <w:pPr>
              <w:jc w:val="center"/>
              <w:rPr>
                <w:rFonts w:eastAsia="Times New Roman"/>
                <w:color w:val="424242"/>
                <w:sz w:val="17"/>
                <w:szCs w:val="17"/>
              </w:rPr>
            </w:pPr>
            <w:hyperlink r:id="rId78" w:tgtFrame="_blank" w:history="1">
              <w:r w:rsidR="005D4AD9">
                <w:rPr>
                  <w:rFonts w:eastAsia="Times New Roman"/>
                  <w:color w:val="D72B40"/>
                  <w:sz w:val="17"/>
                  <w:szCs w:val="17"/>
                  <w:u w:val="single"/>
                </w:rPr>
                <w:t>Dokumenty w sprawie</w:t>
              </w:r>
            </w:hyperlink>
            <w:r w:rsidR="005D4AD9">
              <w:rPr>
                <w:rFonts w:eastAsia="Times New Roman"/>
                <w:color w:val="D72B40"/>
                <w:sz w:val="17"/>
                <w:szCs w:val="17"/>
                <w:u w:val="single"/>
              </w:rPr>
              <w:t xml:space="preserve"> </w:t>
            </w:r>
            <w:hyperlink r:id="rId79" w:tgtFrame="_blank" w:history="1">
              <w:r w:rsidR="005D4AD9">
                <w:rPr>
                  <w:rFonts w:eastAsia="Times New Roman"/>
                  <w:color w:val="D72B40"/>
                  <w:sz w:val="17"/>
                  <w:szCs w:val="17"/>
                  <w:u w:val="single"/>
                </w:rPr>
                <w:t>Internetowy Portal Orzeczeń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4AD9" w:rsidRPr="00581094" w:rsidRDefault="005D4AD9" w:rsidP="00581094">
            <w:pPr>
              <w:jc w:val="center"/>
              <w:rPr>
                <w:rFonts w:eastAsia="Times New Roman"/>
                <w:color w:val="424242"/>
              </w:rPr>
            </w:pPr>
            <w:r w:rsidRPr="00581094">
              <w:rPr>
                <w:rFonts w:eastAsia="Times New Roman"/>
                <w:color w:val="424242"/>
              </w:rPr>
              <w:lastRenderedPageBreak/>
              <w:t>Sąd Rejonowy dla Warszawy Pragi-Południe w Warszawie II Wydział Cywilny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4AD9" w:rsidRPr="00581094" w:rsidRDefault="005D4AD9" w:rsidP="00581094">
            <w:pPr>
              <w:rPr>
                <w:rFonts w:eastAsia="Times New Roman"/>
                <w:color w:val="424242"/>
              </w:rPr>
            </w:pPr>
            <w:r w:rsidRPr="00581094">
              <w:rPr>
                <w:rFonts w:eastAsia="Times New Roman"/>
                <w:color w:val="424242"/>
              </w:rPr>
              <w:t xml:space="preserve">Odpowiedzialność solidarna zbywcy i nabywcy pojazdu wobec zakładu ubezpieczeń za zapłatę należnej składki ubezpieczeniowej </w:t>
            </w:r>
          </w:p>
          <w:p w:rsidR="005D4AD9" w:rsidRPr="00581094" w:rsidRDefault="005D4AD9" w:rsidP="00581094">
            <w:pPr>
              <w:pStyle w:val="meta"/>
              <w:rPr>
                <w:color w:val="424242"/>
              </w:rPr>
            </w:pPr>
            <w:r w:rsidRPr="00581094">
              <w:rPr>
                <w:color w:val="424242"/>
              </w:rPr>
              <w:lastRenderedPageBreak/>
              <w:t>Pytanie prawne czy art. 32 ust. 3 ustawy o ubezpieczeniach obowiązkowych, Ubezpieczeniowym Funduszu Gwarancyjnym i Polskim Biurze Ubezpieczycieli Komunikacyjnych  w brzmieniu obowiązującym do dnia 10 lutego 2012 roku w zakresie w jakim regulował ponoszenie przez zbywcę pojazdu mechanicznego wraz z nabywcą odpowiedzialność solidarnej wobec zakładu ubezpieczeń za zapłatę składki ubezpieczeniowej należnej zakładowi ubezpieczeń za okres do dnia powiadomienia zakładu ubezpieczeń o okolicznościach, o których mowa w ust. 1. niniejszego artykułu jest zgodny z art. 32 ust. 1 Konstytucji RP.</w:t>
            </w:r>
          </w:p>
        </w:tc>
      </w:tr>
      <w:tr w:rsidR="005D4AD9" w:rsidTr="00581094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4AD9" w:rsidRDefault="005D4AD9" w:rsidP="00581094">
            <w:pPr>
              <w:jc w:val="center"/>
              <w:rPr>
                <w:rFonts w:eastAsia="Times New Roman"/>
                <w:color w:val="D72B40"/>
                <w:sz w:val="17"/>
                <w:szCs w:val="17"/>
                <w:u w:val="single"/>
              </w:rPr>
            </w:pPr>
            <w:r>
              <w:rPr>
                <w:rFonts w:eastAsia="Times New Roman"/>
                <w:color w:val="424242"/>
                <w:sz w:val="17"/>
                <w:szCs w:val="17"/>
              </w:rPr>
              <w:lastRenderedPageBreak/>
              <w:fldChar w:fldCharType="begin"/>
            </w:r>
            <w:r w:rsidR="00CF0F3F">
              <w:rPr>
                <w:rFonts w:eastAsia="Times New Roman"/>
                <w:color w:val="424242"/>
                <w:sz w:val="17"/>
                <w:szCs w:val="17"/>
              </w:rPr>
              <w:instrText>HYPERLINK "/sprawy-w-trybunale/art/8408-okres-pracy-na-stanowisku-sedziego-uzyskanie-wynagrodzenia-zasadniczego-w-wyzszej-stawce/" \o "Okres pracy na stanowisku sędziego - uzyskanie wynagrodzenia zasadniczego w wyższej stawce"</w:instrText>
            </w:r>
            <w:r>
              <w:rPr>
                <w:rFonts w:eastAsia="Times New Roman"/>
                <w:color w:val="424242"/>
                <w:sz w:val="17"/>
                <w:szCs w:val="17"/>
              </w:rPr>
              <w:fldChar w:fldCharType="separate"/>
            </w:r>
          </w:p>
          <w:p w:rsidR="005D4AD9" w:rsidRDefault="005D4AD9" w:rsidP="00581094">
            <w:pPr>
              <w:pStyle w:val="Nagwek2"/>
              <w:spacing w:before="0" w:beforeAutospacing="0" w:after="0" w:afterAutospacing="0"/>
              <w:jc w:val="center"/>
              <w:rPr>
                <w:rFonts w:eastAsia="Times New Roman"/>
                <w:color w:val="D72B40"/>
                <w:u w:val="single"/>
              </w:rPr>
            </w:pPr>
            <w:r>
              <w:rPr>
                <w:rFonts w:eastAsia="Times New Roman"/>
                <w:color w:val="D72B40"/>
                <w:u w:val="single"/>
              </w:rPr>
              <w:t>P 107/15</w:t>
            </w:r>
          </w:p>
          <w:p w:rsidR="005D4AD9" w:rsidRDefault="005D4AD9" w:rsidP="00581094">
            <w:pPr>
              <w:jc w:val="center"/>
              <w:rPr>
                <w:rFonts w:eastAsia="Times New Roman"/>
                <w:color w:val="424242"/>
                <w:sz w:val="17"/>
                <w:szCs w:val="17"/>
              </w:rPr>
            </w:pPr>
            <w:r>
              <w:rPr>
                <w:rFonts w:eastAsia="Times New Roman"/>
                <w:color w:val="424242"/>
                <w:sz w:val="17"/>
                <w:szCs w:val="17"/>
              </w:rPr>
              <w:fldChar w:fldCharType="end"/>
            </w:r>
          </w:p>
          <w:p w:rsidR="005D4AD9" w:rsidRDefault="00366CE9" w:rsidP="00581094">
            <w:pPr>
              <w:jc w:val="center"/>
              <w:rPr>
                <w:rFonts w:eastAsia="Times New Roman"/>
                <w:color w:val="424242"/>
                <w:sz w:val="17"/>
                <w:szCs w:val="17"/>
              </w:rPr>
            </w:pPr>
            <w:hyperlink r:id="rId80" w:tgtFrame="_blank" w:history="1">
              <w:r w:rsidR="005D4AD9">
                <w:rPr>
                  <w:rFonts w:eastAsia="Times New Roman"/>
                  <w:color w:val="D72B40"/>
                  <w:sz w:val="17"/>
                  <w:szCs w:val="17"/>
                  <w:u w:val="single"/>
                </w:rPr>
                <w:t>Dokumenty w sprawie</w:t>
              </w:r>
            </w:hyperlink>
            <w:r w:rsidR="005D4AD9">
              <w:rPr>
                <w:rFonts w:eastAsia="Times New Roman"/>
                <w:color w:val="D72B40"/>
                <w:sz w:val="17"/>
                <w:szCs w:val="17"/>
                <w:u w:val="single"/>
              </w:rPr>
              <w:t xml:space="preserve"> </w:t>
            </w:r>
            <w:hyperlink r:id="rId81" w:tgtFrame="_blank" w:history="1">
              <w:r w:rsidR="005D4AD9">
                <w:rPr>
                  <w:rFonts w:eastAsia="Times New Roman"/>
                  <w:color w:val="D72B40"/>
                  <w:sz w:val="17"/>
                  <w:szCs w:val="17"/>
                  <w:u w:val="single"/>
                </w:rPr>
                <w:t>Internetowy Portal Orzeczeń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4AD9" w:rsidRPr="00581094" w:rsidRDefault="005D4AD9" w:rsidP="00581094">
            <w:pPr>
              <w:jc w:val="center"/>
              <w:rPr>
                <w:rFonts w:eastAsia="Times New Roman"/>
                <w:color w:val="424242"/>
              </w:rPr>
            </w:pPr>
            <w:r w:rsidRPr="00581094">
              <w:rPr>
                <w:rFonts w:eastAsia="Times New Roman"/>
                <w:color w:val="424242"/>
              </w:rPr>
              <w:t>Sąd Rejonowy w Gliwicach VI Wydział Pracy i Ubezpieczeń Społecznych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4AD9" w:rsidRPr="00581094" w:rsidRDefault="005D4AD9" w:rsidP="00581094">
            <w:pPr>
              <w:rPr>
                <w:rFonts w:eastAsia="Times New Roman"/>
                <w:color w:val="424242"/>
              </w:rPr>
            </w:pPr>
            <w:r w:rsidRPr="00581094">
              <w:rPr>
                <w:rFonts w:eastAsia="Times New Roman"/>
                <w:color w:val="424242"/>
              </w:rPr>
              <w:t>Okres pracy na stanowisku sędziego - uzyskanie wynagrodzenia zasadniczego w wyższej stawce</w:t>
            </w:r>
          </w:p>
          <w:p w:rsidR="005D4AD9" w:rsidRPr="00581094" w:rsidRDefault="005D4AD9" w:rsidP="00581094">
            <w:pPr>
              <w:pStyle w:val="meta"/>
              <w:rPr>
                <w:color w:val="424242"/>
              </w:rPr>
            </w:pPr>
            <w:r w:rsidRPr="00581094">
              <w:rPr>
                <w:color w:val="424242"/>
              </w:rPr>
              <w:t>Pytanie prawne czy art. 91a § 5 ustawy z dnia 27 lipca 2001 roku – Prawo o ustroju sądów powszechnych jest niezgodny z art. 32 ust. 1 w związku z art. 178 ust. 2 Konstytucji RP w zakresie, w jakim do okresu pracy niezbędnego do uzyskania wynagrodzenia zasadniczego w stawce piątej (szóstej) przez sędziego, któremu z chwilą objęcia stanowiska w sądzie okręgowym przysługiwało wynagrodzenie zasadnicze w stawce czwartej (piątej), nie zalicza się okresu pracy na stanowisku sędziego sądu rejonowego, w tym okresu powierzenia czynności sędziowskich na stanowisku asesora sądowego, jeżeli na dzień 1 stycznia 2009 roku okres ten był dłuższy niż dziesięć lat.</w:t>
            </w:r>
          </w:p>
        </w:tc>
      </w:tr>
      <w:tr w:rsidR="005D4AD9" w:rsidTr="00581094">
        <w:tc>
          <w:tcPr>
            <w:tcW w:w="627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4AD9" w:rsidRDefault="005D4AD9" w:rsidP="00581094">
            <w:pPr>
              <w:jc w:val="center"/>
              <w:rPr>
                <w:rFonts w:eastAsia="Times New Roman"/>
                <w:color w:val="D72B40"/>
                <w:sz w:val="17"/>
                <w:szCs w:val="17"/>
                <w:u w:val="single"/>
              </w:rPr>
            </w:pPr>
            <w:r>
              <w:rPr>
                <w:rFonts w:eastAsia="Times New Roman"/>
                <w:color w:val="424242"/>
                <w:sz w:val="17"/>
                <w:szCs w:val="17"/>
              </w:rPr>
              <w:fldChar w:fldCharType="begin"/>
            </w:r>
            <w:r w:rsidR="00CF0F3F">
              <w:rPr>
                <w:rFonts w:eastAsia="Times New Roman"/>
                <w:color w:val="424242"/>
                <w:sz w:val="17"/>
                <w:szCs w:val="17"/>
              </w:rPr>
              <w:instrText>HYPERLINK "/sprawy-w-trybunale/art/7567-zasady-naliczania-odsetek-od-zaleglych-skladek-na-ubezpieczenia-spoleczne/" \o "Zasady naliczania odsetek od zaległych składek na ubezpieczenia społeczne"</w:instrText>
            </w:r>
            <w:r>
              <w:rPr>
                <w:rFonts w:eastAsia="Times New Roman"/>
                <w:color w:val="424242"/>
                <w:sz w:val="17"/>
                <w:szCs w:val="17"/>
              </w:rPr>
              <w:fldChar w:fldCharType="separate"/>
            </w:r>
          </w:p>
          <w:p w:rsidR="005D4AD9" w:rsidRDefault="005D4AD9" w:rsidP="00581094">
            <w:pPr>
              <w:pStyle w:val="Nagwek2"/>
              <w:spacing w:before="0" w:beforeAutospacing="0" w:after="0" w:afterAutospacing="0"/>
              <w:jc w:val="center"/>
              <w:rPr>
                <w:rFonts w:eastAsia="Times New Roman"/>
                <w:color w:val="D72B40"/>
                <w:u w:val="single"/>
              </w:rPr>
            </w:pPr>
            <w:r>
              <w:rPr>
                <w:rFonts w:eastAsia="Times New Roman"/>
                <w:color w:val="D72B40"/>
                <w:u w:val="single"/>
              </w:rPr>
              <w:t>P 77/15</w:t>
            </w:r>
          </w:p>
          <w:p w:rsidR="005D4AD9" w:rsidRDefault="005D4AD9" w:rsidP="00581094">
            <w:pPr>
              <w:jc w:val="center"/>
              <w:rPr>
                <w:rFonts w:eastAsia="Times New Roman"/>
                <w:color w:val="424242"/>
                <w:sz w:val="17"/>
                <w:szCs w:val="17"/>
              </w:rPr>
            </w:pPr>
            <w:r>
              <w:rPr>
                <w:rFonts w:eastAsia="Times New Roman"/>
                <w:color w:val="424242"/>
                <w:sz w:val="17"/>
                <w:szCs w:val="17"/>
              </w:rPr>
              <w:fldChar w:fldCharType="end"/>
            </w:r>
          </w:p>
          <w:p w:rsidR="005D4AD9" w:rsidRDefault="00366CE9" w:rsidP="00581094">
            <w:pPr>
              <w:jc w:val="center"/>
              <w:rPr>
                <w:rFonts w:eastAsia="Times New Roman"/>
                <w:color w:val="424242"/>
                <w:sz w:val="17"/>
                <w:szCs w:val="17"/>
              </w:rPr>
            </w:pPr>
            <w:hyperlink r:id="rId82" w:tgtFrame="_blank" w:history="1">
              <w:r w:rsidR="005D4AD9">
                <w:rPr>
                  <w:rFonts w:eastAsia="Times New Roman"/>
                  <w:color w:val="D72B40"/>
                  <w:sz w:val="17"/>
                  <w:szCs w:val="17"/>
                  <w:u w:val="single"/>
                </w:rPr>
                <w:t>Dokumenty w sprawie</w:t>
              </w:r>
            </w:hyperlink>
            <w:r w:rsidR="005D4AD9">
              <w:rPr>
                <w:rFonts w:eastAsia="Times New Roman"/>
                <w:color w:val="D72B40"/>
                <w:sz w:val="17"/>
                <w:szCs w:val="17"/>
                <w:u w:val="single"/>
              </w:rPr>
              <w:t xml:space="preserve"> </w:t>
            </w:r>
            <w:hyperlink r:id="rId83" w:tgtFrame="_blank" w:history="1">
              <w:r w:rsidR="005D4AD9">
                <w:rPr>
                  <w:rFonts w:eastAsia="Times New Roman"/>
                  <w:color w:val="D72B40"/>
                  <w:sz w:val="17"/>
                  <w:szCs w:val="17"/>
                  <w:u w:val="single"/>
                </w:rPr>
                <w:t>Internetowy Portal Orzeczeń (IPO)</w:t>
              </w:r>
            </w:hyperlink>
          </w:p>
        </w:tc>
        <w:tc>
          <w:tcPr>
            <w:tcW w:w="1653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4AD9" w:rsidRPr="00581094" w:rsidRDefault="005D4AD9" w:rsidP="00581094">
            <w:pPr>
              <w:jc w:val="center"/>
              <w:rPr>
                <w:rFonts w:eastAsia="Times New Roman"/>
                <w:color w:val="424242"/>
              </w:rPr>
            </w:pPr>
            <w:r w:rsidRPr="00581094">
              <w:rPr>
                <w:rFonts w:eastAsia="Times New Roman"/>
                <w:color w:val="424242"/>
              </w:rPr>
              <w:t>Sąd Okręgowy w Szczecinie VI Wydział Pracy i Ubezpieczeń Społecznych</w:t>
            </w:r>
          </w:p>
        </w:tc>
        <w:tc>
          <w:tcPr>
            <w:tcW w:w="2720" w:type="pct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4AD9" w:rsidRPr="00581094" w:rsidRDefault="005D4AD9" w:rsidP="00581094">
            <w:pPr>
              <w:rPr>
                <w:rFonts w:eastAsia="Times New Roman"/>
                <w:color w:val="424242"/>
              </w:rPr>
            </w:pPr>
            <w:r w:rsidRPr="00581094">
              <w:rPr>
                <w:rFonts w:eastAsia="Times New Roman"/>
                <w:color w:val="424242"/>
              </w:rPr>
              <w:t xml:space="preserve">Zasady naliczania odsetek od zaległych składek na ubezpieczenia społeczne </w:t>
            </w:r>
          </w:p>
          <w:p w:rsidR="005D4AD9" w:rsidRPr="00581094" w:rsidRDefault="005D4AD9" w:rsidP="00581094">
            <w:pPr>
              <w:pStyle w:val="meta"/>
              <w:rPr>
                <w:color w:val="424242"/>
              </w:rPr>
            </w:pPr>
            <w:r w:rsidRPr="00581094">
              <w:rPr>
                <w:color w:val="424242"/>
              </w:rPr>
              <w:t>Pytanie prawne:</w:t>
            </w:r>
            <w:r w:rsidRPr="00581094">
              <w:rPr>
                <w:color w:val="424242"/>
              </w:rPr>
              <w:br/>
              <w:t xml:space="preserve">a) czy przepisy art. 23 ust. 1 ustawy z dnia 13 października 1998 roku o systemie ubezpieczeń społecznych oraz art. 87 ust. 3 ustawy z dnia 27 sierpnia 2004 roku o świadczeniach opieki zdrowotnej finansowanych ze środków publicznych w zakresie, w jakim przy ustalaniu zasad naliczania odsetek od zaległych składek na ubezpieczenia społeczne bezwarunkowo </w:t>
            </w:r>
            <w:r w:rsidRPr="00581094">
              <w:rPr>
                <w:color w:val="424242"/>
              </w:rPr>
              <w:lastRenderedPageBreak/>
              <w:t>odsyłają do stosowania przepisów ustawy z dnia 29 sierpnia 1997 roku – Ordynacja podatkowa, a w szczególności przepisu art. 53 § 4 tejże ustawy są zgodne z przepisem art. 2 Konstytucji RP,</w:t>
            </w:r>
            <w:r w:rsidRPr="00581094">
              <w:rPr>
                <w:color w:val="424242"/>
              </w:rPr>
              <w:br/>
              <w:t>b) czy przepis § 3 ust. 3 rozporządzenia Ministra Finansów z dnia 22 listopada 2001 roku w sprawie wykonania niektórych przepisów o postępowaniu egzekucyjnym w administracji oraz załącznik nr 2 do tego rozporządzenia - w zakresie, w jakim określają, że upomnienie może obejmować jednocześnie nie więcej niż cztery należności pieniężne są zgodne z art. 2, z art. 7, z art. 92 ust. 1 i 2 oraz z art. 217 Konstytucji RP.</w:t>
            </w:r>
          </w:p>
        </w:tc>
      </w:tr>
    </w:tbl>
    <w:p w:rsidR="00037111" w:rsidRDefault="00037111" w:rsidP="00FE7A62">
      <w:pPr>
        <w:rPr>
          <w:rFonts w:eastAsia="Times New Roman"/>
        </w:rPr>
      </w:pPr>
    </w:p>
    <w:sectPr w:rsidR="00037111" w:rsidSect="00D7351E">
      <w:footerReference w:type="default" r:id="rId8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CE9" w:rsidRDefault="00366CE9" w:rsidP="00C74EB0">
      <w:r>
        <w:separator/>
      </w:r>
    </w:p>
  </w:endnote>
  <w:endnote w:type="continuationSeparator" w:id="0">
    <w:p w:rsidR="00366CE9" w:rsidRDefault="00366CE9" w:rsidP="00C74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4348012"/>
      <w:docPartObj>
        <w:docPartGallery w:val="Page Numbers (Bottom of Page)"/>
        <w:docPartUnique/>
      </w:docPartObj>
    </w:sdtPr>
    <w:sdtEndPr/>
    <w:sdtContent>
      <w:p w:rsidR="006E676F" w:rsidRDefault="006E6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384A">
          <w:rPr>
            <w:noProof/>
          </w:rPr>
          <w:t>1</w:t>
        </w:r>
        <w:r>
          <w:fldChar w:fldCharType="end"/>
        </w:r>
      </w:p>
    </w:sdtContent>
  </w:sdt>
  <w:p w:rsidR="006E676F" w:rsidRDefault="006E67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CE9" w:rsidRDefault="00366CE9" w:rsidP="00C74EB0">
      <w:r>
        <w:separator/>
      </w:r>
    </w:p>
  </w:footnote>
  <w:footnote w:type="continuationSeparator" w:id="0">
    <w:p w:rsidR="00366CE9" w:rsidRDefault="00366CE9" w:rsidP="00C74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16A59"/>
    <w:multiLevelType w:val="hybridMultilevel"/>
    <w:tmpl w:val="61EE636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926DAF"/>
    <w:rsid w:val="00005783"/>
    <w:rsid w:val="000076B7"/>
    <w:rsid w:val="00037111"/>
    <w:rsid w:val="00037696"/>
    <w:rsid w:val="00040BEE"/>
    <w:rsid w:val="00070B89"/>
    <w:rsid w:val="00087D78"/>
    <w:rsid w:val="00091021"/>
    <w:rsid w:val="0009698F"/>
    <w:rsid w:val="000D15C9"/>
    <w:rsid w:val="000D2F1A"/>
    <w:rsid w:val="000F591B"/>
    <w:rsid w:val="00125DFE"/>
    <w:rsid w:val="00142C9F"/>
    <w:rsid w:val="001434A4"/>
    <w:rsid w:val="00172CC2"/>
    <w:rsid w:val="0017341C"/>
    <w:rsid w:val="001872F0"/>
    <w:rsid w:val="0019123E"/>
    <w:rsid w:val="001977F7"/>
    <w:rsid w:val="001A2DD6"/>
    <w:rsid w:val="001B1739"/>
    <w:rsid w:val="001B6654"/>
    <w:rsid w:val="001D75AA"/>
    <w:rsid w:val="001F1C03"/>
    <w:rsid w:val="001F1C55"/>
    <w:rsid w:val="00202E65"/>
    <w:rsid w:val="0020384A"/>
    <w:rsid w:val="0022067F"/>
    <w:rsid w:val="00223538"/>
    <w:rsid w:val="00266143"/>
    <w:rsid w:val="002662A4"/>
    <w:rsid w:val="00282780"/>
    <w:rsid w:val="002A58FC"/>
    <w:rsid w:val="002B7011"/>
    <w:rsid w:val="002D0ACA"/>
    <w:rsid w:val="00317CE2"/>
    <w:rsid w:val="003210D3"/>
    <w:rsid w:val="00321D58"/>
    <w:rsid w:val="0033124D"/>
    <w:rsid w:val="0033613E"/>
    <w:rsid w:val="003427B7"/>
    <w:rsid w:val="00366CE9"/>
    <w:rsid w:val="00385DE8"/>
    <w:rsid w:val="003A3549"/>
    <w:rsid w:val="003C77BF"/>
    <w:rsid w:val="003D008A"/>
    <w:rsid w:val="003D4491"/>
    <w:rsid w:val="003E6821"/>
    <w:rsid w:val="003F2C4A"/>
    <w:rsid w:val="003F36D8"/>
    <w:rsid w:val="003F7348"/>
    <w:rsid w:val="004010BA"/>
    <w:rsid w:val="0040392C"/>
    <w:rsid w:val="004154AB"/>
    <w:rsid w:val="00425B6F"/>
    <w:rsid w:val="0045437E"/>
    <w:rsid w:val="004848EC"/>
    <w:rsid w:val="00485550"/>
    <w:rsid w:val="00485D08"/>
    <w:rsid w:val="00491AFB"/>
    <w:rsid w:val="004921AC"/>
    <w:rsid w:val="00494C5B"/>
    <w:rsid w:val="004B0DAB"/>
    <w:rsid w:val="004B1031"/>
    <w:rsid w:val="004B5A2F"/>
    <w:rsid w:val="004D57E9"/>
    <w:rsid w:val="004E46C2"/>
    <w:rsid w:val="004F5C07"/>
    <w:rsid w:val="00515847"/>
    <w:rsid w:val="00532797"/>
    <w:rsid w:val="00545C0C"/>
    <w:rsid w:val="00551936"/>
    <w:rsid w:val="00565BA9"/>
    <w:rsid w:val="00566EEE"/>
    <w:rsid w:val="00567E6A"/>
    <w:rsid w:val="00574414"/>
    <w:rsid w:val="00581094"/>
    <w:rsid w:val="00594224"/>
    <w:rsid w:val="00597179"/>
    <w:rsid w:val="005A563D"/>
    <w:rsid w:val="005D3B74"/>
    <w:rsid w:val="005D4AD9"/>
    <w:rsid w:val="005F677F"/>
    <w:rsid w:val="0060200C"/>
    <w:rsid w:val="006300E6"/>
    <w:rsid w:val="00643603"/>
    <w:rsid w:val="006603E9"/>
    <w:rsid w:val="006617FF"/>
    <w:rsid w:val="006A0E16"/>
    <w:rsid w:val="006B1F80"/>
    <w:rsid w:val="006D1A4F"/>
    <w:rsid w:val="006D4343"/>
    <w:rsid w:val="006E2D2A"/>
    <w:rsid w:val="006E4770"/>
    <w:rsid w:val="006E676F"/>
    <w:rsid w:val="006F02DB"/>
    <w:rsid w:val="00701608"/>
    <w:rsid w:val="00713C8B"/>
    <w:rsid w:val="0072090F"/>
    <w:rsid w:val="007256CE"/>
    <w:rsid w:val="007266C5"/>
    <w:rsid w:val="007377A2"/>
    <w:rsid w:val="00747E96"/>
    <w:rsid w:val="00754EBD"/>
    <w:rsid w:val="00762D72"/>
    <w:rsid w:val="00767A9E"/>
    <w:rsid w:val="007701CC"/>
    <w:rsid w:val="00774B18"/>
    <w:rsid w:val="00785BA7"/>
    <w:rsid w:val="007A200D"/>
    <w:rsid w:val="007C4C72"/>
    <w:rsid w:val="007E19BA"/>
    <w:rsid w:val="007F270D"/>
    <w:rsid w:val="00821121"/>
    <w:rsid w:val="00836920"/>
    <w:rsid w:val="00844884"/>
    <w:rsid w:val="0085603A"/>
    <w:rsid w:val="00873729"/>
    <w:rsid w:val="00890F3D"/>
    <w:rsid w:val="00892E39"/>
    <w:rsid w:val="00894580"/>
    <w:rsid w:val="008A26D6"/>
    <w:rsid w:val="008E0317"/>
    <w:rsid w:val="00926DAF"/>
    <w:rsid w:val="009353B4"/>
    <w:rsid w:val="00940D69"/>
    <w:rsid w:val="009463F0"/>
    <w:rsid w:val="00954542"/>
    <w:rsid w:val="00984320"/>
    <w:rsid w:val="00990378"/>
    <w:rsid w:val="009C40A6"/>
    <w:rsid w:val="009C4260"/>
    <w:rsid w:val="009E01FE"/>
    <w:rsid w:val="00A04F44"/>
    <w:rsid w:val="00A1526E"/>
    <w:rsid w:val="00A42447"/>
    <w:rsid w:val="00A567B3"/>
    <w:rsid w:val="00A633F5"/>
    <w:rsid w:val="00A7251F"/>
    <w:rsid w:val="00A72A69"/>
    <w:rsid w:val="00A812A8"/>
    <w:rsid w:val="00A93930"/>
    <w:rsid w:val="00A97206"/>
    <w:rsid w:val="00AB4F62"/>
    <w:rsid w:val="00AD3E8B"/>
    <w:rsid w:val="00AD55D2"/>
    <w:rsid w:val="00AE4B60"/>
    <w:rsid w:val="00AE60A4"/>
    <w:rsid w:val="00AF55D7"/>
    <w:rsid w:val="00B012A5"/>
    <w:rsid w:val="00B045E4"/>
    <w:rsid w:val="00B34498"/>
    <w:rsid w:val="00B37BB0"/>
    <w:rsid w:val="00B566BE"/>
    <w:rsid w:val="00B56D9F"/>
    <w:rsid w:val="00B80700"/>
    <w:rsid w:val="00B86501"/>
    <w:rsid w:val="00B9050E"/>
    <w:rsid w:val="00B93208"/>
    <w:rsid w:val="00BA3A57"/>
    <w:rsid w:val="00BC6802"/>
    <w:rsid w:val="00BC6AE0"/>
    <w:rsid w:val="00BD61D4"/>
    <w:rsid w:val="00BE5FEB"/>
    <w:rsid w:val="00BF298A"/>
    <w:rsid w:val="00C21807"/>
    <w:rsid w:val="00C55EEF"/>
    <w:rsid w:val="00C5604A"/>
    <w:rsid w:val="00C66685"/>
    <w:rsid w:val="00C74EB0"/>
    <w:rsid w:val="00C94055"/>
    <w:rsid w:val="00CA2955"/>
    <w:rsid w:val="00CE4E98"/>
    <w:rsid w:val="00CF0F3F"/>
    <w:rsid w:val="00D27179"/>
    <w:rsid w:val="00D31F9B"/>
    <w:rsid w:val="00D5094C"/>
    <w:rsid w:val="00D55189"/>
    <w:rsid w:val="00D55562"/>
    <w:rsid w:val="00D71190"/>
    <w:rsid w:val="00D7351E"/>
    <w:rsid w:val="00D84BF1"/>
    <w:rsid w:val="00D92BE0"/>
    <w:rsid w:val="00DA32BD"/>
    <w:rsid w:val="00DA57C7"/>
    <w:rsid w:val="00DB26C3"/>
    <w:rsid w:val="00DC6DD9"/>
    <w:rsid w:val="00DD33EE"/>
    <w:rsid w:val="00DE16C0"/>
    <w:rsid w:val="00DE7077"/>
    <w:rsid w:val="00E07910"/>
    <w:rsid w:val="00E21392"/>
    <w:rsid w:val="00E27FDA"/>
    <w:rsid w:val="00E4611E"/>
    <w:rsid w:val="00E557CD"/>
    <w:rsid w:val="00E609E9"/>
    <w:rsid w:val="00E96F80"/>
    <w:rsid w:val="00EA46A7"/>
    <w:rsid w:val="00EB03D0"/>
    <w:rsid w:val="00EB640D"/>
    <w:rsid w:val="00EC04AB"/>
    <w:rsid w:val="00EF3951"/>
    <w:rsid w:val="00F11886"/>
    <w:rsid w:val="00F41D5C"/>
    <w:rsid w:val="00F8731F"/>
    <w:rsid w:val="00F9080E"/>
    <w:rsid w:val="00F9243F"/>
    <w:rsid w:val="00FB337F"/>
    <w:rsid w:val="00FB5B47"/>
    <w:rsid w:val="00FC5D3B"/>
    <w:rsid w:val="00FE4B4E"/>
    <w:rsid w:val="00FE7A62"/>
    <w:rsid w:val="00FF1F3B"/>
    <w:rsid w:val="00FF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800080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meta">
    <w:name w:val="meta"/>
    <w:basedOn w:val="Normalny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3F36D8"/>
    <w:pPr>
      <w:spacing w:before="100" w:beforeAutospacing="1" w:after="100" w:afterAutospacing="1"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unhideWhenUsed/>
    <w:rsid w:val="00C74E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4EB0"/>
    <w:rPr>
      <w:rFonts w:eastAsiaTheme="minorEastAsia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74E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4EB0"/>
    <w:rPr>
      <w:rFonts w:eastAsiaTheme="minorEastAsia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617FF"/>
    <w:rPr>
      <w:i/>
      <w:iCs/>
    </w:rPr>
  </w:style>
  <w:style w:type="paragraph" w:styleId="Akapitzlist">
    <w:name w:val="List Paragraph"/>
    <w:basedOn w:val="Normalny"/>
    <w:uiPriority w:val="34"/>
    <w:qFormat/>
    <w:rsid w:val="006617FF"/>
    <w:pPr>
      <w:ind w:left="720"/>
      <w:contextualSpacing/>
    </w:pPr>
  </w:style>
  <w:style w:type="character" w:customStyle="1" w:styleId="sygnaturabigred1">
    <w:name w:val="sygnaturabigred1"/>
    <w:basedOn w:val="Domylnaczcionkaakapitu"/>
    <w:rsid w:val="00EC04AB"/>
    <w:rPr>
      <w:b/>
      <w:bCs/>
      <w:color w:val="FF0000"/>
      <w:sz w:val="27"/>
      <w:szCs w:val="27"/>
    </w:rPr>
  </w:style>
  <w:style w:type="table" w:styleId="Tabela-Siatka">
    <w:name w:val="Table Grid"/>
    <w:basedOn w:val="Standardowy"/>
    <w:uiPriority w:val="59"/>
    <w:rsid w:val="000371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omylnaczcionkaakapitu"/>
    <w:rsid w:val="000371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800080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meta">
    <w:name w:val="meta"/>
    <w:basedOn w:val="Normalny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3F36D8"/>
    <w:pPr>
      <w:spacing w:before="100" w:beforeAutospacing="1" w:after="100" w:afterAutospacing="1"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unhideWhenUsed/>
    <w:rsid w:val="00C74E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4EB0"/>
    <w:rPr>
      <w:rFonts w:eastAsiaTheme="minorEastAsia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74E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4EB0"/>
    <w:rPr>
      <w:rFonts w:eastAsiaTheme="minorEastAsia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617FF"/>
    <w:rPr>
      <w:i/>
      <w:iCs/>
    </w:rPr>
  </w:style>
  <w:style w:type="paragraph" w:styleId="Akapitzlist">
    <w:name w:val="List Paragraph"/>
    <w:basedOn w:val="Normalny"/>
    <w:uiPriority w:val="34"/>
    <w:qFormat/>
    <w:rsid w:val="006617FF"/>
    <w:pPr>
      <w:ind w:left="720"/>
      <w:contextualSpacing/>
    </w:pPr>
  </w:style>
  <w:style w:type="character" w:customStyle="1" w:styleId="sygnaturabigred1">
    <w:name w:val="sygnaturabigred1"/>
    <w:basedOn w:val="Domylnaczcionkaakapitu"/>
    <w:rsid w:val="00EC04AB"/>
    <w:rPr>
      <w:b/>
      <w:bCs/>
      <w:color w:val="FF0000"/>
      <w:sz w:val="27"/>
      <w:szCs w:val="27"/>
    </w:rPr>
  </w:style>
  <w:style w:type="table" w:styleId="Tabela-Siatka">
    <w:name w:val="Table Grid"/>
    <w:basedOn w:val="Standardowy"/>
    <w:uiPriority w:val="59"/>
    <w:rsid w:val="000371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omylnaczcionkaakapitu"/>
    <w:rsid w:val="00037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907629">
          <w:marLeft w:val="0"/>
          <w:marRight w:val="0"/>
          <w:marTop w:val="0"/>
          <w:marBottom w:val="0"/>
          <w:divBdr>
            <w:top w:val="single" w:sz="2" w:space="0" w:color="D7D7D7"/>
            <w:left w:val="single" w:sz="6" w:space="15" w:color="D7D7D7"/>
            <w:bottom w:val="single" w:sz="2" w:space="0" w:color="D7D7D7"/>
            <w:right w:val="single" w:sz="6" w:space="15" w:color="D7D7D7"/>
          </w:divBdr>
          <w:divsChild>
            <w:div w:id="138648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22714">
          <w:marLeft w:val="0"/>
          <w:marRight w:val="0"/>
          <w:marTop w:val="0"/>
          <w:marBottom w:val="0"/>
          <w:divBdr>
            <w:top w:val="single" w:sz="2" w:space="0" w:color="D7D7D7"/>
            <w:left w:val="single" w:sz="6" w:space="15" w:color="D7D7D7"/>
            <w:bottom w:val="single" w:sz="2" w:space="0" w:color="D7D7D7"/>
            <w:right w:val="single" w:sz="6" w:space="15" w:color="D7D7D7"/>
          </w:divBdr>
          <w:divsChild>
            <w:div w:id="9175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8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81091">
          <w:marLeft w:val="0"/>
          <w:marRight w:val="0"/>
          <w:marTop w:val="0"/>
          <w:marBottom w:val="0"/>
          <w:divBdr>
            <w:top w:val="single" w:sz="2" w:space="0" w:color="D7D7D7"/>
            <w:left w:val="single" w:sz="6" w:space="15" w:color="D7D7D7"/>
            <w:bottom w:val="single" w:sz="2" w:space="0" w:color="D7D7D7"/>
            <w:right w:val="single" w:sz="6" w:space="15" w:color="D7D7D7"/>
          </w:divBdr>
          <w:divsChild>
            <w:div w:id="25096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8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16112">
          <w:marLeft w:val="0"/>
          <w:marRight w:val="0"/>
          <w:marTop w:val="0"/>
          <w:marBottom w:val="0"/>
          <w:divBdr>
            <w:top w:val="single" w:sz="2" w:space="0" w:color="D7D7D7"/>
            <w:left w:val="single" w:sz="6" w:space="15" w:color="D7D7D7"/>
            <w:bottom w:val="single" w:sz="2" w:space="0" w:color="D7D7D7"/>
            <w:right w:val="single" w:sz="6" w:space="15" w:color="D7D7D7"/>
          </w:divBdr>
          <w:divsChild>
            <w:div w:id="111136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8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00150">
          <w:marLeft w:val="0"/>
          <w:marRight w:val="0"/>
          <w:marTop w:val="0"/>
          <w:marBottom w:val="0"/>
          <w:divBdr>
            <w:top w:val="single" w:sz="2" w:space="0" w:color="D7D7D7"/>
            <w:left w:val="single" w:sz="6" w:space="15" w:color="D7D7D7"/>
            <w:bottom w:val="single" w:sz="2" w:space="0" w:color="D7D7D7"/>
            <w:right w:val="single" w:sz="6" w:space="15" w:color="D7D7D7"/>
          </w:divBdr>
          <w:divsChild>
            <w:div w:id="11571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8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168240">
          <w:marLeft w:val="0"/>
          <w:marRight w:val="0"/>
          <w:marTop w:val="0"/>
          <w:marBottom w:val="0"/>
          <w:divBdr>
            <w:top w:val="single" w:sz="2" w:space="0" w:color="D7D7D7"/>
            <w:left w:val="single" w:sz="6" w:space="15" w:color="D7D7D7"/>
            <w:bottom w:val="single" w:sz="2" w:space="0" w:color="D7D7D7"/>
            <w:right w:val="single" w:sz="6" w:space="15" w:color="D7D7D7"/>
          </w:divBdr>
          <w:divsChild>
            <w:div w:id="37585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8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80460">
          <w:marLeft w:val="0"/>
          <w:marRight w:val="0"/>
          <w:marTop w:val="0"/>
          <w:marBottom w:val="0"/>
          <w:divBdr>
            <w:top w:val="single" w:sz="2" w:space="0" w:color="D7D7D7"/>
            <w:left w:val="single" w:sz="6" w:space="15" w:color="D7D7D7"/>
            <w:bottom w:val="single" w:sz="2" w:space="0" w:color="D7D7D7"/>
            <w:right w:val="single" w:sz="6" w:space="15" w:color="D7D7D7"/>
          </w:divBdr>
          <w:divsChild>
            <w:div w:id="168782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36732">
          <w:marLeft w:val="0"/>
          <w:marRight w:val="0"/>
          <w:marTop w:val="0"/>
          <w:marBottom w:val="0"/>
          <w:divBdr>
            <w:top w:val="single" w:sz="2" w:space="0" w:color="D7D7D7"/>
            <w:left w:val="single" w:sz="6" w:space="15" w:color="D7D7D7"/>
            <w:bottom w:val="single" w:sz="2" w:space="0" w:color="D7D7D7"/>
            <w:right w:val="single" w:sz="6" w:space="15" w:color="D7D7D7"/>
          </w:divBdr>
          <w:divsChild>
            <w:div w:id="8691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4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25611">
          <w:marLeft w:val="0"/>
          <w:marRight w:val="0"/>
          <w:marTop w:val="0"/>
          <w:marBottom w:val="0"/>
          <w:divBdr>
            <w:top w:val="single" w:sz="2" w:space="0" w:color="D7D7D7"/>
            <w:left w:val="single" w:sz="6" w:space="15" w:color="D7D7D7"/>
            <w:bottom w:val="single" w:sz="2" w:space="0" w:color="D7D7D7"/>
            <w:right w:val="single" w:sz="6" w:space="15" w:color="D7D7D7"/>
          </w:divBdr>
          <w:divsChild>
            <w:div w:id="43721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1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4855">
          <w:marLeft w:val="0"/>
          <w:marRight w:val="0"/>
          <w:marTop w:val="0"/>
          <w:marBottom w:val="0"/>
          <w:divBdr>
            <w:top w:val="single" w:sz="2" w:space="0" w:color="D7D7D7"/>
            <w:left w:val="single" w:sz="6" w:space="15" w:color="D7D7D7"/>
            <w:bottom w:val="single" w:sz="2" w:space="0" w:color="D7D7D7"/>
            <w:right w:val="single" w:sz="6" w:space="15" w:color="D7D7D7"/>
          </w:divBdr>
          <w:divsChild>
            <w:div w:id="103045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4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5476">
          <w:marLeft w:val="0"/>
          <w:marRight w:val="0"/>
          <w:marTop w:val="0"/>
          <w:marBottom w:val="0"/>
          <w:divBdr>
            <w:top w:val="single" w:sz="2" w:space="0" w:color="D7D7D7"/>
            <w:left w:val="single" w:sz="6" w:space="15" w:color="D7D7D7"/>
            <w:bottom w:val="single" w:sz="2" w:space="0" w:color="D7D7D7"/>
            <w:right w:val="single" w:sz="6" w:space="15" w:color="D7D7D7"/>
          </w:divBdr>
          <w:divsChild>
            <w:div w:id="113714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024192">
          <w:marLeft w:val="0"/>
          <w:marRight w:val="0"/>
          <w:marTop w:val="0"/>
          <w:marBottom w:val="0"/>
          <w:divBdr>
            <w:top w:val="single" w:sz="2" w:space="0" w:color="D7D7D7"/>
            <w:left w:val="single" w:sz="6" w:space="15" w:color="D7D7D7"/>
            <w:bottom w:val="single" w:sz="2" w:space="0" w:color="D7D7D7"/>
            <w:right w:val="single" w:sz="6" w:space="15" w:color="D7D7D7"/>
          </w:divBdr>
          <w:divsChild>
            <w:div w:id="7808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po.trybunal.gov.pl/ipo/view/sprawa.xhtml?&amp;pokaz=dokumenty&amp;sygnatura=P%2014/18" TargetMode="External"/><Relationship Id="rId18" Type="http://schemas.openxmlformats.org/officeDocument/2006/relationships/hyperlink" Target="https://ipo.trybunal.gov.pl/ipo/view/sprawa.xhtml?&amp;pokaz=dokumenty&amp;sygnatura=P%2011/18" TargetMode="External"/><Relationship Id="rId26" Type="http://schemas.openxmlformats.org/officeDocument/2006/relationships/hyperlink" Target="http://trybunal.gov.pl/s/p-1118" TargetMode="External"/><Relationship Id="rId39" Type="http://schemas.openxmlformats.org/officeDocument/2006/relationships/hyperlink" Target="sprawy-w-trybunale/art/10066-prawo-autorskie/" TargetMode="External"/><Relationship Id="rId21" Type="http://schemas.openxmlformats.org/officeDocument/2006/relationships/hyperlink" Target="http://trybunal.gov.pl/s/p-1018" TargetMode="External"/><Relationship Id="rId34" Type="http://schemas.openxmlformats.org/officeDocument/2006/relationships/hyperlink" Target="http://trybunal.gov.pl/s/p-2017" TargetMode="External"/><Relationship Id="rId42" Type="http://schemas.openxmlformats.org/officeDocument/2006/relationships/hyperlink" Target="http://ipo.trybunal.gov.pl/ipo/Sprawa?&amp;pokaz=dokumenty&amp;sygnatura=P%202/18" TargetMode="External"/><Relationship Id="rId47" Type="http://schemas.openxmlformats.org/officeDocument/2006/relationships/hyperlink" Target="http://ipo.trybunal.gov.pl/ipo/Sprawa?&amp;pokaz=dokumenty&amp;sygnatura=P%2019/17" TargetMode="External"/><Relationship Id="rId50" Type="http://schemas.openxmlformats.org/officeDocument/2006/relationships/hyperlink" Target="http://ipo.trybunal.gov.pl/ipo/Sprawa?&amp;pokaz=dokumenty&amp;sygnatura=P%2017/17" TargetMode="External"/><Relationship Id="rId55" Type="http://schemas.openxmlformats.org/officeDocument/2006/relationships/hyperlink" Target="http://trybunal.gov.pl/sprawy-w-trybunale/art/9635-partie-polityczne-sprawozdanie-finansowe-partii-politycznej/" TargetMode="External"/><Relationship Id="rId63" Type="http://schemas.openxmlformats.org/officeDocument/2006/relationships/hyperlink" Target="http://ipo.trybunal.gov.pl/ipo/Sprawa?&amp;pokaz=dokumenty&amp;sygnatura=P%2019/16" TargetMode="External"/><Relationship Id="rId68" Type="http://schemas.openxmlformats.org/officeDocument/2006/relationships/hyperlink" Target="http://trybunal.gov.pl/s/p-1016" TargetMode="External"/><Relationship Id="rId76" Type="http://schemas.openxmlformats.org/officeDocument/2006/relationships/hyperlink" Target="http://trybunal.gov.pl/s/p-1016" TargetMode="External"/><Relationship Id="rId84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hyperlink" Target="http://trybunal.gov.pl/s/p-101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po.trybunal.gov.pl/ipo/view/sprawa.xhtml?&amp;pokaz=dokumenty&amp;sygnatura=P%2012/18" TargetMode="External"/><Relationship Id="rId29" Type="http://schemas.openxmlformats.org/officeDocument/2006/relationships/hyperlink" Target="http://ipo.trybunal.gov.pl/ipo/Sprawa?&amp;pokaz=dokumenty&amp;sygnatura=P%207/18" TargetMode="External"/><Relationship Id="rId11" Type="http://schemas.openxmlformats.org/officeDocument/2006/relationships/hyperlink" Target="https://ipo.trybunal.gov.pl/ipo/view/sprawa.xhtml?&amp;pokaz=dokumenty&amp;sygnatura=P%2015/18" TargetMode="External"/><Relationship Id="rId24" Type="http://schemas.openxmlformats.org/officeDocument/2006/relationships/hyperlink" Target="https://ipo.trybunal.gov.pl/ipo/view/sprawa.xhtml?&amp;pokaz=dokumenty&amp;sygnatura=P%2010/18" TargetMode="External"/><Relationship Id="rId32" Type="http://schemas.openxmlformats.org/officeDocument/2006/relationships/hyperlink" Target="http://trybunal.gov.pl/s/p-2017" TargetMode="External"/><Relationship Id="rId37" Type="http://schemas.openxmlformats.org/officeDocument/2006/relationships/hyperlink" Target="sprawy-w-trybunale/art/10064-emerytury-i-renty-bylych-funkcjonariuszy-pelniacych-sluzbe-na-rzecz-totalitarnego-panstwa/" TargetMode="External"/><Relationship Id="rId40" Type="http://schemas.openxmlformats.org/officeDocument/2006/relationships/hyperlink" Target="http://ipo.trybunal.gov.pl/ipo/Sprawa?&amp;pokaz=dokumenty&amp;sygnatura=P%203/18" TargetMode="External"/><Relationship Id="rId45" Type="http://schemas.openxmlformats.org/officeDocument/2006/relationships/hyperlink" Target="http://ipo.trybunal.gov.pl/ipo/Sprawa?&amp;pokaz=dokumenty&amp;sygnatura=P%2021/17" TargetMode="External"/><Relationship Id="rId53" Type="http://schemas.openxmlformats.org/officeDocument/2006/relationships/hyperlink" Target="http://ipo.trybunal.gov.pl/ipo/Sprawa?&amp;pokaz=dokumenty&amp;sygnatura=P%2015/17" TargetMode="External"/><Relationship Id="rId58" Type="http://schemas.openxmlformats.org/officeDocument/2006/relationships/hyperlink" Target="http://trybunal.gov.pl/s/p-317" TargetMode="External"/><Relationship Id="rId66" Type="http://schemas.openxmlformats.org/officeDocument/2006/relationships/hyperlink" Target="http://trybunal.gov.pl/s/p-1116" TargetMode="External"/><Relationship Id="rId74" Type="http://schemas.openxmlformats.org/officeDocument/2006/relationships/hyperlink" Target="http://trybunal.gov.pl/s/p-1416" TargetMode="External"/><Relationship Id="rId79" Type="http://schemas.openxmlformats.org/officeDocument/2006/relationships/hyperlink" Target="http://ipo.trybunal.gov.pl/ipo/Sprawa?&amp;pokaz=dokumenty&amp;sygnatura=P%20127/15" TargetMode="External"/><Relationship Id="rId5" Type="http://schemas.openxmlformats.org/officeDocument/2006/relationships/settings" Target="settings.xml"/><Relationship Id="rId61" Type="http://schemas.openxmlformats.org/officeDocument/2006/relationships/hyperlink" Target="http://ipo.trybunal.gov.pl/ipo/Sprawa?&amp;pokaz=dokumenty&amp;sygnatura=P%202/17" TargetMode="External"/><Relationship Id="rId82" Type="http://schemas.openxmlformats.org/officeDocument/2006/relationships/hyperlink" Target="http://otk.trybunal.gov.pl/orzeczenia/ezd/sprawa_lista_plikow.asp?syg=P%2077/15" TargetMode="External"/><Relationship Id="rId19" Type="http://schemas.openxmlformats.org/officeDocument/2006/relationships/hyperlink" Target="https://ipo.trybunal.gov.pl/ipo/view/sprawa.xhtml?&amp;pokaz=dokumenty&amp;sygnatura=P%2011/1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po.trybunal.gov.pl/ipo/Sprawa?&amp;pokaz=dokumenty&amp;sygnatura=P%201/19" TargetMode="External"/><Relationship Id="rId14" Type="http://schemas.openxmlformats.org/officeDocument/2006/relationships/hyperlink" Target="https://ipo.trybunal.gov.pl/ipo/view/sprawa.xhtml?&amp;pokaz=dokumenty&amp;sygnatura=P%2013/18" TargetMode="External"/><Relationship Id="rId22" Type="http://schemas.openxmlformats.org/officeDocument/2006/relationships/hyperlink" Target="http://trybunal.gov.pl/s/p-918" TargetMode="External"/><Relationship Id="rId27" Type="http://schemas.openxmlformats.org/officeDocument/2006/relationships/hyperlink" Target="http://trybunal.gov.pl/s/p-918" TargetMode="External"/><Relationship Id="rId30" Type="http://schemas.openxmlformats.org/officeDocument/2006/relationships/hyperlink" Target="http://trybunal.gov.pl/sprawy-w-trybunale/art/10109-kodeks-karny-kara-ograniczenia-wolnosci-kara-pozbawienia-wolnosci/" TargetMode="External"/><Relationship Id="rId35" Type="http://schemas.openxmlformats.org/officeDocument/2006/relationships/hyperlink" Target="http://trybunal.gov.pl/sprawy-w-trybunale/art/10093-kodeks-pracy-podroz-sluzbowa/" TargetMode="External"/><Relationship Id="rId43" Type="http://schemas.openxmlformats.org/officeDocument/2006/relationships/hyperlink" Target="sprawy-w-trybunale/art/10019-prawo-pocztowe/" TargetMode="External"/><Relationship Id="rId48" Type="http://schemas.openxmlformats.org/officeDocument/2006/relationships/hyperlink" Target="http://ipo.trybunal.gov.pl/ipo/Sprawa?&amp;pokaz=dokumenty&amp;sygnatura=P%2018/17" TargetMode="External"/><Relationship Id="rId56" Type="http://schemas.openxmlformats.org/officeDocument/2006/relationships/hyperlink" Target="http://ipo.trybunal.gov.pl/ipo/Sprawa?&amp;pokaz=dokumenty&amp;sygnatura=P%208/17" TargetMode="External"/><Relationship Id="rId64" Type="http://schemas.openxmlformats.org/officeDocument/2006/relationships/hyperlink" Target="http://ipo.trybunal.gov.pl/ipo/Sprawa?&amp;pokaz=dokumenty&amp;sygnatura=P%2018/16" TargetMode="External"/><Relationship Id="rId69" Type="http://schemas.openxmlformats.org/officeDocument/2006/relationships/hyperlink" Target="http://ipo.trybunal.gov.pl/ipo/Sprawa?&amp;pokaz=dokumenty&amp;sygnatura=P%2011/16" TargetMode="External"/><Relationship Id="rId77" Type="http://schemas.openxmlformats.org/officeDocument/2006/relationships/hyperlink" Target="http://ipo.trybunal.gov.pl/ipo/Sprawa?&amp;pokaz=dokumenty&amp;sygnatura=P%206/16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trybunal.gov.pl/sprawy-w-trybunale/art/9826-ustawa-o-podatku-od-towarow-i-uslug-ustawa-o-komornikach-sadowych-i-egzekucji/" TargetMode="External"/><Relationship Id="rId72" Type="http://schemas.openxmlformats.org/officeDocument/2006/relationships/hyperlink" Target="http://ipo.trybunal.gov.pl/ipo/Sprawa?&amp;pokaz=dokumenty&amp;sygnatura=P%2010/16" TargetMode="External"/><Relationship Id="rId80" Type="http://schemas.openxmlformats.org/officeDocument/2006/relationships/hyperlink" Target="http://otk.trybunal.gov.pl/orzeczenia/ezd/sprawa_lista_plikow.asp?syg=P%20107/15" TargetMode="External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ipo.trybunal.gov.pl/ipo/view/sprawa.xhtml?&amp;pokaz=dokumenty&amp;sygnatura=P%2014/18" TargetMode="External"/><Relationship Id="rId17" Type="http://schemas.openxmlformats.org/officeDocument/2006/relationships/hyperlink" Target="https://ipo.trybunal.gov.pl/ipo/view/sprawa.xhtml?&amp;pokaz=dokumenty&amp;sygnatura=P%2012/18" TargetMode="External"/><Relationship Id="rId25" Type="http://schemas.openxmlformats.org/officeDocument/2006/relationships/hyperlink" Target="http://trybunal.gov.pl/s/p-918" TargetMode="External"/><Relationship Id="rId33" Type="http://schemas.openxmlformats.org/officeDocument/2006/relationships/hyperlink" Target="http://trybunal.gov.pl/s/p-618" TargetMode="External"/><Relationship Id="rId38" Type="http://schemas.openxmlformats.org/officeDocument/2006/relationships/hyperlink" Target="http://ipo.trybunal.gov.pl/ipo/Sprawa?&amp;pokaz=dokumenty&amp;sygnatura=P%204/18" TargetMode="External"/><Relationship Id="rId46" Type="http://schemas.openxmlformats.org/officeDocument/2006/relationships/hyperlink" Target="http://ipo.trybunal.gov.pl/ipo/Sprawa?&amp;pokaz=dokumenty&amp;sygnatura=P%2020/17" TargetMode="External"/><Relationship Id="rId59" Type="http://schemas.openxmlformats.org/officeDocument/2006/relationships/hyperlink" Target="http://trybunal.gov.pl/s/p-317" TargetMode="External"/><Relationship Id="rId67" Type="http://schemas.openxmlformats.org/officeDocument/2006/relationships/hyperlink" Target="http://trybunal.gov.pl/s/p-1416" TargetMode="External"/><Relationship Id="rId20" Type="http://schemas.openxmlformats.org/officeDocument/2006/relationships/hyperlink" Target="http://trybunal.gov.pl/s/p-918" TargetMode="External"/><Relationship Id="rId41" Type="http://schemas.openxmlformats.org/officeDocument/2006/relationships/hyperlink" Target="sprawy-w-trybunale/art/10048-ubezpieczenia-spoleczne/" TargetMode="External"/><Relationship Id="rId54" Type="http://schemas.openxmlformats.org/officeDocument/2006/relationships/hyperlink" Target="http://ipo.trybunal.gov.pl/ipo/Sprawa?&amp;pokaz=dokumenty&amp;sygnatura=P%209/17" TargetMode="External"/><Relationship Id="rId62" Type="http://schemas.openxmlformats.org/officeDocument/2006/relationships/hyperlink" Target="http://ipo.trybunal.gov.pl/ipo/Sprawa?&amp;pokaz=dokumenty&amp;sygnatura=P%2020/16" TargetMode="External"/><Relationship Id="rId70" Type="http://schemas.openxmlformats.org/officeDocument/2006/relationships/hyperlink" Target="http://trybunal.gov.pl/s/p-1016" TargetMode="External"/><Relationship Id="rId75" Type="http://schemas.openxmlformats.org/officeDocument/2006/relationships/hyperlink" Target="http://trybunal.gov.pl/s/p-1816" TargetMode="External"/><Relationship Id="rId83" Type="http://schemas.openxmlformats.org/officeDocument/2006/relationships/hyperlink" Target="http://ipo.trybunal.gov.pl/ipo/Sprawa?&amp;pokaz=dokumenty&amp;sygnatura=P%2077/1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ipo.trybunal.gov.pl/ipo/view/sprawa.xhtml?&amp;pokaz=dokumenty&amp;sygnatura=P%2013/18" TargetMode="External"/><Relationship Id="rId23" Type="http://schemas.openxmlformats.org/officeDocument/2006/relationships/hyperlink" Target="sprawy-w-trybunale/art/10308-zasady-wpisu-do-rejestru-dluznikow-niewyplacalnych/" TargetMode="External"/><Relationship Id="rId28" Type="http://schemas.openxmlformats.org/officeDocument/2006/relationships/hyperlink" Target="http://ipo.trybunal.gov.pl/ipo/Sprawa?&amp;pokaz=dokumenty&amp;sygnatura=P%209/18" TargetMode="External"/><Relationship Id="rId36" Type="http://schemas.openxmlformats.org/officeDocument/2006/relationships/hyperlink" Target="http://ipo.trybunal.gov.pl/ipo/Sprawa?&amp;pokaz=dokumenty&amp;sygnatura=P%205/18" TargetMode="External"/><Relationship Id="rId49" Type="http://schemas.openxmlformats.org/officeDocument/2006/relationships/hyperlink" Target="http://trybunal.gov.pl/sprawy-w-trybunale/art/9825-kodeks-karny/" TargetMode="External"/><Relationship Id="rId57" Type="http://schemas.openxmlformats.org/officeDocument/2006/relationships/hyperlink" Target="http://ipo.trybunal.gov.pl/ipo/Sprawa?&amp;pokaz=dokumenty&amp;sygnatura=P%204/17" TargetMode="External"/><Relationship Id="rId10" Type="http://schemas.openxmlformats.org/officeDocument/2006/relationships/hyperlink" Target="https://ipo.trybunal.gov.pl/ipo/view/sprawa.xhtml?&amp;pokaz=dokumenty&amp;sygnatura=P%2015/18" TargetMode="External"/><Relationship Id="rId31" Type="http://schemas.openxmlformats.org/officeDocument/2006/relationships/hyperlink" Target="http://ipo.trybunal.gov.pl/ipo/Sprawa?&amp;pokaz=dokumenty&amp;sygnatura=P%206/18" TargetMode="External"/><Relationship Id="rId44" Type="http://schemas.openxmlformats.org/officeDocument/2006/relationships/hyperlink" Target="http://ipo.trybunal.gov.pl/ipo/Sprawa?&amp;pokaz=dokumenty&amp;sygnatura=P%201/18" TargetMode="External"/><Relationship Id="rId52" Type="http://schemas.openxmlformats.org/officeDocument/2006/relationships/hyperlink" Target="http://ipo.trybunal.gov.pl/ipo/Sprawa?&amp;pokaz=dokumenty&amp;sygnatura=P%2016/17" TargetMode="External"/><Relationship Id="rId60" Type="http://schemas.openxmlformats.org/officeDocument/2006/relationships/hyperlink" Target="http://ipo.trybunal.gov.pl/ipo/Sprawa?&amp;pokaz=dokumenty&amp;sygnatura=P%203/17" TargetMode="External"/><Relationship Id="rId65" Type="http://schemas.openxmlformats.org/officeDocument/2006/relationships/hyperlink" Target="http://trybunal.gov.pl/s/p-1016" TargetMode="External"/><Relationship Id="rId73" Type="http://schemas.openxmlformats.org/officeDocument/2006/relationships/hyperlink" Target="http://trybunal.gov.pl/s/p-1116" TargetMode="External"/><Relationship Id="rId78" Type="http://schemas.openxmlformats.org/officeDocument/2006/relationships/hyperlink" Target="http://otk.trybunal.gov.pl/orzeczenia/ezd/sprawa_lista_plikow.asp?syg=P%20127/15" TargetMode="External"/><Relationship Id="rId81" Type="http://schemas.openxmlformats.org/officeDocument/2006/relationships/hyperlink" Target="http://ipo.trybunal.gov.pl/ipo/Sprawa?&amp;pokaz=dokumenty&amp;sygnatura=P%20107/15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FD13D-0E7B-4DBD-AC02-2366F65A9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5201</Words>
  <Characters>31209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Trybunał Konstytucyjny: Trybunał Konstytucyjny</vt:lpstr>
    </vt:vector>
  </TitlesOfParts>
  <Company>Ministerstwo Sprawiedliwości</Company>
  <LinksUpToDate>false</LinksUpToDate>
  <CharactersWithSpaces>36338</CharactersWithSpaces>
  <SharedDoc>false</SharedDoc>
  <HyperlinkBase>http://trybunal.gov.pl/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Trybunał Konstytucyjny: Trybunał Konstytucyjny</dc:title>
  <dc:creator>Banaczkowski Jakub  (DL)</dc:creator>
  <cp:lastModifiedBy>Ministerstwo Sprawiedliwości</cp:lastModifiedBy>
  <cp:revision>2</cp:revision>
  <dcterms:created xsi:type="dcterms:W3CDTF">2019-01-17T13:08:00Z</dcterms:created>
  <dcterms:modified xsi:type="dcterms:W3CDTF">2019-01-17T13:08:00Z</dcterms:modified>
</cp:coreProperties>
</file>