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995" w:rsidRDefault="00A64995" w:rsidP="00F63559">
      <w:pPr>
        <w:pStyle w:val="Style2"/>
        <w:widowControl/>
        <w:spacing w:before="62" w:line="278" w:lineRule="exact"/>
        <w:ind w:right="-22" w:firstLine="0"/>
        <w:rPr>
          <w:rStyle w:val="FontStyle12"/>
          <w:rFonts w:cs="Arial"/>
          <w:bCs/>
        </w:rPr>
      </w:pPr>
      <w:r w:rsidRPr="00F63559">
        <w:rPr>
          <w:rStyle w:val="FontStyle12"/>
          <w:rFonts w:cs="Arial"/>
          <w:bCs/>
          <w:sz w:val="16"/>
          <w:szCs w:val="16"/>
        </w:rPr>
        <w:t xml:space="preserve">           Wydział Skarg i Wniosków</w:t>
      </w:r>
      <w:r>
        <w:rPr>
          <w:rStyle w:val="FontStyle12"/>
          <w:rFonts w:cs="Arial"/>
          <w:bCs/>
        </w:rPr>
        <w:t xml:space="preserve">          </w:t>
      </w:r>
      <w:r w:rsidRPr="00A726B0">
        <w:rPr>
          <w:rStyle w:val="FontStyle12"/>
          <w:rFonts w:cs="Arial"/>
          <w:bCs/>
        </w:rPr>
        <w:t>Zestawienie sposobu zał</w:t>
      </w:r>
      <w:r>
        <w:rPr>
          <w:rStyle w:val="FontStyle12"/>
          <w:rFonts w:cs="Arial"/>
          <w:bCs/>
        </w:rPr>
        <w:t>atwienia skarg i wniosków w 2015</w:t>
      </w:r>
      <w:r w:rsidRPr="00A726B0">
        <w:rPr>
          <w:rStyle w:val="FontStyle12"/>
          <w:rFonts w:cs="Arial"/>
          <w:bCs/>
        </w:rPr>
        <w:t xml:space="preserve"> roku w resorcie </w:t>
      </w:r>
      <w:r>
        <w:rPr>
          <w:rStyle w:val="FontStyle12"/>
          <w:rFonts w:cs="Arial"/>
          <w:bCs/>
        </w:rPr>
        <w:t>s</w:t>
      </w:r>
      <w:r w:rsidRPr="00A726B0">
        <w:rPr>
          <w:rStyle w:val="FontStyle12"/>
          <w:rFonts w:cs="Arial"/>
          <w:bCs/>
        </w:rPr>
        <w:t>prawiedliwości</w:t>
      </w:r>
    </w:p>
    <w:p w:rsidR="00A64995" w:rsidRPr="00A726B0" w:rsidRDefault="00A64995" w:rsidP="00F63559">
      <w:pPr>
        <w:pStyle w:val="Style2"/>
        <w:widowControl/>
        <w:spacing w:before="62" w:line="278" w:lineRule="exact"/>
        <w:ind w:right="1075" w:firstLine="0"/>
        <w:rPr>
          <w:rStyle w:val="FontStyle13"/>
          <w:rFonts w:cs="Arial"/>
          <w:bCs/>
          <w:sz w:val="24"/>
        </w:rPr>
      </w:pPr>
      <w:r w:rsidRPr="00F63559">
        <w:rPr>
          <w:rStyle w:val="FontStyle12"/>
          <w:rFonts w:cs="Arial"/>
          <w:bCs/>
          <w:sz w:val="16"/>
          <w:szCs w:val="16"/>
        </w:rPr>
        <w:t>Biura Kontroli i Audytu Wewnętrznego</w:t>
      </w:r>
      <w:r>
        <w:rPr>
          <w:rStyle w:val="FontStyle12"/>
          <w:rFonts w:cs="Arial"/>
          <w:bCs/>
        </w:rPr>
        <w:t xml:space="preserve">                                </w:t>
      </w:r>
      <w:r w:rsidRPr="00A726B0">
        <w:rPr>
          <w:rStyle w:val="FontStyle13"/>
          <w:rFonts w:cs="Arial"/>
          <w:bCs/>
          <w:sz w:val="24"/>
        </w:rPr>
        <w:t xml:space="preserve">(Ministerstwo Sprawiedliwości i </w:t>
      </w:r>
      <w:r>
        <w:rPr>
          <w:rStyle w:val="FontStyle13"/>
          <w:rFonts w:cs="Arial"/>
          <w:bCs/>
          <w:sz w:val="24"/>
        </w:rPr>
        <w:t>organy Służby Więziennej</w:t>
      </w:r>
      <w:r w:rsidRPr="00A726B0">
        <w:rPr>
          <w:rStyle w:val="FontStyle13"/>
          <w:rFonts w:cs="Arial"/>
          <w:bCs/>
          <w:sz w:val="24"/>
        </w:rPr>
        <w:t>)</w:t>
      </w:r>
    </w:p>
    <w:p w:rsidR="00A64995" w:rsidRDefault="00A64995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A64995" w:rsidRDefault="00A64995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A64995" w:rsidRDefault="00A64995">
      <w:pPr>
        <w:widowControl/>
        <w:spacing w:after="235" w:line="1" w:lineRule="exact"/>
        <w:rPr>
          <w:sz w:val="2"/>
          <w:szCs w:val="2"/>
        </w:rPr>
      </w:pP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1"/>
        <w:gridCol w:w="2189"/>
        <w:gridCol w:w="1234"/>
        <w:gridCol w:w="1282"/>
        <w:gridCol w:w="1267"/>
        <w:gridCol w:w="1354"/>
        <w:gridCol w:w="1152"/>
        <w:gridCol w:w="1094"/>
        <w:gridCol w:w="1142"/>
        <w:gridCol w:w="922"/>
        <w:gridCol w:w="1096"/>
        <w:gridCol w:w="1418"/>
      </w:tblGrid>
      <w:tr w:rsidR="00A64995" w:rsidTr="00A726B0">
        <w:trPr>
          <w:trHeight w:val="720"/>
        </w:trPr>
        <w:tc>
          <w:tcPr>
            <w:tcW w:w="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Lp.</w:t>
            </w:r>
          </w:p>
        </w:tc>
        <w:tc>
          <w:tcPr>
            <w:tcW w:w="21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ind w:left="360"/>
            </w:pPr>
            <w:r>
              <w:rPr>
                <w:rStyle w:val="FontStyle15"/>
                <w:rFonts w:cs="Arial"/>
                <w:szCs w:val="18"/>
              </w:rPr>
              <w:t>Problematyka</w:t>
            </w:r>
          </w:p>
        </w:tc>
        <w:tc>
          <w:tcPr>
            <w:tcW w:w="12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Pozostałość z poprzedniego okresu sprawozdaw</w:t>
            </w:r>
            <w:r>
              <w:rPr>
                <w:rStyle w:val="FontStyle15"/>
                <w:rFonts w:cs="Arial"/>
                <w:szCs w:val="18"/>
              </w:rPr>
              <w:softHyphen/>
              <w:t>czego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Wpłynęło w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  <w:tc>
          <w:tcPr>
            <w:tcW w:w="3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 okresie sprawozdawczym</w:t>
            </w:r>
          </w:p>
        </w:tc>
        <w:tc>
          <w:tcPr>
            <w:tcW w:w="31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ind w:left="57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Sposób załatwienia (z rubr. 7)</w:t>
            </w:r>
          </w:p>
        </w:tc>
        <w:tc>
          <w:tcPr>
            <w:tcW w:w="10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1A3CED">
            <w:pPr>
              <w:pStyle w:val="Style6"/>
              <w:widowControl/>
              <w:spacing w:line="240" w:lineRule="auto"/>
            </w:pPr>
            <w:r>
              <w:rPr>
                <w:rStyle w:val="FontStyle15"/>
                <w:rFonts w:cs="Arial"/>
                <w:szCs w:val="18"/>
              </w:rPr>
              <w:t>Przetermino</w:t>
            </w:r>
            <w:r>
              <w:rPr>
                <w:rStyle w:val="FontStyle15"/>
                <w:rFonts w:cs="Arial"/>
                <w:szCs w:val="18"/>
              </w:rPr>
              <w:softHyphen/>
              <w:t>wano (ogółem z rubr. 6 i 7)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 do rozpatrzenia w następnym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</w:p>
        </w:tc>
        <w:tc>
          <w:tcPr>
            <w:tcW w:w="21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ind w:left="360"/>
            </w:pPr>
          </w:p>
        </w:tc>
        <w:tc>
          <w:tcPr>
            <w:tcW w:w="123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Ogółem (6+7)</w:t>
            </w:r>
          </w:p>
        </w:tc>
        <w:tc>
          <w:tcPr>
            <w:tcW w:w="2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1A3CED">
            <w:pPr>
              <w:pStyle w:val="Style6"/>
              <w:widowControl/>
              <w:spacing w:line="240" w:lineRule="auto"/>
              <w:ind w:left="854"/>
              <w:jc w:val="lef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w tym</w:t>
            </w:r>
          </w:p>
        </w:tc>
        <w:tc>
          <w:tcPr>
            <w:tcW w:w="10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pozytywny</w:t>
            </w: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negatywny</w:t>
            </w:r>
          </w:p>
        </w:tc>
        <w:tc>
          <w:tcPr>
            <w:tcW w:w="9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inny</w:t>
            </w:r>
          </w:p>
        </w:tc>
        <w:tc>
          <w:tcPr>
            <w:tcW w:w="109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</w:tr>
      <w:tr w:rsidR="00A64995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21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ind w:left="360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przekazano do rozpatrzenia innym podmiotom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we własnym zakresie</w:t>
            </w:r>
          </w:p>
        </w:tc>
        <w:tc>
          <w:tcPr>
            <w:tcW w:w="10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9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0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</w:tr>
      <w:tr w:rsidR="00A64995" w:rsidTr="001A3CED">
        <w:trPr>
          <w:trHeight w:val="393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ind w:left="922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3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5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10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12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Ministerstwo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516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27474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26759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15362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11397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174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1369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9854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2433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1231</w:t>
            </w:r>
          </w:p>
        </w:tc>
      </w:tr>
      <w:tr w:rsidR="00A64995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jednostki organizacyjne służby więziennej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2318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63640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63917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14631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49286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437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24683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24166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2041</w:t>
            </w:r>
          </w:p>
        </w:tc>
      </w:tr>
      <w:tr w:rsidR="00A64995" w:rsidRPr="00682A2C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 w:rsidRPr="00682A2C">
              <w:rPr>
                <w:rStyle w:val="FontStyle15"/>
                <w:rFonts w:cs="Arial"/>
                <w:b/>
                <w:szCs w:val="18"/>
              </w:rPr>
              <w:t>3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5" w:lineRule="exact"/>
              <w:rPr>
                <w:rStyle w:val="FontStyle15"/>
                <w:rFonts w:cs="Arial"/>
                <w:szCs w:val="18"/>
              </w:rPr>
            </w:pPr>
            <w:r w:rsidRPr="00682A2C">
              <w:rPr>
                <w:rStyle w:val="FontStyle14"/>
                <w:rFonts w:cs="Arial"/>
                <w:bCs/>
                <w:szCs w:val="18"/>
              </w:rPr>
              <w:t>Razem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2834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91114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90676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29993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60683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611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26052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34020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2463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95" w:rsidRPr="00682A2C" w:rsidRDefault="00A64995" w:rsidP="00523F9D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3272</w:t>
            </w:r>
          </w:p>
        </w:tc>
      </w:tr>
    </w:tbl>
    <w:p w:rsidR="00A64995" w:rsidRDefault="00A64995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</w:p>
    <w:p w:rsidR="00A64995" w:rsidRPr="00682A2C" w:rsidRDefault="00A64995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  <w:r>
        <w:rPr>
          <w:rStyle w:val="FontStyle15"/>
          <w:rFonts w:cs="Arial"/>
          <w:b/>
          <w:szCs w:val="18"/>
        </w:rPr>
        <w:t>Sporządził: Dominik Laska,       18.10.2016 r.</w:t>
      </w:r>
    </w:p>
    <w:sectPr w:rsidR="00A64995" w:rsidRPr="00682A2C" w:rsidSect="00A726B0">
      <w:type w:val="continuous"/>
      <w:pgSz w:w="16840" w:h="11907" w:orient="landscape" w:code="9"/>
      <w:pgMar w:top="896" w:right="1247" w:bottom="1162" w:left="1440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995" w:rsidRDefault="00A64995">
      <w:r>
        <w:separator/>
      </w:r>
    </w:p>
  </w:endnote>
  <w:endnote w:type="continuationSeparator" w:id="0">
    <w:p w:rsidR="00A64995" w:rsidRDefault="00A64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995" w:rsidRDefault="00A64995">
      <w:r>
        <w:separator/>
      </w:r>
    </w:p>
  </w:footnote>
  <w:footnote w:type="continuationSeparator" w:id="0">
    <w:p w:rsidR="00A64995" w:rsidRDefault="00A649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E07"/>
    <w:rsid w:val="00050054"/>
    <w:rsid w:val="000651D4"/>
    <w:rsid w:val="000802DE"/>
    <w:rsid w:val="00182045"/>
    <w:rsid w:val="00182FBE"/>
    <w:rsid w:val="001A0751"/>
    <w:rsid w:val="001A3CED"/>
    <w:rsid w:val="00244B82"/>
    <w:rsid w:val="002451C1"/>
    <w:rsid w:val="00276236"/>
    <w:rsid w:val="002B5C52"/>
    <w:rsid w:val="0032717A"/>
    <w:rsid w:val="003471CB"/>
    <w:rsid w:val="00384C63"/>
    <w:rsid w:val="003F53F5"/>
    <w:rsid w:val="004205F0"/>
    <w:rsid w:val="004865AA"/>
    <w:rsid w:val="00523F9D"/>
    <w:rsid w:val="00543E07"/>
    <w:rsid w:val="006565AE"/>
    <w:rsid w:val="00682A2C"/>
    <w:rsid w:val="006A7C9D"/>
    <w:rsid w:val="006D052C"/>
    <w:rsid w:val="006D75C2"/>
    <w:rsid w:val="006F2ABE"/>
    <w:rsid w:val="00701932"/>
    <w:rsid w:val="00794821"/>
    <w:rsid w:val="008E1F27"/>
    <w:rsid w:val="00921958"/>
    <w:rsid w:val="009E470F"/>
    <w:rsid w:val="00A31D49"/>
    <w:rsid w:val="00A64995"/>
    <w:rsid w:val="00A726B0"/>
    <w:rsid w:val="00A76738"/>
    <w:rsid w:val="00A8181B"/>
    <w:rsid w:val="00A96747"/>
    <w:rsid w:val="00AC7127"/>
    <w:rsid w:val="00AD13C6"/>
    <w:rsid w:val="00AD14F3"/>
    <w:rsid w:val="00B33DA0"/>
    <w:rsid w:val="00B4386E"/>
    <w:rsid w:val="00BA5060"/>
    <w:rsid w:val="00BA78B1"/>
    <w:rsid w:val="00BE5535"/>
    <w:rsid w:val="00CB698A"/>
    <w:rsid w:val="00CE2615"/>
    <w:rsid w:val="00D8160C"/>
    <w:rsid w:val="00DB09BD"/>
    <w:rsid w:val="00DC7141"/>
    <w:rsid w:val="00DD245A"/>
    <w:rsid w:val="00DF43C5"/>
    <w:rsid w:val="00E06471"/>
    <w:rsid w:val="00F35676"/>
    <w:rsid w:val="00F63559"/>
    <w:rsid w:val="00FA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535"/>
    <w:pPr>
      <w:widowControl w:val="0"/>
      <w:autoSpaceDE w:val="0"/>
      <w:autoSpaceDN w:val="0"/>
      <w:adjustRightInd w:val="0"/>
    </w:pPr>
    <w:rPr>
      <w:rFonts w:hAnsi="Tahom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BE5535"/>
  </w:style>
  <w:style w:type="paragraph" w:customStyle="1" w:styleId="Style2">
    <w:name w:val="Style2"/>
    <w:basedOn w:val="Normal"/>
    <w:uiPriority w:val="99"/>
    <w:rsid w:val="00BE5535"/>
    <w:pPr>
      <w:spacing w:line="281" w:lineRule="exact"/>
      <w:ind w:firstLine="475"/>
    </w:pPr>
  </w:style>
  <w:style w:type="paragraph" w:customStyle="1" w:styleId="Style3">
    <w:name w:val="Style3"/>
    <w:basedOn w:val="Normal"/>
    <w:uiPriority w:val="99"/>
    <w:rsid w:val="00BE5535"/>
  </w:style>
  <w:style w:type="paragraph" w:customStyle="1" w:styleId="Style4">
    <w:name w:val="Style4"/>
    <w:basedOn w:val="Normal"/>
    <w:uiPriority w:val="99"/>
    <w:rsid w:val="00BE5535"/>
  </w:style>
  <w:style w:type="paragraph" w:customStyle="1" w:styleId="Style5">
    <w:name w:val="Style5"/>
    <w:basedOn w:val="Normal"/>
    <w:uiPriority w:val="99"/>
    <w:rsid w:val="00BE5535"/>
  </w:style>
  <w:style w:type="paragraph" w:customStyle="1" w:styleId="Style6">
    <w:name w:val="Style6"/>
    <w:basedOn w:val="Normal"/>
    <w:uiPriority w:val="99"/>
    <w:rsid w:val="00BE5535"/>
    <w:pPr>
      <w:spacing w:line="250" w:lineRule="exact"/>
      <w:jc w:val="center"/>
    </w:pPr>
  </w:style>
  <w:style w:type="character" w:customStyle="1" w:styleId="FontStyle11">
    <w:name w:val="Font Style11"/>
    <w:uiPriority w:val="99"/>
    <w:rsid w:val="00BE5535"/>
    <w:rPr>
      <w:rFonts w:ascii="Tahoma" w:hAnsi="Tahoma"/>
      <w:b/>
      <w:sz w:val="14"/>
    </w:rPr>
  </w:style>
  <w:style w:type="character" w:customStyle="1" w:styleId="FontStyle12">
    <w:name w:val="Font Style12"/>
    <w:uiPriority w:val="99"/>
    <w:rsid w:val="00BE5535"/>
    <w:rPr>
      <w:rFonts w:ascii="Arial" w:hAnsi="Arial"/>
      <w:b/>
      <w:sz w:val="24"/>
    </w:rPr>
  </w:style>
  <w:style w:type="character" w:customStyle="1" w:styleId="FontStyle13">
    <w:name w:val="Font Style13"/>
    <w:uiPriority w:val="99"/>
    <w:rsid w:val="00BE5535"/>
    <w:rPr>
      <w:rFonts w:ascii="Arial" w:hAnsi="Arial"/>
      <w:b/>
      <w:sz w:val="20"/>
    </w:rPr>
  </w:style>
  <w:style w:type="character" w:customStyle="1" w:styleId="FontStyle14">
    <w:name w:val="Font Style14"/>
    <w:uiPriority w:val="99"/>
    <w:rsid w:val="00BE5535"/>
    <w:rPr>
      <w:rFonts w:ascii="Arial" w:hAnsi="Arial"/>
      <w:b/>
      <w:sz w:val="18"/>
    </w:rPr>
  </w:style>
  <w:style w:type="character" w:customStyle="1" w:styleId="FontStyle15">
    <w:name w:val="Font Style15"/>
    <w:uiPriority w:val="99"/>
    <w:rsid w:val="00BE5535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205F0"/>
    <w:rPr>
      <w:rFonts w:hAnsi="Tahom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726B0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05F0"/>
    <w:rPr>
      <w:rFonts w:asci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139</Words>
  <Characters>838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sposobu załatwienia skarg i wniosków w 2015 roku w resorcie sprawiedliwości (Ministerstwo Sprawiedliwości i więziennictwo)</dc:title>
  <dc:subject/>
  <dc:creator>MS</dc:creator>
  <cp:keywords/>
  <dc:description/>
  <cp:lastModifiedBy>Laska</cp:lastModifiedBy>
  <cp:revision>6</cp:revision>
  <cp:lastPrinted>2016-10-18T07:26:00Z</cp:lastPrinted>
  <dcterms:created xsi:type="dcterms:W3CDTF">2016-08-24T07:50:00Z</dcterms:created>
  <dcterms:modified xsi:type="dcterms:W3CDTF">2016-10-18T07:29:00Z</dcterms:modified>
</cp:coreProperties>
</file>