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BB2" w:rsidRDefault="00FA3BB2" w:rsidP="00716E48">
      <w:pPr>
        <w:spacing w:line="240" w:lineRule="auto"/>
        <w:jc w:val="center"/>
        <w:rPr>
          <w:b/>
          <w:sz w:val="24"/>
          <w:szCs w:val="24"/>
        </w:rPr>
      </w:pPr>
      <w:r w:rsidRPr="00716E48">
        <w:rPr>
          <w:b/>
          <w:sz w:val="20"/>
          <w:szCs w:val="20"/>
        </w:rPr>
        <w:t>Wydział Skarg i Wniosków</w:t>
      </w:r>
      <w:r>
        <w:rPr>
          <w:b/>
          <w:sz w:val="24"/>
          <w:szCs w:val="24"/>
        </w:rPr>
        <w:t xml:space="preserve">                       </w:t>
      </w:r>
      <w:r w:rsidRPr="008A6F8D">
        <w:rPr>
          <w:b/>
          <w:sz w:val="24"/>
          <w:szCs w:val="24"/>
        </w:rPr>
        <w:t>Zestawienie sposobu załatwienia skarg i wniosków w 201</w:t>
      </w:r>
      <w:r>
        <w:rPr>
          <w:b/>
          <w:sz w:val="24"/>
          <w:szCs w:val="24"/>
        </w:rPr>
        <w:t xml:space="preserve">5 roku w Departamentach i Biurach </w:t>
      </w:r>
    </w:p>
    <w:p w:rsidR="00FA3BB2" w:rsidRPr="008A6F8D" w:rsidRDefault="00FA3BB2" w:rsidP="00716E48">
      <w:pPr>
        <w:spacing w:line="240" w:lineRule="auto"/>
        <w:rPr>
          <w:b/>
          <w:sz w:val="24"/>
          <w:szCs w:val="24"/>
        </w:rPr>
      </w:pPr>
      <w:r w:rsidRPr="00716E48">
        <w:rPr>
          <w:b/>
          <w:sz w:val="20"/>
          <w:szCs w:val="20"/>
        </w:rPr>
        <w:t xml:space="preserve">Biura Kontroli i Audytu Wewnętrznego                      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4"/>
          <w:szCs w:val="24"/>
        </w:rPr>
        <w:t>(z wyjątkiem Wydziału Skarg i Wniosków)</w:t>
      </w:r>
    </w:p>
    <w:tbl>
      <w:tblPr>
        <w:tblW w:w="156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27"/>
        <w:gridCol w:w="2144"/>
        <w:gridCol w:w="1590"/>
        <w:gridCol w:w="1606"/>
        <w:gridCol w:w="912"/>
        <w:gridCol w:w="1370"/>
        <w:gridCol w:w="1111"/>
        <w:gridCol w:w="1087"/>
        <w:gridCol w:w="1135"/>
        <w:gridCol w:w="709"/>
        <w:gridCol w:w="1572"/>
        <w:gridCol w:w="1843"/>
      </w:tblGrid>
      <w:tr w:rsidR="00FA3BB2" w:rsidRPr="007D2E0D" w:rsidTr="007D2E0D">
        <w:trPr>
          <w:trHeight w:val="585"/>
        </w:trPr>
        <w:tc>
          <w:tcPr>
            <w:tcW w:w="527" w:type="dxa"/>
            <w:vMerge w:val="restart"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144" w:type="dxa"/>
            <w:vMerge w:val="restart"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Problematyka</w:t>
            </w:r>
          </w:p>
        </w:tc>
        <w:tc>
          <w:tcPr>
            <w:tcW w:w="1590" w:type="dxa"/>
            <w:vMerge w:val="restart"/>
          </w:tcPr>
          <w:p w:rsidR="00FA3BB2" w:rsidRPr="007D2E0D" w:rsidRDefault="00FA3BB2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Pozostałość z poprzedniego okresu sprawozdawczego</w:t>
            </w:r>
          </w:p>
        </w:tc>
        <w:tc>
          <w:tcPr>
            <w:tcW w:w="1606" w:type="dxa"/>
            <w:vMerge w:val="restart"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Wpłynęło w okresie sprawozdawczym</w:t>
            </w:r>
          </w:p>
        </w:tc>
        <w:tc>
          <w:tcPr>
            <w:tcW w:w="3393" w:type="dxa"/>
            <w:gridSpan w:val="3"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Załatwiono w okresie sprawozdawczym</w:t>
            </w:r>
          </w:p>
        </w:tc>
        <w:tc>
          <w:tcPr>
            <w:tcW w:w="2931" w:type="dxa"/>
            <w:gridSpan w:val="3"/>
          </w:tcPr>
          <w:p w:rsidR="00FA3BB2" w:rsidRPr="007D2E0D" w:rsidRDefault="00FA3BB2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Sposób załatwienia</w:t>
            </w:r>
          </w:p>
          <w:p w:rsidR="00FA3BB2" w:rsidRPr="007D2E0D" w:rsidRDefault="00FA3BB2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( z rubr. 7)</w:t>
            </w:r>
          </w:p>
        </w:tc>
        <w:tc>
          <w:tcPr>
            <w:tcW w:w="1572" w:type="dxa"/>
            <w:vMerge w:val="restart"/>
          </w:tcPr>
          <w:p w:rsidR="00FA3BB2" w:rsidRPr="007D2E0D" w:rsidRDefault="00FA3BB2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Przeterminowano</w:t>
            </w:r>
          </w:p>
          <w:p w:rsidR="00FA3BB2" w:rsidRPr="007D2E0D" w:rsidRDefault="00FA3BB2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 xml:space="preserve">(ogółem z </w:t>
            </w:r>
          </w:p>
          <w:p w:rsidR="00FA3BB2" w:rsidRPr="007D2E0D" w:rsidRDefault="00FA3BB2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rubr. 6+7)</w:t>
            </w:r>
          </w:p>
        </w:tc>
        <w:tc>
          <w:tcPr>
            <w:tcW w:w="1843" w:type="dxa"/>
            <w:vMerge w:val="restart"/>
          </w:tcPr>
          <w:p w:rsidR="00FA3BB2" w:rsidRPr="007D2E0D" w:rsidRDefault="00FA3BB2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Pozostało do rozpatrzenia w następnym okresie sprawozdawczym</w:t>
            </w:r>
          </w:p>
        </w:tc>
      </w:tr>
      <w:tr w:rsidR="00FA3BB2" w:rsidRPr="007D2E0D" w:rsidTr="007D2E0D">
        <w:trPr>
          <w:trHeight w:val="286"/>
        </w:trPr>
        <w:tc>
          <w:tcPr>
            <w:tcW w:w="527" w:type="dxa"/>
            <w:vMerge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44" w:type="dxa"/>
            <w:vMerge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90" w:type="dxa"/>
            <w:vMerge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12" w:type="dxa"/>
            <w:vMerge w:val="restart"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Ogółem</w:t>
            </w:r>
          </w:p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(6+7)</w:t>
            </w:r>
          </w:p>
        </w:tc>
        <w:tc>
          <w:tcPr>
            <w:tcW w:w="2481" w:type="dxa"/>
            <w:gridSpan w:val="2"/>
          </w:tcPr>
          <w:p w:rsidR="00FA3BB2" w:rsidRPr="007D2E0D" w:rsidRDefault="00FA3BB2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w tym</w:t>
            </w:r>
          </w:p>
        </w:tc>
        <w:tc>
          <w:tcPr>
            <w:tcW w:w="1087" w:type="dxa"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pozytywny</w:t>
            </w:r>
          </w:p>
        </w:tc>
        <w:tc>
          <w:tcPr>
            <w:tcW w:w="1135" w:type="dxa"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negatywny</w:t>
            </w:r>
          </w:p>
        </w:tc>
        <w:tc>
          <w:tcPr>
            <w:tcW w:w="709" w:type="dxa"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inny</w:t>
            </w:r>
          </w:p>
        </w:tc>
        <w:tc>
          <w:tcPr>
            <w:tcW w:w="1572" w:type="dxa"/>
            <w:vMerge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FA3BB2" w:rsidRPr="007D2E0D" w:rsidTr="007D2E0D">
        <w:trPr>
          <w:trHeight w:val="285"/>
        </w:trPr>
        <w:tc>
          <w:tcPr>
            <w:tcW w:w="527" w:type="dxa"/>
            <w:vMerge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44" w:type="dxa"/>
            <w:vMerge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90" w:type="dxa"/>
            <w:vMerge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12" w:type="dxa"/>
            <w:vMerge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370" w:type="dxa"/>
          </w:tcPr>
          <w:p w:rsidR="00FA3BB2" w:rsidRPr="007D2E0D" w:rsidRDefault="00FA3BB2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przekazano do rozpatrzenia innym podmiotom</w:t>
            </w:r>
          </w:p>
        </w:tc>
        <w:tc>
          <w:tcPr>
            <w:tcW w:w="1111" w:type="dxa"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załatwiono we własnym zakresie</w:t>
            </w:r>
          </w:p>
        </w:tc>
        <w:tc>
          <w:tcPr>
            <w:tcW w:w="1087" w:type="dxa"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135" w:type="dxa"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572" w:type="dxa"/>
            <w:vMerge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FA3BB2" w:rsidRPr="007D2E0D" w:rsidTr="007D2E0D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2</w:t>
            </w:r>
          </w:p>
        </w:tc>
        <w:tc>
          <w:tcPr>
            <w:tcW w:w="1590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3</w:t>
            </w:r>
          </w:p>
        </w:tc>
        <w:tc>
          <w:tcPr>
            <w:tcW w:w="1606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4</w:t>
            </w:r>
          </w:p>
        </w:tc>
        <w:tc>
          <w:tcPr>
            <w:tcW w:w="912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5</w:t>
            </w:r>
          </w:p>
        </w:tc>
        <w:tc>
          <w:tcPr>
            <w:tcW w:w="1370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6</w:t>
            </w:r>
          </w:p>
        </w:tc>
        <w:tc>
          <w:tcPr>
            <w:tcW w:w="1111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7</w:t>
            </w:r>
          </w:p>
        </w:tc>
        <w:tc>
          <w:tcPr>
            <w:tcW w:w="108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8</w:t>
            </w:r>
          </w:p>
        </w:tc>
        <w:tc>
          <w:tcPr>
            <w:tcW w:w="1135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10</w:t>
            </w:r>
          </w:p>
        </w:tc>
        <w:tc>
          <w:tcPr>
            <w:tcW w:w="1572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11</w:t>
            </w:r>
          </w:p>
        </w:tc>
        <w:tc>
          <w:tcPr>
            <w:tcW w:w="1843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12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Przewlekłość postępowania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606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</w:t>
            </w:r>
          </w:p>
        </w:tc>
        <w:tc>
          <w:tcPr>
            <w:tcW w:w="91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137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1111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709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843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2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Kultura urzędowania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91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137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111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709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43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3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Treść orzeczeń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606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705</w:t>
            </w:r>
          </w:p>
        </w:tc>
        <w:tc>
          <w:tcPr>
            <w:tcW w:w="91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649</w:t>
            </w:r>
          </w:p>
        </w:tc>
        <w:tc>
          <w:tcPr>
            <w:tcW w:w="137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303</w:t>
            </w:r>
          </w:p>
        </w:tc>
        <w:tc>
          <w:tcPr>
            <w:tcW w:w="1111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346</w:t>
            </w: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5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</w:t>
            </w:r>
          </w:p>
        </w:tc>
        <w:tc>
          <w:tcPr>
            <w:tcW w:w="709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</w:t>
            </w:r>
          </w:p>
        </w:tc>
        <w:tc>
          <w:tcPr>
            <w:tcW w:w="1843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4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Wykonanie orzeczeń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606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91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7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1111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709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43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5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administracyjne kierowników jednostek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606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1303</w:t>
            </w:r>
          </w:p>
        </w:tc>
        <w:tc>
          <w:tcPr>
            <w:tcW w:w="91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1289</w:t>
            </w:r>
          </w:p>
        </w:tc>
        <w:tc>
          <w:tcPr>
            <w:tcW w:w="137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1045</w:t>
            </w:r>
          </w:p>
        </w:tc>
        <w:tc>
          <w:tcPr>
            <w:tcW w:w="1111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5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</w:t>
            </w:r>
          </w:p>
        </w:tc>
        <w:tc>
          <w:tcPr>
            <w:tcW w:w="709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1843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6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komorników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1606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793</w:t>
            </w:r>
          </w:p>
        </w:tc>
        <w:tc>
          <w:tcPr>
            <w:tcW w:w="91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795</w:t>
            </w:r>
          </w:p>
        </w:tc>
        <w:tc>
          <w:tcPr>
            <w:tcW w:w="137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756</w:t>
            </w:r>
          </w:p>
        </w:tc>
        <w:tc>
          <w:tcPr>
            <w:tcW w:w="1111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135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709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843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7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notariuszy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606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91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137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1111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5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709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8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adwokatów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1606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232</w:t>
            </w:r>
          </w:p>
        </w:tc>
        <w:tc>
          <w:tcPr>
            <w:tcW w:w="91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241</w:t>
            </w:r>
          </w:p>
        </w:tc>
        <w:tc>
          <w:tcPr>
            <w:tcW w:w="137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241</w:t>
            </w:r>
          </w:p>
        </w:tc>
        <w:tc>
          <w:tcPr>
            <w:tcW w:w="1111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9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radców prawnych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606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91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37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111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10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tłumaczy przysięgłych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1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37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111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11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biegłych sądowych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91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137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1111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709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12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syndyków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91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37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11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13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doradców podatkowych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1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37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11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14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biegłych rewidentów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1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37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11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15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rzeczników patentowych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1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37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11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16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Działalność zakładów poprawczych i schronisk dla nieletnich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1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37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11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43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rStyle w:val="FontStyle12"/>
                <w:rFonts w:ascii="Calibri" w:hAnsi="Calibri" w:cs="Arial"/>
                <w:szCs w:val="18"/>
              </w:rPr>
            </w:pPr>
            <w:r>
              <w:rPr>
                <w:rStyle w:val="FontStyle12"/>
                <w:rFonts w:ascii="Calibri" w:hAnsi="Calibri" w:cs="Arial"/>
                <w:szCs w:val="18"/>
              </w:rPr>
              <w:t>Sprawy pracownicze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91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37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11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709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43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rStyle w:val="FontStyle12"/>
                <w:rFonts w:ascii="Calibri" w:hAnsi="Calibri" w:cs="Arial"/>
                <w:szCs w:val="18"/>
              </w:rPr>
              <w:t xml:space="preserve">Inne 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1606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1271</w:t>
            </w:r>
          </w:p>
        </w:tc>
        <w:tc>
          <w:tcPr>
            <w:tcW w:w="91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1245</w:t>
            </w:r>
          </w:p>
        </w:tc>
        <w:tc>
          <w:tcPr>
            <w:tcW w:w="137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856</w:t>
            </w:r>
          </w:p>
        </w:tc>
        <w:tc>
          <w:tcPr>
            <w:tcW w:w="1111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389</w:t>
            </w: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1135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</w:t>
            </w:r>
          </w:p>
        </w:tc>
        <w:tc>
          <w:tcPr>
            <w:tcW w:w="709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</w:t>
            </w: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1843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Wnioski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606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1834</w:t>
            </w:r>
          </w:p>
        </w:tc>
        <w:tc>
          <w:tcPr>
            <w:tcW w:w="91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1812</w:t>
            </w:r>
          </w:p>
        </w:tc>
        <w:tc>
          <w:tcPr>
            <w:tcW w:w="137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1294</w:t>
            </w:r>
          </w:p>
        </w:tc>
        <w:tc>
          <w:tcPr>
            <w:tcW w:w="1111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518</w:t>
            </w: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135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709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</w:t>
            </w: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</w:tr>
      <w:tr w:rsidR="00FA3BB2" w:rsidRPr="007D2E0D" w:rsidTr="00BD1395">
        <w:tc>
          <w:tcPr>
            <w:tcW w:w="527" w:type="dxa"/>
          </w:tcPr>
          <w:p w:rsidR="00FA3BB2" w:rsidRPr="007D2E0D" w:rsidRDefault="00FA3BB2" w:rsidP="007D2E0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144" w:type="dxa"/>
          </w:tcPr>
          <w:p w:rsidR="00FA3BB2" w:rsidRPr="007D2E0D" w:rsidRDefault="00FA3BB2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Razem</w:t>
            </w:r>
          </w:p>
        </w:tc>
        <w:tc>
          <w:tcPr>
            <w:tcW w:w="159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283</w:t>
            </w:r>
          </w:p>
        </w:tc>
        <w:tc>
          <w:tcPr>
            <w:tcW w:w="1606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6688</w:t>
            </w:r>
          </w:p>
        </w:tc>
        <w:tc>
          <w:tcPr>
            <w:tcW w:w="91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6587</w:t>
            </w:r>
          </w:p>
        </w:tc>
        <w:tc>
          <w:tcPr>
            <w:tcW w:w="1370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4851</w:t>
            </w:r>
          </w:p>
        </w:tc>
        <w:tc>
          <w:tcPr>
            <w:tcW w:w="1111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1736</w:t>
            </w:r>
          </w:p>
        </w:tc>
        <w:tc>
          <w:tcPr>
            <w:tcW w:w="1087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170</w:t>
            </w:r>
          </w:p>
        </w:tc>
        <w:tc>
          <w:tcPr>
            <w:tcW w:w="1135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926</w:t>
            </w:r>
          </w:p>
        </w:tc>
        <w:tc>
          <w:tcPr>
            <w:tcW w:w="709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640</w:t>
            </w:r>
          </w:p>
        </w:tc>
        <w:tc>
          <w:tcPr>
            <w:tcW w:w="1572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423</w:t>
            </w:r>
          </w:p>
        </w:tc>
        <w:tc>
          <w:tcPr>
            <w:tcW w:w="1843" w:type="dxa"/>
            <w:vAlign w:val="center"/>
          </w:tcPr>
          <w:p w:rsidR="00FA3BB2" w:rsidRPr="007D2E0D" w:rsidRDefault="00FA3BB2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384</w:t>
            </w:r>
          </w:p>
        </w:tc>
      </w:tr>
    </w:tbl>
    <w:p w:rsidR="00FA3BB2" w:rsidRDefault="00FA3BB2" w:rsidP="00BD1395">
      <w:pPr>
        <w:pStyle w:val="Style5"/>
        <w:widowControl/>
        <w:spacing w:before="158"/>
        <w:ind w:left="442"/>
        <w:jc w:val="both"/>
        <w:rPr>
          <w:rStyle w:val="FontStyle13"/>
          <w:rFonts w:cs="Arial"/>
          <w:szCs w:val="18"/>
        </w:rPr>
      </w:pPr>
      <w:r>
        <w:rPr>
          <w:rStyle w:val="FontStyle13"/>
          <w:rFonts w:cs="Arial"/>
          <w:szCs w:val="18"/>
        </w:rPr>
        <w:t>Sporządził: Dominik Laska, 18.10.2016 r.</w:t>
      </w:r>
    </w:p>
    <w:sectPr w:rsidR="00FA3BB2" w:rsidSect="00BD1395">
      <w:pgSz w:w="16838" w:h="11906" w:orient="landscape"/>
      <w:pgMar w:top="360" w:right="1417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BB2" w:rsidRDefault="00FA3BB2" w:rsidP="00576E0F">
      <w:pPr>
        <w:spacing w:after="0" w:line="240" w:lineRule="auto"/>
      </w:pPr>
      <w:r>
        <w:separator/>
      </w:r>
    </w:p>
  </w:endnote>
  <w:endnote w:type="continuationSeparator" w:id="0">
    <w:p w:rsidR="00FA3BB2" w:rsidRDefault="00FA3BB2" w:rsidP="00576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BB2" w:rsidRDefault="00FA3BB2" w:rsidP="00576E0F">
      <w:pPr>
        <w:spacing w:after="0" w:line="240" w:lineRule="auto"/>
      </w:pPr>
      <w:r>
        <w:separator/>
      </w:r>
    </w:p>
  </w:footnote>
  <w:footnote w:type="continuationSeparator" w:id="0">
    <w:p w:rsidR="00FA3BB2" w:rsidRDefault="00FA3BB2" w:rsidP="00576E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6D91"/>
    <w:rsid w:val="00056D91"/>
    <w:rsid w:val="00065F2D"/>
    <w:rsid w:val="001035AF"/>
    <w:rsid w:val="0010532B"/>
    <w:rsid w:val="00105AD4"/>
    <w:rsid w:val="0012323C"/>
    <w:rsid w:val="00154DDC"/>
    <w:rsid w:val="001A5876"/>
    <w:rsid w:val="001B35C2"/>
    <w:rsid w:val="001D45A9"/>
    <w:rsid w:val="001F2207"/>
    <w:rsid w:val="00206F52"/>
    <w:rsid w:val="0024089F"/>
    <w:rsid w:val="0025253B"/>
    <w:rsid w:val="002666D3"/>
    <w:rsid w:val="00273F08"/>
    <w:rsid w:val="00285926"/>
    <w:rsid w:val="00287D54"/>
    <w:rsid w:val="002C2331"/>
    <w:rsid w:val="0031492B"/>
    <w:rsid w:val="0032202E"/>
    <w:rsid w:val="0032415E"/>
    <w:rsid w:val="00332FC5"/>
    <w:rsid w:val="003735B6"/>
    <w:rsid w:val="00380EB0"/>
    <w:rsid w:val="003B0FC5"/>
    <w:rsid w:val="003B47C8"/>
    <w:rsid w:val="003D735A"/>
    <w:rsid w:val="003F1D03"/>
    <w:rsid w:val="004B3AE8"/>
    <w:rsid w:val="004C2761"/>
    <w:rsid w:val="00576E0F"/>
    <w:rsid w:val="005B410A"/>
    <w:rsid w:val="005C49DE"/>
    <w:rsid w:val="005E0C18"/>
    <w:rsid w:val="006829A6"/>
    <w:rsid w:val="006B77C9"/>
    <w:rsid w:val="006C7C04"/>
    <w:rsid w:val="00710CB3"/>
    <w:rsid w:val="00716E48"/>
    <w:rsid w:val="00717A1C"/>
    <w:rsid w:val="007A1E58"/>
    <w:rsid w:val="007C00BC"/>
    <w:rsid w:val="007C16B0"/>
    <w:rsid w:val="007D2E0D"/>
    <w:rsid w:val="00804DEF"/>
    <w:rsid w:val="0089281B"/>
    <w:rsid w:val="008A2265"/>
    <w:rsid w:val="008A6F8D"/>
    <w:rsid w:val="008B3478"/>
    <w:rsid w:val="0091267B"/>
    <w:rsid w:val="00953CD1"/>
    <w:rsid w:val="00996D79"/>
    <w:rsid w:val="009A41F9"/>
    <w:rsid w:val="009A5CDA"/>
    <w:rsid w:val="009C3453"/>
    <w:rsid w:val="00A07AE7"/>
    <w:rsid w:val="00A22FF2"/>
    <w:rsid w:val="00A23AFF"/>
    <w:rsid w:val="00A46C1E"/>
    <w:rsid w:val="00AC2AD9"/>
    <w:rsid w:val="00AD453A"/>
    <w:rsid w:val="00B022C1"/>
    <w:rsid w:val="00B36080"/>
    <w:rsid w:val="00B6055C"/>
    <w:rsid w:val="00B70EDF"/>
    <w:rsid w:val="00BD1395"/>
    <w:rsid w:val="00C0613B"/>
    <w:rsid w:val="00CB681F"/>
    <w:rsid w:val="00CD004D"/>
    <w:rsid w:val="00D32072"/>
    <w:rsid w:val="00D3463C"/>
    <w:rsid w:val="00D35236"/>
    <w:rsid w:val="00D46A9D"/>
    <w:rsid w:val="00DC31CC"/>
    <w:rsid w:val="00DD5F64"/>
    <w:rsid w:val="00DF7974"/>
    <w:rsid w:val="00E077A1"/>
    <w:rsid w:val="00E67655"/>
    <w:rsid w:val="00F11947"/>
    <w:rsid w:val="00F56C47"/>
    <w:rsid w:val="00FA3BB2"/>
    <w:rsid w:val="00FE5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13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56D9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576E0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576E0F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576E0F"/>
    <w:rPr>
      <w:rFonts w:cs="Times New Roman"/>
      <w:vertAlign w:val="superscript"/>
    </w:rPr>
  </w:style>
  <w:style w:type="character" w:customStyle="1" w:styleId="FontStyle12">
    <w:name w:val="Font Style12"/>
    <w:uiPriority w:val="99"/>
    <w:rsid w:val="006C7C04"/>
    <w:rPr>
      <w:rFonts w:ascii="Arial" w:hAnsi="Arial"/>
      <w:sz w:val="18"/>
    </w:rPr>
  </w:style>
  <w:style w:type="paragraph" w:styleId="BalloonText">
    <w:name w:val="Balloon Text"/>
    <w:basedOn w:val="Normal"/>
    <w:link w:val="BalloonTextChar"/>
    <w:uiPriority w:val="99"/>
    <w:semiHidden/>
    <w:rsid w:val="00B605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6055C"/>
    <w:rPr>
      <w:rFonts w:ascii="Tahoma" w:hAnsi="Tahoma" w:cs="Tahoma"/>
      <w:sz w:val="16"/>
      <w:szCs w:val="16"/>
    </w:rPr>
  </w:style>
  <w:style w:type="paragraph" w:customStyle="1" w:styleId="Style5">
    <w:name w:val="Style5"/>
    <w:basedOn w:val="Normal"/>
    <w:uiPriority w:val="99"/>
    <w:rsid w:val="00BD139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  <w:lang w:eastAsia="pl-PL"/>
    </w:rPr>
  </w:style>
  <w:style w:type="character" w:customStyle="1" w:styleId="FontStyle13">
    <w:name w:val="Font Style13"/>
    <w:uiPriority w:val="99"/>
    <w:rsid w:val="00BD1395"/>
    <w:rPr>
      <w:rFonts w:ascii="Arial" w:hAnsi="Arial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1</Pages>
  <Words>262</Words>
  <Characters>1575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Skarg i Wniosków                       Zestawienie sposobu załatwienia skarg i wniosków w 2015 roku w Departamentach i Biurach </dc:title>
  <dc:subject/>
  <dc:creator>MS</dc:creator>
  <cp:keywords/>
  <dc:description/>
  <cp:lastModifiedBy>Laska</cp:lastModifiedBy>
  <cp:revision>5</cp:revision>
  <cp:lastPrinted>2016-10-18T07:15:00Z</cp:lastPrinted>
  <dcterms:created xsi:type="dcterms:W3CDTF">2016-08-24T07:54:00Z</dcterms:created>
  <dcterms:modified xsi:type="dcterms:W3CDTF">2016-10-18T07:15:00Z</dcterms:modified>
</cp:coreProperties>
</file>