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878" w:rsidRDefault="00862878" w:rsidP="008D330B">
      <w:pPr>
        <w:keepNext/>
        <w:spacing w:after="0" w:line="480" w:lineRule="auto"/>
        <w:jc w:val="center"/>
        <w:outlineLvl w:val="2"/>
        <w:rPr>
          <w:rFonts w:ascii="Garamond" w:hAnsi="Garamond"/>
          <w:b/>
          <w:bCs/>
          <w:sz w:val="28"/>
          <w:szCs w:val="28"/>
          <w:lang w:eastAsia="pl-PL"/>
        </w:rPr>
      </w:pPr>
      <w:r>
        <w:rPr>
          <w:rFonts w:ascii="Garamond" w:hAnsi="Garamond"/>
          <w:b/>
          <w:bCs/>
          <w:sz w:val="28"/>
          <w:szCs w:val="28"/>
          <w:lang w:eastAsia="pl-PL"/>
        </w:rPr>
        <w:t>MINISTERSTWO SPRAWIEDLIWOŚCI</w:t>
      </w:r>
    </w:p>
    <w:p w:rsidR="00862878" w:rsidRDefault="00862878" w:rsidP="008D330B">
      <w:pPr>
        <w:keepNext/>
        <w:spacing w:after="0" w:line="480" w:lineRule="auto"/>
        <w:jc w:val="center"/>
        <w:outlineLvl w:val="2"/>
        <w:rPr>
          <w:rFonts w:ascii="Garamond" w:hAnsi="Garamond"/>
          <w:b/>
          <w:bCs/>
          <w:sz w:val="28"/>
          <w:szCs w:val="28"/>
          <w:lang w:eastAsia="pl-PL"/>
        </w:rPr>
      </w:pPr>
    </w:p>
    <w:p w:rsidR="00862878" w:rsidRDefault="00862878" w:rsidP="008D330B">
      <w:pPr>
        <w:keepNext/>
        <w:spacing w:after="0" w:line="480" w:lineRule="auto"/>
        <w:jc w:val="center"/>
        <w:outlineLvl w:val="2"/>
        <w:rPr>
          <w:rFonts w:ascii="Garamond" w:hAnsi="Garamond"/>
          <w:b/>
          <w:bCs/>
          <w:sz w:val="28"/>
          <w:szCs w:val="28"/>
          <w:lang w:eastAsia="pl-PL"/>
        </w:rPr>
      </w:pPr>
    </w:p>
    <w:p w:rsidR="00862878" w:rsidRDefault="00862878" w:rsidP="008D330B">
      <w:pPr>
        <w:keepNext/>
        <w:spacing w:after="0" w:line="480" w:lineRule="auto"/>
        <w:jc w:val="center"/>
        <w:outlineLvl w:val="2"/>
        <w:rPr>
          <w:rFonts w:ascii="Garamond" w:hAnsi="Garamond"/>
          <w:b/>
          <w:bCs/>
          <w:sz w:val="28"/>
          <w:szCs w:val="28"/>
          <w:lang w:eastAsia="pl-PL"/>
        </w:rPr>
      </w:pPr>
    </w:p>
    <w:p w:rsidR="00862878" w:rsidRDefault="00862878" w:rsidP="008D330B">
      <w:pPr>
        <w:keepNext/>
        <w:spacing w:after="0" w:line="480" w:lineRule="auto"/>
        <w:jc w:val="center"/>
        <w:outlineLvl w:val="2"/>
        <w:rPr>
          <w:rFonts w:ascii="Garamond" w:hAnsi="Garamond"/>
          <w:b/>
          <w:bCs/>
          <w:sz w:val="28"/>
          <w:szCs w:val="28"/>
          <w:lang w:eastAsia="pl-PL"/>
        </w:rPr>
      </w:pPr>
    </w:p>
    <w:p w:rsidR="00862878" w:rsidRDefault="00862878" w:rsidP="008D330B">
      <w:pPr>
        <w:keepNext/>
        <w:spacing w:after="0" w:line="480" w:lineRule="auto"/>
        <w:jc w:val="center"/>
        <w:outlineLvl w:val="2"/>
        <w:rPr>
          <w:rFonts w:ascii="Garamond" w:hAnsi="Garamond"/>
          <w:b/>
          <w:bCs/>
          <w:sz w:val="28"/>
          <w:szCs w:val="28"/>
          <w:lang w:eastAsia="pl-PL"/>
        </w:rPr>
      </w:pPr>
    </w:p>
    <w:p w:rsidR="00862878" w:rsidRDefault="00862878" w:rsidP="008D330B">
      <w:pPr>
        <w:keepNext/>
        <w:spacing w:after="0" w:line="480" w:lineRule="auto"/>
        <w:jc w:val="center"/>
        <w:outlineLvl w:val="2"/>
        <w:rPr>
          <w:rFonts w:ascii="Garamond" w:hAnsi="Garamond"/>
          <w:b/>
          <w:bCs/>
          <w:sz w:val="28"/>
          <w:szCs w:val="28"/>
          <w:lang w:eastAsia="pl-PL"/>
        </w:rPr>
      </w:pPr>
    </w:p>
    <w:p w:rsidR="00862878" w:rsidRDefault="00862878" w:rsidP="008D330B">
      <w:pPr>
        <w:keepNext/>
        <w:spacing w:after="0" w:line="480" w:lineRule="auto"/>
        <w:jc w:val="center"/>
        <w:outlineLvl w:val="2"/>
        <w:rPr>
          <w:rFonts w:ascii="Garamond" w:hAnsi="Garamond"/>
          <w:b/>
          <w:bCs/>
          <w:sz w:val="28"/>
          <w:szCs w:val="28"/>
          <w:lang w:eastAsia="pl-PL"/>
        </w:rPr>
      </w:pPr>
    </w:p>
    <w:p w:rsidR="00862878" w:rsidRDefault="00862878" w:rsidP="008D330B">
      <w:pPr>
        <w:keepNext/>
        <w:spacing w:after="0" w:line="480" w:lineRule="auto"/>
        <w:jc w:val="center"/>
        <w:outlineLvl w:val="2"/>
        <w:rPr>
          <w:rFonts w:ascii="Garamond" w:hAnsi="Garamond"/>
          <w:b/>
          <w:bCs/>
          <w:sz w:val="28"/>
          <w:szCs w:val="28"/>
          <w:lang w:eastAsia="pl-PL"/>
        </w:rPr>
      </w:pPr>
    </w:p>
    <w:p w:rsidR="00862878" w:rsidRDefault="00862878" w:rsidP="008D330B">
      <w:pPr>
        <w:keepNext/>
        <w:spacing w:after="0" w:line="480" w:lineRule="auto"/>
        <w:jc w:val="center"/>
        <w:outlineLvl w:val="2"/>
        <w:rPr>
          <w:rFonts w:ascii="Garamond" w:hAnsi="Garamond"/>
          <w:b/>
          <w:bCs/>
          <w:sz w:val="28"/>
          <w:szCs w:val="28"/>
          <w:lang w:eastAsia="pl-PL"/>
        </w:rPr>
      </w:pPr>
      <w:r>
        <w:rPr>
          <w:rFonts w:ascii="Garamond" w:hAnsi="Garamond"/>
          <w:b/>
          <w:bCs/>
          <w:sz w:val="28"/>
          <w:szCs w:val="28"/>
          <w:lang w:eastAsia="pl-PL"/>
        </w:rPr>
        <w:t>INFORMACJA</w:t>
      </w:r>
    </w:p>
    <w:p w:rsidR="00862878" w:rsidRDefault="00862878" w:rsidP="00474E7C">
      <w:pPr>
        <w:keepNext/>
        <w:spacing w:after="0" w:line="360" w:lineRule="auto"/>
        <w:jc w:val="center"/>
        <w:outlineLvl w:val="2"/>
        <w:rPr>
          <w:rFonts w:ascii="Garamond" w:hAnsi="Garamond"/>
          <w:b/>
          <w:bCs/>
          <w:sz w:val="28"/>
          <w:szCs w:val="28"/>
          <w:lang w:eastAsia="pl-PL"/>
        </w:rPr>
      </w:pPr>
      <w:r>
        <w:rPr>
          <w:rFonts w:ascii="Garamond" w:hAnsi="Garamond"/>
          <w:b/>
          <w:bCs/>
          <w:sz w:val="28"/>
          <w:szCs w:val="28"/>
          <w:lang w:eastAsia="pl-PL"/>
        </w:rPr>
        <w:t>o sposobie przyjmowania i załatwiania skarg i wniosków skierowanych do Ministerstwa Sprawiedliwości i organów Służby Więziennej w 2015 roku</w:t>
      </w: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AC26A1">
      <w:pPr>
        <w:keepNext/>
        <w:spacing w:after="0" w:line="240" w:lineRule="auto"/>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p>
    <w:p w:rsidR="00862878" w:rsidRDefault="00862878" w:rsidP="00705432">
      <w:pPr>
        <w:keepNext/>
        <w:spacing w:after="0" w:line="240" w:lineRule="auto"/>
        <w:jc w:val="center"/>
        <w:outlineLvl w:val="2"/>
        <w:rPr>
          <w:rFonts w:ascii="Garamond" w:hAnsi="Garamond"/>
          <w:b/>
          <w:bCs/>
          <w:sz w:val="28"/>
          <w:szCs w:val="28"/>
          <w:lang w:eastAsia="pl-PL"/>
        </w:rPr>
      </w:pPr>
      <w:r>
        <w:rPr>
          <w:rFonts w:ascii="Garamond" w:hAnsi="Garamond"/>
          <w:b/>
          <w:bCs/>
          <w:sz w:val="28"/>
          <w:szCs w:val="28"/>
          <w:lang w:eastAsia="pl-PL"/>
        </w:rPr>
        <w:t>Warszawa, 2016</w:t>
      </w:r>
    </w:p>
    <w:p w:rsidR="00862878" w:rsidRDefault="00862878" w:rsidP="00705432">
      <w:pPr>
        <w:keepNext/>
        <w:spacing w:after="0" w:line="240" w:lineRule="auto"/>
        <w:outlineLvl w:val="2"/>
        <w:rPr>
          <w:rFonts w:ascii="Garamond" w:hAnsi="Garamond"/>
          <w:b/>
          <w:bCs/>
          <w:sz w:val="28"/>
          <w:szCs w:val="28"/>
          <w:lang w:eastAsia="pl-PL"/>
        </w:rPr>
      </w:pPr>
    </w:p>
    <w:p w:rsidR="00862878" w:rsidRDefault="00862878" w:rsidP="00474E7C">
      <w:pPr>
        <w:keepNext/>
        <w:spacing w:after="0" w:line="360" w:lineRule="auto"/>
        <w:outlineLvl w:val="2"/>
        <w:rPr>
          <w:rFonts w:ascii="Garamond" w:hAnsi="Garamond"/>
          <w:b/>
          <w:bCs/>
          <w:sz w:val="28"/>
          <w:szCs w:val="28"/>
          <w:lang w:eastAsia="pl-PL"/>
        </w:rPr>
      </w:pPr>
      <w:r>
        <w:rPr>
          <w:rFonts w:ascii="Garamond" w:hAnsi="Garamond"/>
          <w:b/>
          <w:bCs/>
          <w:sz w:val="28"/>
          <w:szCs w:val="28"/>
          <w:lang w:eastAsia="pl-PL"/>
        </w:rPr>
        <w:t>SPIS TREŚCI</w:t>
      </w:r>
    </w:p>
    <w:p w:rsidR="00862878" w:rsidRPr="004B247F" w:rsidRDefault="00862878" w:rsidP="00474E7C">
      <w:pPr>
        <w:pStyle w:val="ListParagraph"/>
        <w:keepNext/>
        <w:numPr>
          <w:ilvl w:val="0"/>
          <w:numId w:val="3"/>
        </w:numPr>
        <w:spacing w:after="0" w:line="360" w:lineRule="auto"/>
        <w:outlineLvl w:val="2"/>
        <w:rPr>
          <w:rFonts w:ascii="Garamond" w:hAnsi="Garamond"/>
          <w:b/>
          <w:bCs/>
          <w:sz w:val="28"/>
          <w:szCs w:val="28"/>
          <w:lang w:eastAsia="pl-PL"/>
        </w:rPr>
      </w:pPr>
      <w:r w:rsidRPr="00705432">
        <w:rPr>
          <w:rFonts w:ascii="Garamond" w:hAnsi="Garamond"/>
          <w:b/>
          <w:bCs/>
          <w:sz w:val="28"/>
          <w:szCs w:val="28"/>
          <w:lang w:eastAsia="pl-PL"/>
        </w:rPr>
        <w:t>WSTĘP</w:t>
      </w:r>
      <w:r>
        <w:rPr>
          <w:rFonts w:ascii="Garamond" w:hAnsi="Garamond"/>
          <w:b/>
          <w:bCs/>
          <w:sz w:val="28"/>
          <w:szCs w:val="28"/>
          <w:lang w:eastAsia="pl-PL"/>
        </w:rPr>
        <w:t xml:space="preserve">                                                                                                  </w:t>
      </w:r>
      <w:r w:rsidRPr="00C1298B">
        <w:rPr>
          <w:rFonts w:ascii="Garamond" w:hAnsi="Garamond"/>
          <w:bCs/>
          <w:sz w:val="28"/>
          <w:szCs w:val="28"/>
          <w:lang w:eastAsia="pl-PL"/>
        </w:rPr>
        <w:t>3</w:t>
      </w:r>
    </w:p>
    <w:p w:rsidR="00862878" w:rsidRPr="004B247F" w:rsidRDefault="00862878" w:rsidP="00474E7C">
      <w:pPr>
        <w:pStyle w:val="ListParagraph"/>
        <w:keepNext/>
        <w:numPr>
          <w:ilvl w:val="0"/>
          <w:numId w:val="3"/>
        </w:numPr>
        <w:spacing w:after="0" w:line="360" w:lineRule="auto"/>
        <w:outlineLvl w:val="2"/>
        <w:rPr>
          <w:rFonts w:ascii="Garamond" w:hAnsi="Garamond"/>
          <w:b/>
          <w:bCs/>
          <w:sz w:val="28"/>
          <w:szCs w:val="28"/>
          <w:lang w:eastAsia="pl-PL"/>
        </w:rPr>
      </w:pPr>
      <w:r>
        <w:rPr>
          <w:rFonts w:ascii="Garamond" w:hAnsi="Garamond"/>
          <w:b/>
          <w:bCs/>
          <w:sz w:val="28"/>
          <w:szCs w:val="28"/>
          <w:lang w:eastAsia="pl-PL"/>
        </w:rPr>
        <w:t xml:space="preserve">MINISTERSTWO SPRAWIEDLIWOŚCI                                       </w:t>
      </w:r>
      <w:r w:rsidRPr="00C1298B">
        <w:rPr>
          <w:rFonts w:ascii="Garamond" w:hAnsi="Garamond"/>
          <w:bCs/>
          <w:sz w:val="28"/>
          <w:szCs w:val="28"/>
          <w:lang w:eastAsia="pl-PL"/>
        </w:rPr>
        <w:t xml:space="preserve"> 3</w:t>
      </w:r>
    </w:p>
    <w:p w:rsidR="00862878" w:rsidRDefault="00862878" w:rsidP="00474E7C">
      <w:pPr>
        <w:pStyle w:val="ListParagraph"/>
        <w:keepNext/>
        <w:numPr>
          <w:ilvl w:val="0"/>
          <w:numId w:val="4"/>
        </w:numPr>
        <w:spacing w:after="0" w:line="360" w:lineRule="auto"/>
        <w:outlineLvl w:val="2"/>
        <w:rPr>
          <w:rFonts w:ascii="Garamond" w:hAnsi="Garamond"/>
          <w:bCs/>
          <w:sz w:val="28"/>
          <w:szCs w:val="28"/>
          <w:lang w:eastAsia="pl-PL"/>
        </w:rPr>
      </w:pPr>
      <w:r w:rsidRPr="00705432">
        <w:rPr>
          <w:rFonts w:ascii="Garamond" w:hAnsi="Garamond"/>
          <w:bCs/>
          <w:sz w:val="28"/>
          <w:szCs w:val="28"/>
          <w:lang w:eastAsia="pl-PL"/>
        </w:rPr>
        <w:t>Wpływ skarg i wniosków</w:t>
      </w:r>
      <w:r>
        <w:rPr>
          <w:rFonts w:ascii="Garamond" w:hAnsi="Garamond"/>
          <w:bCs/>
          <w:sz w:val="28"/>
          <w:szCs w:val="28"/>
          <w:lang w:eastAsia="pl-PL"/>
        </w:rPr>
        <w:t xml:space="preserve"> do Ministerstwa Sprawiedliwości                     3 </w:t>
      </w:r>
    </w:p>
    <w:p w:rsidR="00862878" w:rsidRDefault="00862878" w:rsidP="00474E7C">
      <w:pPr>
        <w:pStyle w:val="ListParagraph"/>
        <w:keepNext/>
        <w:numPr>
          <w:ilvl w:val="0"/>
          <w:numId w:val="4"/>
        </w:numPr>
        <w:spacing w:after="0" w:line="360" w:lineRule="auto"/>
        <w:outlineLvl w:val="2"/>
        <w:rPr>
          <w:rFonts w:ascii="Garamond" w:hAnsi="Garamond"/>
          <w:bCs/>
          <w:sz w:val="28"/>
          <w:szCs w:val="28"/>
          <w:lang w:eastAsia="pl-PL"/>
        </w:rPr>
      </w:pPr>
      <w:r>
        <w:rPr>
          <w:rFonts w:ascii="Garamond" w:hAnsi="Garamond"/>
          <w:bCs/>
          <w:sz w:val="28"/>
          <w:szCs w:val="28"/>
          <w:lang w:eastAsia="pl-PL"/>
        </w:rPr>
        <w:t>Zestawienie załatwionych skarg i wniosków w rozbiciu na grupy problemowe ze szczegółową ich charakterystyką                                     5</w:t>
      </w:r>
    </w:p>
    <w:p w:rsidR="00862878" w:rsidRDefault="00862878" w:rsidP="003E357C">
      <w:pPr>
        <w:pStyle w:val="ListParagraph"/>
        <w:keepNext/>
        <w:numPr>
          <w:ilvl w:val="0"/>
          <w:numId w:val="4"/>
        </w:numPr>
        <w:tabs>
          <w:tab w:val="left" w:pos="8647"/>
        </w:tabs>
        <w:spacing w:after="0" w:line="360" w:lineRule="auto"/>
        <w:outlineLvl w:val="2"/>
        <w:rPr>
          <w:rFonts w:ascii="Garamond" w:hAnsi="Garamond"/>
          <w:bCs/>
          <w:sz w:val="28"/>
          <w:szCs w:val="28"/>
          <w:lang w:eastAsia="pl-PL"/>
        </w:rPr>
      </w:pPr>
      <w:r>
        <w:rPr>
          <w:rFonts w:ascii="Garamond" w:hAnsi="Garamond"/>
          <w:bCs/>
          <w:sz w:val="28"/>
          <w:szCs w:val="28"/>
          <w:lang w:eastAsia="pl-PL"/>
        </w:rPr>
        <w:t>Informacja o sposobie załatwienia skarg i wniosków                             11</w:t>
      </w:r>
    </w:p>
    <w:p w:rsidR="00862878" w:rsidRDefault="00862878" w:rsidP="00474E7C">
      <w:pPr>
        <w:pStyle w:val="ListParagraph"/>
        <w:keepNext/>
        <w:numPr>
          <w:ilvl w:val="0"/>
          <w:numId w:val="4"/>
        </w:numPr>
        <w:spacing w:after="0" w:line="360" w:lineRule="auto"/>
        <w:outlineLvl w:val="2"/>
        <w:rPr>
          <w:rFonts w:ascii="Garamond" w:hAnsi="Garamond"/>
          <w:bCs/>
          <w:sz w:val="28"/>
          <w:szCs w:val="28"/>
          <w:lang w:eastAsia="pl-PL"/>
        </w:rPr>
      </w:pPr>
      <w:r>
        <w:rPr>
          <w:rFonts w:ascii="Garamond" w:hAnsi="Garamond"/>
          <w:bCs/>
          <w:sz w:val="28"/>
          <w:szCs w:val="28"/>
          <w:lang w:eastAsia="pl-PL"/>
        </w:rPr>
        <w:t xml:space="preserve">Informacja o terminowości załatwienia skarg i wniosków </w:t>
      </w:r>
    </w:p>
    <w:p w:rsidR="00862878" w:rsidRDefault="00862878" w:rsidP="00474E7C">
      <w:pPr>
        <w:pStyle w:val="ListParagraph"/>
        <w:keepNext/>
        <w:spacing w:after="0" w:line="360" w:lineRule="auto"/>
        <w:ind w:left="1080"/>
        <w:outlineLvl w:val="2"/>
        <w:rPr>
          <w:rFonts w:ascii="Garamond" w:hAnsi="Garamond"/>
          <w:bCs/>
          <w:sz w:val="28"/>
          <w:szCs w:val="28"/>
          <w:lang w:eastAsia="pl-PL"/>
        </w:rPr>
      </w:pPr>
      <w:r>
        <w:rPr>
          <w:rFonts w:ascii="Garamond" w:hAnsi="Garamond"/>
          <w:bCs/>
          <w:sz w:val="28"/>
          <w:szCs w:val="28"/>
          <w:lang w:eastAsia="pl-PL"/>
        </w:rPr>
        <w:t>z uwzględnieniem przyczyn przeterminowań                                         16</w:t>
      </w:r>
    </w:p>
    <w:p w:rsidR="00862878" w:rsidRDefault="00862878" w:rsidP="00474E7C">
      <w:pPr>
        <w:pStyle w:val="ListParagraph"/>
        <w:keepNext/>
        <w:numPr>
          <w:ilvl w:val="0"/>
          <w:numId w:val="4"/>
        </w:numPr>
        <w:spacing w:after="0" w:line="360" w:lineRule="auto"/>
        <w:outlineLvl w:val="2"/>
        <w:rPr>
          <w:rFonts w:ascii="Garamond" w:hAnsi="Garamond"/>
          <w:bCs/>
          <w:sz w:val="28"/>
          <w:szCs w:val="28"/>
          <w:lang w:eastAsia="pl-PL"/>
        </w:rPr>
      </w:pPr>
      <w:r>
        <w:rPr>
          <w:rFonts w:ascii="Garamond" w:hAnsi="Garamond"/>
          <w:bCs/>
          <w:sz w:val="28"/>
          <w:szCs w:val="28"/>
          <w:lang w:eastAsia="pl-PL"/>
        </w:rPr>
        <w:t xml:space="preserve">Charakterystyka ilościowa i tematyczna przyjęć interesantów </w:t>
      </w:r>
    </w:p>
    <w:p w:rsidR="00862878" w:rsidRPr="00587465" w:rsidRDefault="00862878" w:rsidP="00474E7C">
      <w:pPr>
        <w:pStyle w:val="ListParagraph"/>
        <w:keepNext/>
        <w:spacing w:after="0" w:line="360" w:lineRule="auto"/>
        <w:ind w:left="1080"/>
        <w:outlineLvl w:val="2"/>
        <w:rPr>
          <w:rFonts w:ascii="Garamond" w:hAnsi="Garamond"/>
          <w:bCs/>
          <w:sz w:val="28"/>
          <w:szCs w:val="28"/>
          <w:lang w:eastAsia="pl-PL"/>
        </w:rPr>
      </w:pPr>
      <w:r>
        <w:rPr>
          <w:rFonts w:ascii="Garamond" w:hAnsi="Garamond"/>
          <w:bCs/>
          <w:sz w:val="28"/>
          <w:szCs w:val="28"/>
          <w:lang w:eastAsia="pl-PL"/>
        </w:rPr>
        <w:t>w sprawach skarg i wniosków                                                                17</w:t>
      </w:r>
    </w:p>
    <w:p w:rsidR="00862878" w:rsidRDefault="00862878" w:rsidP="00474E7C">
      <w:pPr>
        <w:pStyle w:val="ListParagraph"/>
        <w:keepNext/>
        <w:numPr>
          <w:ilvl w:val="0"/>
          <w:numId w:val="3"/>
        </w:numPr>
        <w:spacing w:after="0" w:line="360" w:lineRule="auto"/>
        <w:outlineLvl w:val="2"/>
        <w:rPr>
          <w:rFonts w:ascii="Garamond" w:hAnsi="Garamond"/>
          <w:b/>
          <w:bCs/>
          <w:sz w:val="28"/>
          <w:szCs w:val="28"/>
          <w:lang w:eastAsia="pl-PL"/>
        </w:rPr>
      </w:pPr>
      <w:r>
        <w:rPr>
          <w:rFonts w:ascii="Garamond" w:hAnsi="Garamond"/>
          <w:b/>
          <w:bCs/>
          <w:sz w:val="28"/>
          <w:szCs w:val="28"/>
          <w:lang w:eastAsia="pl-PL"/>
        </w:rPr>
        <w:t xml:space="preserve">Służba Więzienna                                                                                </w:t>
      </w:r>
      <w:r>
        <w:rPr>
          <w:rFonts w:ascii="Garamond" w:hAnsi="Garamond"/>
          <w:bCs/>
          <w:sz w:val="28"/>
          <w:szCs w:val="28"/>
          <w:lang w:eastAsia="pl-PL"/>
        </w:rPr>
        <w:t>20</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sidRPr="005C16CD">
        <w:rPr>
          <w:rFonts w:ascii="Garamond" w:hAnsi="Garamond"/>
          <w:bCs/>
          <w:sz w:val="28"/>
          <w:szCs w:val="28"/>
          <w:lang w:eastAsia="pl-PL"/>
        </w:rPr>
        <w:t>Wstęp</w:t>
      </w:r>
      <w:r>
        <w:rPr>
          <w:rFonts w:ascii="Garamond" w:hAnsi="Garamond"/>
          <w:bCs/>
          <w:sz w:val="28"/>
          <w:szCs w:val="28"/>
          <w:lang w:eastAsia="pl-PL"/>
        </w:rPr>
        <w:t xml:space="preserve">                                                                                                    20</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sidRPr="005C16CD">
        <w:rPr>
          <w:rFonts w:ascii="Garamond" w:hAnsi="Garamond"/>
          <w:bCs/>
          <w:sz w:val="28"/>
          <w:szCs w:val="28"/>
          <w:lang w:eastAsia="pl-PL"/>
        </w:rPr>
        <w:t>O</w:t>
      </w:r>
      <w:r>
        <w:rPr>
          <w:rFonts w:ascii="Garamond" w:hAnsi="Garamond"/>
          <w:bCs/>
          <w:sz w:val="28"/>
          <w:szCs w:val="28"/>
          <w:lang w:eastAsia="pl-PL"/>
        </w:rPr>
        <w:t xml:space="preserve">gólna charakterystyka ilościowa wniosków, skarg i </w:t>
      </w:r>
      <w:r w:rsidRPr="005C16CD">
        <w:rPr>
          <w:rFonts w:ascii="Garamond" w:hAnsi="Garamond"/>
          <w:bCs/>
          <w:sz w:val="28"/>
          <w:szCs w:val="28"/>
          <w:lang w:eastAsia="pl-PL"/>
        </w:rPr>
        <w:t xml:space="preserve">próśb </w:t>
      </w:r>
      <w:r>
        <w:rPr>
          <w:rFonts w:ascii="Garamond" w:hAnsi="Garamond"/>
          <w:bCs/>
          <w:sz w:val="28"/>
          <w:szCs w:val="28"/>
          <w:lang w:eastAsia="pl-PL"/>
        </w:rPr>
        <w:t xml:space="preserve">                   21</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sidRPr="005C16CD">
        <w:rPr>
          <w:rFonts w:ascii="Garamond" w:hAnsi="Garamond"/>
          <w:bCs/>
          <w:sz w:val="28"/>
          <w:szCs w:val="28"/>
          <w:lang w:eastAsia="pl-PL"/>
        </w:rPr>
        <w:t>Skargi pozostawione bez rozpoznania</w:t>
      </w:r>
      <w:r>
        <w:rPr>
          <w:rFonts w:ascii="Garamond" w:hAnsi="Garamond"/>
          <w:bCs/>
          <w:sz w:val="28"/>
          <w:szCs w:val="28"/>
          <w:lang w:eastAsia="pl-PL"/>
        </w:rPr>
        <w:t xml:space="preserve">                                                   24</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sidRPr="005C16CD">
        <w:rPr>
          <w:rFonts w:ascii="Garamond" w:hAnsi="Garamond"/>
          <w:bCs/>
          <w:sz w:val="28"/>
          <w:szCs w:val="28"/>
          <w:lang w:eastAsia="pl-PL"/>
        </w:rPr>
        <w:t>Ogólna charakterystyka tematyczna skarg rozpatrzonych i załatwionych przez organy Służby Więziennej</w:t>
      </w:r>
      <w:r>
        <w:rPr>
          <w:rFonts w:ascii="Garamond" w:hAnsi="Garamond"/>
          <w:bCs/>
          <w:sz w:val="28"/>
          <w:szCs w:val="28"/>
          <w:lang w:eastAsia="pl-PL"/>
        </w:rPr>
        <w:t xml:space="preserve">                                                            25</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sidRPr="005C16CD">
        <w:rPr>
          <w:rFonts w:ascii="Garamond" w:hAnsi="Garamond"/>
          <w:bCs/>
          <w:sz w:val="28"/>
          <w:szCs w:val="28"/>
          <w:lang w:eastAsia="pl-PL"/>
        </w:rPr>
        <w:t>Przyjęcia interesantów przez kierowników jednostek organizacyjnych Służby Więziennej</w:t>
      </w:r>
      <w:r>
        <w:rPr>
          <w:rFonts w:ascii="Garamond" w:hAnsi="Garamond"/>
          <w:bCs/>
          <w:sz w:val="28"/>
          <w:szCs w:val="28"/>
          <w:lang w:eastAsia="pl-PL"/>
        </w:rPr>
        <w:t xml:space="preserve">                                                                                 31</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sidRPr="005C16CD">
        <w:rPr>
          <w:rFonts w:ascii="Garamond" w:hAnsi="Garamond"/>
          <w:bCs/>
          <w:sz w:val="28"/>
          <w:szCs w:val="28"/>
          <w:lang w:eastAsia="pl-PL"/>
        </w:rPr>
        <w:t xml:space="preserve">Ocena załatwiania skarg i wniosków przekazanych przez posłów </w:t>
      </w:r>
      <w:r>
        <w:rPr>
          <w:rFonts w:ascii="Garamond" w:hAnsi="Garamond"/>
          <w:bCs/>
          <w:sz w:val="28"/>
          <w:szCs w:val="28"/>
          <w:lang w:eastAsia="pl-PL"/>
        </w:rPr>
        <w:t xml:space="preserve">              </w:t>
      </w:r>
      <w:r w:rsidRPr="005C16CD">
        <w:rPr>
          <w:rFonts w:ascii="Garamond" w:hAnsi="Garamond"/>
          <w:bCs/>
          <w:sz w:val="28"/>
          <w:szCs w:val="28"/>
          <w:lang w:eastAsia="pl-PL"/>
        </w:rPr>
        <w:t>i senatorów oraz organizacje pozarządowe</w:t>
      </w:r>
      <w:r>
        <w:rPr>
          <w:rFonts w:ascii="Garamond" w:hAnsi="Garamond"/>
          <w:bCs/>
          <w:sz w:val="28"/>
          <w:szCs w:val="28"/>
          <w:lang w:eastAsia="pl-PL"/>
        </w:rPr>
        <w:t xml:space="preserve">                                            31</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sidRPr="005C16CD">
        <w:rPr>
          <w:rFonts w:ascii="Garamond" w:hAnsi="Garamond"/>
          <w:bCs/>
          <w:sz w:val="28"/>
          <w:szCs w:val="28"/>
          <w:lang w:eastAsia="pl-PL"/>
        </w:rPr>
        <w:t>Sposób reagowania na krytykę środków masowego przekazu</w:t>
      </w:r>
      <w:r>
        <w:rPr>
          <w:rFonts w:ascii="Garamond" w:hAnsi="Garamond"/>
          <w:bCs/>
          <w:sz w:val="28"/>
          <w:szCs w:val="28"/>
          <w:lang w:eastAsia="pl-PL"/>
        </w:rPr>
        <w:t xml:space="preserve">                32</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sidRPr="005C16CD">
        <w:rPr>
          <w:rFonts w:ascii="Garamond" w:hAnsi="Garamond"/>
          <w:bCs/>
          <w:sz w:val="28"/>
          <w:szCs w:val="28"/>
          <w:lang w:eastAsia="pl-PL"/>
        </w:rPr>
        <w:t>Przykłady zarzutów podnoszonych przez obcokrajowców, członków mniejszości narodowych i etnicznych oraz dotyczących dyskryminacji na tle wyznaniowym, rasowym, etnicznym i orientacji seksualnej</w:t>
      </w:r>
      <w:r>
        <w:rPr>
          <w:rFonts w:ascii="Garamond" w:hAnsi="Garamond"/>
          <w:bCs/>
          <w:sz w:val="28"/>
          <w:szCs w:val="28"/>
          <w:lang w:eastAsia="pl-PL"/>
        </w:rPr>
        <w:t xml:space="preserve">               34</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Pr>
          <w:rFonts w:ascii="Garamond" w:hAnsi="Garamond"/>
          <w:bCs/>
          <w:sz w:val="28"/>
          <w:szCs w:val="28"/>
          <w:lang w:eastAsia="pl-PL"/>
        </w:rPr>
        <w:t>Skargi załatwione pozytywnie w wyniku stwierdzonych błędów, bądź uchybień i podjęte w tym zakresie działania                                           36</w:t>
      </w:r>
    </w:p>
    <w:p w:rsidR="00862878" w:rsidRPr="005C16CD"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Pr>
          <w:rFonts w:ascii="Garamond" w:hAnsi="Garamond"/>
          <w:bCs/>
          <w:sz w:val="28"/>
          <w:szCs w:val="28"/>
          <w:lang w:eastAsia="pl-PL"/>
        </w:rPr>
        <w:t xml:space="preserve"> </w:t>
      </w:r>
      <w:r w:rsidRPr="005C16CD">
        <w:rPr>
          <w:rFonts w:ascii="Garamond" w:hAnsi="Garamond"/>
          <w:bCs/>
          <w:sz w:val="28"/>
          <w:szCs w:val="28"/>
          <w:lang w:eastAsia="pl-PL"/>
        </w:rPr>
        <w:t xml:space="preserve">Działania podejmowane na tle rozpoznawanych skarg dla uzyskania </w:t>
      </w:r>
      <w:r>
        <w:rPr>
          <w:rFonts w:ascii="Garamond" w:hAnsi="Garamond"/>
          <w:bCs/>
          <w:sz w:val="28"/>
          <w:szCs w:val="28"/>
          <w:lang w:eastAsia="pl-PL"/>
        </w:rPr>
        <w:t xml:space="preserve">  </w:t>
      </w:r>
      <w:r w:rsidRPr="005C16CD">
        <w:rPr>
          <w:rFonts w:ascii="Garamond" w:hAnsi="Garamond"/>
          <w:bCs/>
          <w:sz w:val="28"/>
          <w:szCs w:val="28"/>
          <w:lang w:eastAsia="pl-PL"/>
        </w:rPr>
        <w:t>poprawy działalności jednostek organizacyjnych Służby Więziennej</w:t>
      </w:r>
      <w:r>
        <w:rPr>
          <w:rFonts w:ascii="Garamond" w:hAnsi="Garamond"/>
          <w:bCs/>
          <w:sz w:val="28"/>
          <w:szCs w:val="28"/>
          <w:lang w:eastAsia="pl-PL"/>
        </w:rPr>
        <w:t xml:space="preserve">     48</w:t>
      </w:r>
    </w:p>
    <w:p w:rsidR="00862878" w:rsidRPr="00474E7C" w:rsidRDefault="00862878" w:rsidP="00474E7C">
      <w:pPr>
        <w:pStyle w:val="ListParagraph"/>
        <w:keepNext/>
        <w:numPr>
          <w:ilvl w:val="0"/>
          <w:numId w:val="7"/>
        </w:numPr>
        <w:spacing w:after="0" w:line="360" w:lineRule="auto"/>
        <w:outlineLvl w:val="2"/>
        <w:rPr>
          <w:rFonts w:ascii="Garamond" w:hAnsi="Garamond"/>
          <w:bCs/>
          <w:sz w:val="28"/>
          <w:szCs w:val="28"/>
          <w:lang w:eastAsia="pl-PL"/>
        </w:rPr>
      </w:pPr>
      <w:r>
        <w:rPr>
          <w:rFonts w:ascii="Garamond" w:hAnsi="Garamond"/>
          <w:bCs/>
          <w:sz w:val="28"/>
          <w:szCs w:val="28"/>
          <w:lang w:eastAsia="pl-PL"/>
        </w:rPr>
        <w:t xml:space="preserve"> </w:t>
      </w:r>
      <w:r w:rsidRPr="005C16CD">
        <w:rPr>
          <w:rFonts w:ascii="Garamond" w:hAnsi="Garamond"/>
          <w:bCs/>
          <w:sz w:val="28"/>
          <w:szCs w:val="28"/>
          <w:lang w:eastAsia="pl-PL"/>
        </w:rPr>
        <w:t>Podsumowanie i wnioski</w:t>
      </w:r>
      <w:r>
        <w:rPr>
          <w:rFonts w:ascii="Garamond" w:hAnsi="Garamond"/>
          <w:bCs/>
          <w:sz w:val="28"/>
          <w:szCs w:val="28"/>
          <w:lang w:eastAsia="pl-PL"/>
        </w:rPr>
        <w:t xml:space="preserve">                                                                      57</w:t>
      </w:r>
    </w:p>
    <w:p w:rsidR="00862878" w:rsidRPr="008D330B" w:rsidRDefault="00862878" w:rsidP="008D330B">
      <w:pPr>
        <w:keepNext/>
        <w:spacing w:after="0" w:line="480" w:lineRule="auto"/>
        <w:jc w:val="center"/>
        <w:outlineLvl w:val="2"/>
        <w:rPr>
          <w:rFonts w:ascii="Garamond" w:hAnsi="Garamond"/>
          <w:b/>
          <w:bCs/>
          <w:sz w:val="28"/>
          <w:szCs w:val="28"/>
          <w:lang w:eastAsia="pl-PL"/>
        </w:rPr>
      </w:pPr>
      <w:r w:rsidRPr="008D330B">
        <w:rPr>
          <w:rFonts w:ascii="Garamond" w:hAnsi="Garamond"/>
          <w:b/>
          <w:bCs/>
          <w:sz w:val="28"/>
          <w:szCs w:val="28"/>
          <w:lang w:eastAsia="pl-PL"/>
        </w:rPr>
        <w:t>I. WSTĘP</w:t>
      </w:r>
    </w:p>
    <w:p w:rsidR="00862878" w:rsidRPr="008D330B" w:rsidRDefault="00862878" w:rsidP="008D330B">
      <w:pPr>
        <w:spacing w:after="0" w:line="240" w:lineRule="auto"/>
        <w:rPr>
          <w:rFonts w:ascii="Times New Roman" w:hAnsi="Times New Roman"/>
          <w:sz w:val="24"/>
          <w:szCs w:val="24"/>
          <w:lang w:eastAsia="pl-PL"/>
        </w:rPr>
      </w:pPr>
    </w:p>
    <w:p w:rsidR="00862878" w:rsidRPr="008D330B" w:rsidRDefault="00862878" w:rsidP="008D330B">
      <w:pPr>
        <w:keepNext/>
        <w:spacing w:after="0" w:line="336" w:lineRule="auto"/>
        <w:ind w:firstLine="708"/>
        <w:jc w:val="both"/>
        <w:outlineLvl w:val="2"/>
        <w:rPr>
          <w:rFonts w:ascii="Garamond" w:hAnsi="Garamond"/>
          <w:bCs/>
          <w:sz w:val="28"/>
          <w:szCs w:val="28"/>
          <w:lang w:eastAsia="pl-PL"/>
        </w:rPr>
      </w:pPr>
      <w:r w:rsidRPr="008D330B">
        <w:rPr>
          <w:rFonts w:ascii="Garamond" w:hAnsi="Garamond"/>
          <w:bCs/>
          <w:sz w:val="28"/>
          <w:szCs w:val="28"/>
          <w:lang w:eastAsia="pl-PL"/>
        </w:rPr>
        <w:t xml:space="preserve">Zgodnie z art. 63 Konstytucji Rzeczypospolitej Polskiej, każdy ma prawo składać petycje, wnioski i skargi  w interesie publicznym, własnym lub innej osoby </w:t>
      </w:r>
      <w:r w:rsidRPr="008D330B">
        <w:rPr>
          <w:rFonts w:ascii="Garamond" w:hAnsi="Garamond"/>
          <w:bCs/>
          <w:sz w:val="28"/>
          <w:szCs w:val="28"/>
          <w:lang w:eastAsia="pl-PL"/>
        </w:rPr>
        <w:br/>
        <w:t>za jej zgodą do organów władzy publicznej oraz do organizacji i instytucji społecznych w związku z wykonywanymi przez nie zadaniami zleconymi z zakresu administracji publicznej.</w:t>
      </w:r>
    </w:p>
    <w:p w:rsidR="00862878" w:rsidRPr="008D330B" w:rsidRDefault="00862878" w:rsidP="008D330B">
      <w:pPr>
        <w:spacing w:after="0" w:line="336" w:lineRule="auto"/>
        <w:jc w:val="both"/>
        <w:rPr>
          <w:rFonts w:ascii="Garamond" w:hAnsi="Garamond"/>
          <w:sz w:val="28"/>
          <w:szCs w:val="28"/>
          <w:lang w:eastAsia="pl-PL"/>
        </w:rPr>
      </w:pPr>
      <w:r w:rsidRPr="008D330B">
        <w:rPr>
          <w:rFonts w:ascii="Garamond" w:hAnsi="Garamond"/>
          <w:sz w:val="28"/>
          <w:szCs w:val="28"/>
          <w:lang w:eastAsia="pl-PL"/>
        </w:rPr>
        <w:tab/>
        <w:t>Instytucja skarg jest cennym źródłem wiedzy o społecznym odbiorze wymiaru sprawiedliwości i nieprawidłowościach zaistniałych w jednostkach organizacyjnych resortu oraz w organach nie związanych z działalnością resortu.</w:t>
      </w:r>
    </w:p>
    <w:p w:rsidR="00862878" w:rsidRPr="008D330B" w:rsidRDefault="00862878" w:rsidP="008D330B">
      <w:pPr>
        <w:spacing w:after="0" w:line="336" w:lineRule="auto"/>
        <w:jc w:val="both"/>
        <w:rPr>
          <w:rFonts w:ascii="Garamond" w:hAnsi="Garamond"/>
          <w:sz w:val="28"/>
          <w:szCs w:val="28"/>
          <w:lang w:eastAsia="pl-PL"/>
        </w:rPr>
      </w:pPr>
      <w:r w:rsidRPr="008D330B">
        <w:rPr>
          <w:rFonts w:ascii="Garamond" w:hAnsi="Garamond"/>
          <w:sz w:val="28"/>
          <w:szCs w:val="28"/>
          <w:lang w:eastAsia="pl-PL"/>
        </w:rPr>
        <w:tab/>
        <w:t xml:space="preserve">W związku z nowelizacją ustawy – </w:t>
      </w:r>
      <w:r w:rsidRPr="008D330B">
        <w:rPr>
          <w:rFonts w:ascii="Garamond" w:hAnsi="Garamond"/>
          <w:i/>
          <w:sz w:val="28"/>
          <w:szCs w:val="28"/>
          <w:lang w:eastAsia="pl-PL"/>
        </w:rPr>
        <w:t>Prawo o ustroju sądów powszechnych</w:t>
      </w:r>
      <w:r w:rsidRPr="008D330B">
        <w:rPr>
          <w:rFonts w:ascii="Garamond" w:hAnsi="Garamond"/>
          <w:sz w:val="28"/>
          <w:szCs w:val="28"/>
          <w:lang w:eastAsia="pl-PL"/>
        </w:rPr>
        <w:t xml:space="preserve"> ustawą </w:t>
      </w:r>
      <w:r w:rsidRPr="008D330B">
        <w:rPr>
          <w:rFonts w:ascii="Garamond" w:hAnsi="Garamond"/>
          <w:sz w:val="28"/>
          <w:szCs w:val="28"/>
          <w:lang w:eastAsia="pl-PL"/>
        </w:rPr>
        <w:br/>
        <w:t>z dnia 18</w:t>
      </w:r>
      <w:r>
        <w:rPr>
          <w:rFonts w:ascii="Garamond" w:hAnsi="Garamond"/>
          <w:sz w:val="28"/>
          <w:szCs w:val="28"/>
          <w:lang w:eastAsia="pl-PL"/>
        </w:rPr>
        <w:t xml:space="preserve"> sierpnia </w:t>
      </w:r>
      <w:r w:rsidRPr="008D330B">
        <w:rPr>
          <w:rFonts w:ascii="Garamond" w:hAnsi="Garamond"/>
          <w:sz w:val="28"/>
          <w:szCs w:val="28"/>
          <w:lang w:eastAsia="pl-PL"/>
        </w:rPr>
        <w:t xml:space="preserve">2011 r. o zmianie ustawy – </w:t>
      </w:r>
      <w:r w:rsidRPr="008D330B">
        <w:rPr>
          <w:rFonts w:ascii="Garamond" w:hAnsi="Garamond"/>
          <w:i/>
          <w:sz w:val="28"/>
          <w:szCs w:val="28"/>
          <w:lang w:eastAsia="pl-PL"/>
        </w:rPr>
        <w:t>Prawo o ustroju sądów powszechnych oraz niektórych innych ustaw</w:t>
      </w:r>
      <w:r>
        <w:rPr>
          <w:rFonts w:ascii="Garamond" w:hAnsi="Garamond"/>
          <w:i/>
          <w:sz w:val="28"/>
          <w:szCs w:val="28"/>
          <w:lang w:eastAsia="pl-PL"/>
        </w:rPr>
        <w:t xml:space="preserve"> </w:t>
      </w:r>
      <w:r w:rsidRPr="008D330B">
        <w:rPr>
          <w:rFonts w:ascii="Garamond" w:hAnsi="Garamond"/>
          <w:sz w:val="28"/>
          <w:szCs w:val="28"/>
          <w:lang w:eastAsia="pl-PL"/>
        </w:rPr>
        <w:t>rozpatrywanie skarg na działalność sądów powszechnych przejęli prezesi sądów (art.</w:t>
      </w:r>
      <w:r>
        <w:rPr>
          <w:rFonts w:ascii="Garamond" w:hAnsi="Garamond"/>
          <w:sz w:val="28"/>
          <w:szCs w:val="28"/>
          <w:lang w:eastAsia="pl-PL"/>
        </w:rPr>
        <w:t xml:space="preserve"> - 41b). Od </w:t>
      </w:r>
      <w:r w:rsidRPr="008D330B">
        <w:rPr>
          <w:rFonts w:ascii="Garamond" w:hAnsi="Garamond"/>
          <w:sz w:val="28"/>
          <w:szCs w:val="28"/>
          <w:lang w:eastAsia="pl-PL"/>
        </w:rPr>
        <w:t>28</w:t>
      </w:r>
      <w:r>
        <w:rPr>
          <w:rFonts w:ascii="Garamond" w:hAnsi="Garamond"/>
          <w:sz w:val="28"/>
          <w:szCs w:val="28"/>
          <w:lang w:eastAsia="pl-PL"/>
        </w:rPr>
        <w:t xml:space="preserve"> marca </w:t>
      </w:r>
      <w:r w:rsidRPr="008D330B">
        <w:rPr>
          <w:rFonts w:ascii="Garamond" w:hAnsi="Garamond"/>
          <w:sz w:val="28"/>
          <w:szCs w:val="28"/>
          <w:lang w:eastAsia="pl-PL"/>
        </w:rPr>
        <w:t xml:space="preserve">2012 r. takie skargi nadesłane do </w:t>
      </w:r>
      <w:r>
        <w:rPr>
          <w:rFonts w:ascii="Garamond" w:hAnsi="Garamond"/>
          <w:sz w:val="28"/>
          <w:szCs w:val="28"/>
          <w:lang w:eastAsia="pl-PL"/>
        </w:rPr>
        <w:t xml:space="preserve">Ministerstwa Sprawiedliwości </w:t>
      </w:r>
      <w:r w:rsidRPr="008D330B">
        <w:rPr>
          <w:rFonts w:ascii="Garamond" w:hAnsi="Garamond"/>
          <w:sz w:val="28"/>
          <w:szCs w:val="28"/>
          <w:lang w:eastAsia="pl-PL"/>
        </w:rPr>
        <w:t xml:space="preserve">przekazywane </w:t>
      </w:r>
      <w:r>
        <w:rPr>
          <w:rFonts w:ascii="Garamond" w:hAnsi="Garamond"/>
          <w:sz w:val="28"/>
          <w:szCs w:val="28"/>
          <w:lang w:eastAsia="pl-PL"/>
        </w:rPr>
        <w:t xml:space="preserve">są </w:t>
      </w:r>
      <w:r w:rsidRPr="008D330B">
        <w:rPr>
          <w:rFonts w:ascii="Garamond" w:hAnsi="Garamond"/>
          <w:sz w:val="28"/>
          <w:szCs w:val="28"/>
          <w:lang w:eastAsia="pl-PL"/>
        </w:rPr>
        <w:t>do rozpatrzenia właściwym prezesom sądów.</w:t>
      </w:r>
    </w:p>
    <w:p w:rsidR="00862878" w:rsidRDefault="00862878" w:rsidP="008D330B">
      <w:pPr>
        <w:spacing w:after="0" w:line="336" w:lineRule="auto"/>
        <w:jc w:val="both"/>
        <w:rPr>
          <w:rFonts w:ascii="Garamond" w:hAnsi="Garamond"/>
          <w:sz w:val="28"/>
          <w:szCs w:val="28"/>
          <w:lang w:eastAsia="pl-PL"/>
        </w:rPr>
      </w:pPr>
      <w:r>
        <w:rPr>
          <w:rFonts w:ascii="Garamond" w:hAnsi="Garamond"/>
          <w:sz w:val="28"/>
          <w:szCs w:val="28"/>
          <w:lang w:eastAsia="pl-PL"/>
        </w:rPr>
        <w:tab/>
        <w:t>W 2015 r. wpłynęły</w:t>
      </w:r>
      <w:r w:rsidRPr="008D330B">
        <w:rPr>
          <w:rFonts w:ascii="Garamond" w:hAnsi="Garamond"/>
          <w:sz w:val="28"/>
          <w:szCs w:val="28"/>
          <w:lang w:eastAsia="pl-PL"/>
        </w:rPr>
        <w:t xml:space="preserve"> do Ministerstwa Sprawiedliwości</w:t>
      </w:r>
      <w:r>
        <w:rPr>
          <w:rFonts w:ascii="Garamond" w:hAnsi="Garamond"/>
          <w:sz w:val="28"/>
          <w:szCs w:val="28"/>
          <w:lang w:eastAsia="pl-PL"/>
        </w:rPr>
        <w:t xml:space="preserve"> 27.474</w:t>
      </w:r>
      <w:r w:rsidRPr="008D4505">
        <w:rPr>
          <w:rFonts w:ascii="Garamond" w:hAnsi="Garamond"/>
          <w:sz w:val="28"/>
          <w:szCs w:val="28"/>
          <w:lang w:eastAsia="pl-PL"/>
        </w:rPr>
        <w:t xml:space="preserve"> skarg</w:t>
      </w:r>
      <w:r>
        <w:rPr>
          <w:rFonts w:ascii="Garamond" w:hAnsi="Garamond"/>
          <w:sz w:val="28"/>
          <w:szCs w:val="28"/>
          <w:lang w:eastAsia="pl-PL"/>
        </w:rPr>
        <w:t>i</w:t>
      </w:r>
      <w:r w:rsidRPr="008D4505">
        <w:rPr>
          <w:rFonts w:ascii="Garamond" w:hAnsi="Garamond"/>
          <w:sz w:val="28"/>
          <w:szCs w:val="28"/>
          <w:lang w:eastAsia="pl-PL"/>
        </w:rPr>
        <w:t xml:space="preserve"> </w:t>
      </w:r>
      <w:r w:rsidRPr="008D330B">
        <w:rPr>
          <w:rFonts w:ascii="Garamond" w:hAnsi="Garamond"/>
          <w:sz w:val="28"/>
          <w:szCs w:val="28"/>
          <w:lang w:eastAsia="pl-PL"/>
        </w:rPr>
        <w:br/>
        <w:t>i wniosk</w:t>
      </w:r>
      <w:r>
        <w:rPr>
          <w:rFonts w:ascii="Garamond" w:hAnsi="Garamond"/>
          <w:sz w:val="28"/>
          <w:szCs w:val="28"/>
          <w:lang w:eastAsia="pl-PL"/>
        </w:rPr>
        <w:t>i</w:t>
      </w:r>
      <w:r w:rsidRPr="008D330B">
        <w:rPr>
          <w:rFonts w:ascii="Garamond" w:hAnsi="Garamond"/>
          <w:sz w:val="28"/>
          <w:szCs w:val="28"/>
          <w:lang w:eastAsia="pl-PL"/>
        </w:rPr>
        <w:t xml:space="preserve">, a do </w:t>
      </w:r>
      <w:r>
        <w:rPr>
          <w:rFonts w:ascii="Garamond" w:hAnsi="Garamond"/>
          <w:sz w:val="28"/>
          <w:szCs w:val="28"/>
          <w:lang w:eastAsia="pl-PL"/>
        </w:rPr>
        <w:t>organów Służby Więziennej</w:t>
      </w:r>
      <w:r w:rsidRPr="008D330B">
        <w:rPr>
          <w:rFonts w:ascii="Garamond" w:hAnsi="Garamond"/>
          <w:sz w:val="28"/>
          <w:szCs w:val="28"/>
          <w:lang w:eastAsia="pl-PL"/>
        </w:rPr>
        <w:t xml:space="preserve"> </w:t>
      </w:r>
      <w:r>
        <w:rPr>
          <w:rFonts w:ascii="Garamond" w:hAnsi="Garamond"/>
          <w:sz w:val="28"/>
          <w:szCs w:val="28"/>
          <w:lang w:eastAsia="pl-PL"/>
        </w:rPr>
        <w:t>63.640</w:t>
      </w:r>
      <w:r w:rsidRPr="008D4505">
        <w:rPr>
          <w:rFonts w:ascii="Garamond" w:hAnsi="Garamond"/>
          <w:sz w:val="28"/>
          <w:szCs w:val="28"/>
          <w:lang w:eastAsia="pl-PL"/>
        </w:rPr>
        <w:t xml:space="preserve"> </w:t>
      </w:r>
      <w:r w:rsidRPr="008D330B">
        <w:rPr>
          <w:rFonts w:ascii="Garamond" w:hAnsi="Garamond"/>
          <w:sz w:val="28"/>
          <w:szCs w:val="28"/>
          <w:lang w:eastAsia="pl-PL"/>
        </w:rPr>
        <w:t>skarg</w:t>
      </w:r>
      <w:r>
        <w:rPr>
          <w:rFonts w:ascii="Garamond" w:hAnsi="Garamond"/>
          <w:sz w:val="28"/>
          <w:szCs w:val="28"/>
          <w:lang w:eastAsia="pl-PL"/>
        </w:rPr>
        <w:t xml:space="preserve"> i wniosków</w:t>
      </w:r>
      <w:r w:rsidRPr="008D330B">
        <w:rPr>
          <w:rFonts w:ascii="Garamond" w:hAnsi="Garamond"/>
          <w:sz w:val="28"/>
          <w:szCs w:val="28"/>
          <w:lang w:eastAsia="pl-PL"/>
        </w:rPr>
        <w:t>.</w:t>
      </w:r>
    </w:p>
    <w:p w:rsidR="00862878" w:rsidRDefault="00862878" w:rsidP="008D330B">
      <w:pPr>
        <w:spacing w:after="0" w:line="336" w:lineRule="auto"/>
        <w:jc w:val="both"/>
        <w:rPr>
          <w:rFonts w:ascii="Garamond" w:hAnsi="Garamond"/>
          <w:sz w:val="28"/>
          <w:szCs w:val="28"/>
          <w:lang w:eastAsia="pl-PL"/>
        </w:rPr>
      </w:pPr>
    </w:p>
    <w:p w:rsidR="00862878" w:rsidRPr="008D330B" w:rsidRDefault="00862878" w:rsidP="008D330B">
      <w:pPr>
        <w:spacing w:after="0" w:line="336" w:lineRule="auto"/>
        <w:jc w:val="both"/>
        <w:rPr>
          <w:rFonts w:ascii="Garamond" w:hAnsi="Garamond"/>
          <w:sz w:val="28"/>
          <w:szCs w:val="28"/>
          <w:lang w:eastAsia="pl-PL"/>
        </w:rPr>
      </w:pPr>
    </w:p>
    <w:p w:rsidR="00862878" w:rsidRPr="008D330B" w:rsidRDefault="00862878" w:rsidP="008D330B">
      <w:pPr>
        <w:spacing w:after="0" w:line="240" w:lineRule="auto"/>
        <w:rPr>
          <w:rFonts w:ascii="Times New Roman" w:hAnsi="Times New Roman"/>
          <w:sz w:val="24"/>
          <w:szCs w:val="24"/>
          <w:lang w:eastAsia="pl-PL"/>
        </w:rPr>
      </w:pPr>
    </w:p>
    <w:p w:rsidR="00862878" w:rsidRDefault="00862878" w:rsidP="008D330B">
      <w:pPr>
        <w:keepNext/>
        <w:spacing w:before="120" w:after="120" w:line="480" w:lineRule="auto"/>
        <w:jc w:val="center"/>
        <w:outlineLvl w:val="2"/>
        <w:rPr>
          <w:rFonts w:ascii="Garamond" w:hAnsi="Garamond"/>
          <w:b/>
          <w:bCs/>
          <w:sz w:val="28"/>
          <w:szCs w:val="28"/>
          <w:lang w:eastAsia="pl-PL"/>
        </w:rPr>
      </w:pPr>
      <w:r w:rsidRPr="00F427EA">
        <w:rPr>
          <w:rFonts w:ascii="Garamond" w:hAnsi="Garamond"/>
          <w:b/>
          <w:bCs/>
          <w:sz w:val="28"/>
          <w:szCs w:val="28"/>
          <w:lang w:eastAsia="pl-PL"/>
        </w:rPr>
        <w:t>II. MINISTERSTWO</w:t>
      </w:r>
    </w:p>
    <w:p w:rsidR="00862878" w:rsidRPr="005955FA" w:rsidRDefault="00862878" w:rsidP="008D330B">
      <w:pPr>
        <w:keepNext/>
        <w:spacing w:before="120" w:after="120" w:line="480" w:lineRule="auto"/>
        <w:jc w:val="center"/>
        <w:outlineLvl w:val="2"/>
        <w:rPr>
          <w:rFonts w:ascii="Garamond" w:hAnsi="Garamond"/>
          <w:b/>
          <w:bCs/>
          <w:sz w:val="16"/>
          <w:szCs w:val="16"/>
          <w:lang w:eastAsia="pl-PL"/>
        </w:rPr>
      </w:pPr>
    </w:p>
    <w:p w:rsidR="00862878" w:rsidRPr="00B84610" w:rsidRDefault="00862878" w:rsidP="00B84610">
      <w:pPr>
        <w:pStyle w:val="ListParagraph"/>
        <w:keepNext/>
        <w:numPr>
          <w:ilvl w:val="0"/>
          <w:numId w:val="48"/>
        </w:numPr>
        <w:spacing w:after="0" w:line="360" w:lineRule="auto"/>
        <w:jc w:val="center"/>
        <w:outlineLvl w:val="6"/>
        <w:rPr>
          <w:rFonts w:ascii="Garamond" w:hAnsi="Garamond"/>
          <w:b/>
          <w:sz w:val="28"/>
          <w:szCs w:val="28"/>
          <w:lang w:eastAsia="pl-PL"/>
        </w:rPr>
      </w:pPr>
      <w:r w:rsidRPr="00B84610">
        <w:rPr>
          <w:rFonts w:ascii="Garamond" w:hAnsi="Garamond"/>
          <w:b/>
          <w:sz w:val="28"/>
          <w:szCs w:val="28"/>
          <w:lang w:eastAsia="pl-PL"/>
        </w:rPr>
        <w:t xml:space="preserve">Wpływ skarg i wniosków do Ministerstwa Sprawiedliwości </w:t>
      </w:r>
    </w:p>
    <w:p w:rsidR="00862878" w:rsidRPr="00B84610" w:rsidRDefault="00862878" w:rsidP="00B84610">
      <w:pPr>
        <w:pStyle w:val="ListParagraph"/>
        <w:keepNext/>
        <w:spacing w:after="0" w:line="360" w:lineRule="auto"/>
        <w:outlineLvl w:val="6"/>
        <w:rPr>
          <w:rFonts w:ascii="Garamond" w:hAnsi="Garamond"/>
          <w:b/>
          <w:sz w:val="28"/>
          <w:szCs w:val="28"/>
          <w:lang w:eastAsia="pl-PL"/>
        </w:rPr>
      </w:pPr>
    </w:p>
    <w:p w:rsidR="00862878" w:rsidRPr="008D4505" w:rsidRDefault="00862878" w:rsidP="00231372">
      <w:pPr>
        <w:spacing w:line="360" w:lineRule="auto"/>
        <w:jc w:val="both"/>
        <w:rPr>
          <w:rFonts w:ascii="Garamond" w:hAnsi="Garamond"/>
          <w:sz w:val="28"/>
          <w:szCs w:val="28"/>
        </w:rPr>
      </w:pPr>
      <w:r>
        <w:rPr>
          <w:rFonts w:ascii="Garamond" w:hAnsi="Garamond"/>
          <w:b/>
          <w:sz w:val="28"/>
          <w:szCs w:val="28"/>
        </w:rPr>
        <w:tab/>
      </w:r>
      <w:r>
        <w:rPr>
          <w:rFonts w:ascii="Garamond" w:hAnsi="Garamond"/>
          <w:sz w:val="28"/>
          <w:szCs w:val="28"/>
        </w:rPr>
        <w:t>W 2015</w:t>
      </w:r>
      <w:r w:rsidRPr="008D4505">
        <w:rPr>
          <w:rFonts w:ascii="Garamond" w:hAnsi="Garamond"/>
          <w:sz w:val="28"/>
          <w:szCs w:val="28"/>
        </w:rPr>
        <w:t xml:space="preserve"> r. skierowano do Ministerstwa Sprawiedliwości </w:t>
      </w:r>
      <w:r>
        <w:rPr>
          <w:rFonts w:ascii="Garamond" w:hAnsi="Garamond"/>
          <w:sz w:val="28"/>
          <w:szCs w:val="28"/>
        </w:rPr>
        <w:t>27.474</w:t>
      </w:r>
      <w:r w:rsidRPr="008D4505">
        <w:rPr>
          <w:rFonts w:ascii="Garamond" w:hAnsi="Garamond"/>
          <w:sz w:val="28"/>
          <w:szCs w:val="28"/>
        </w:rPr>
        <w:t xml:space="preserve"> skarg</w:t>
      </w:r>
      <w:r>
        <w:rPr>
          <w:rFonts w:ascii="Garamond" w:hAnsi="Garamond"/>
          <w:sz w:val="28"/>
          <w:szCs w:val="28"/>
        </w:rPr>
        <w:t xml:space="preserve">              i wniosków</w:t>
      </w:r>
      <w:r w:rsidRPr="008D4505">
        <w:rPr>
          <w:rFonts w:ascii="Garamond" w:hAnsi="Garamond"/>
          <w:sz w:val="28"/>
          <w:szCs w:val="28"/>
        </w:rPr>
        <w:t xml:space="preserve">, tj. o </w:t>
      </w:r>
      <w:r>
        <w:rPr>
          <w:rFonts w:ascii="Garamond" w:hAnsi="Garamond"/>
          <w:sz w:val="28"/>
          <w:szCs w:val="28"/>
        </w:rPr>
        <w:t>991 czyli 3,7</w:t>
      </w:r>
      <w:r w:rsidRPr="008D4505">
        <w:rPr>
          <w:rFonts w:ascii="Garamond" w:hAnsi="Garamond"/>
          <w:sz w:val="28"/>
          <w:szCs w:val="28"/>
        </w:rPr>
        <w:t>% więcej niż w poprzednim okresie sprawozdawczym (26.</w:t>
      </w:r>
      <w:r>
        <w:rPr>
          <w:rFonts w:ascii="Garamond" w:hAnsi="Garamond"/>
          <w:sz w:val="28"/>
          <w:szCs w:val="28"/>
        </w:rPr>
        <w:t>483</w:t>
      </w:r>
      <w:r w:rsidRPr="008D4505">
        <w:rPr>
          <w:rFonts w:ascii="Garamond" w:hAnsi="Garamond"/>
          <w:sz w:val="28"/>
          <w:szCs w:val="28"/>
        </w:rPr>
        <w:t>).</w:t>
      </w:r>
    </w:p>
    <w:p w:rsidR="00862878" w:rsidRDefault="00862878" w:rsidP="0011448D">
      <w:pPr>
        <w:spacing w:line="360" w:lineRule="auto"/>
        <w:jc w:val="center"/>
        <w:rPr>
          <w:rFonts w:ascii="Garamond" w:hAnsi="Garamond"/>
          <w:b/>
          <w:sz w:val="28"/>
          <w:szCs w:val="28"/>
        </w:rPr>
      </w:pPr>
    </w:p>
    <w:p w:rsidR="00862878" w:rsidRDefault="00862878" w:rsidP="00DE61CC">
      <w:pPr>
        <w:spacing w:line="360" w:lineRule="auto"/>
        <w:jc w:val="center"/>
        <w:rPr>
          <w:rFonts w:ascii="Garamond" w:hAnsi="Garamond"/>
          <w:b/>
          <w:sz w:val="28"/>
          <w:szCs w:val="28"/>
        </w:rPr>
      </w:pPr>
      <w:r w:rsidRPr="0039694F">
        <w:rPr>
          <w:noProof/>
          <w:lang w:eastAsia="pl-PL"/>
        </w:rPr>
        <w:object w:dxaOrig="8756" w:dyaOrig="41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ykres 1" o:spid="_x0000_i1025" type="#_x0000_t75" style="width:438pt;height:204.75pt;visibility:visible" o:ole="">
            <v:imagedata r:id="rId7" o:title=""/>
            <o:lock v:ext="edit" aspectratio="f"/>
          </v:shape>
          <o:OLEObject Type="Embed" ProgID="Excel.Chart.8" ShapeID="Wykres 1" DrawAspect="Content" ObjectID="_1541849582" r:id="rId8"/>
        </w:object>
      </w:r>
    </w:p>
    <w:p w:rsidR="00862878" w:rsidRPr="00574418" w:rsidRDefault="00862878" w:rsidP="00435387">
      <w:pPr>
        <w:spacing w:after="0" w:line="360" w:lineRule="auto"/>
        <w:jc w:val="both"/>
        <w:rPr>
          <w:rFonts w:ascii="Garamond" w:hAnsi="Garamond"/>
          <w:sz w:val="28"/>
          <w:szCs w:val="28"/>
        </w:rPr>
      </w:pPr>
      <w:r>
        <w:rPr>
          <w:rFonts w:ascii="Garamond" w:hAnsi="Garamond"/>
          <w:sz w:val="28"/>
          <w:szCs w:val="28"/>
        </w:rPr>
        <w:tab/>
        <w:t>W Wydziale Skarg i Wniosków Biura Kontroli i Audytu Wewnętrznego odnotowano wpływ 20.786 skarg i wniosków, tj. o 403 (1,9%) mniej niż w 2014</w:t>
      </w:r>
      <w:r w:rsidRPr="00574418">
        <w:rPr>
          <w:rFonts w:ascii="Garamond" w:hAnsi="Garamond"/>
          <w:sz w:val="28"/>
          <w:szCs w:val="28"/>
        </w:rPr>
        <w:t xml:space="preserve"> r. (2</w:t>
      </w:r>
      <w:r>
        <w:rPr>
          <w:rFonts w:ascii="Garamond" w:hAnsi="Garamond"/>
          <w:sz w:val="28"/>
          <w:szCs w:val="28"/>
        </w:rPr>
        <w:t>1</w:t>
      </w:r>
      <w:r w:rsidRPr="00574418">
        <w:rPr>
          <w:rFonts w:ascii="Garamond" w:hAnsi="Garamond"/>
          <w:sz w:val="28"/>
          <w:szCs w:val="28"/>
        </w:rPr>
        <w:t>.</w:t>
      </w:r>
      <w:r>
        <w:rPr>
          <w:rFonts w:ascii="Garamond" w:hAnsi="Garamond"/>
          <w:sz w:val="28"/>
          <w:szCs w:val="28"/>
        </w:rPr>
        <w:t>189</w:t>
      </w:r>
      <w:r w:rsidRPr="00574418">
        <w:rPr>
          <w:rFonts w:ascii="Garamond" w:hAnsi="Garamond"/>
          <w:sz w:val="28"/>
          <w:szCs w:val="28"/>
        </w:rPr>
        <w:t>), w Departa</w:t>
      </w:r>
      <w:smartTag w:uri="urn:schemas-microsoft-com:office:smarttags" w:element="PersonName">
        <w:r w:rsidRPr="00574418">
          <w:rPr>
            <w:rFonts w:ascii="Garamond" w:hAnsi="Garamond"/>
            <w:sz w:val="28"/>
            <w:szCs w:val="28"/>
          </w:rPr>
          <w:t>me</w:t>
        </w:r>
      </w:smartTag>
      <w:r w:rsidRPr="00574418">
        <w:rPr>
          <w:rFonts w:ascii="Garamond" w:hAnsi="Garamond"/>
          <w:sz w:val="28"/>
          <w:szCs w:val="28"/>
        </w:rPr>
        <w:t xml:space="preserve">ntach i Biurach – </w:t>
      </w:r>
      <w:r>
        <w:rPr>
          <w:rFonts w:ascii="Garamond" w:hAnsi="Garamond"/>
          <w:sz w:val="28"/>
          <w:szCs w:val="28"/>
        </w:rPr>
        <w:t>6.688</w:t>
      </w:r>
      <w:r w:rsidRPr="00574418">
        <w:rPr>
          <w:rFonts w:ascii="Garamond" w:hAnsi="Garamond"/>
          <w:sz w:val="28"/>
          <w:szCs w:val="28"/>
        </w:rPr>
        <w:t xml:space="preserve">, tj. o </w:t>
      </w:r>
      <w:r>
        <w:rPr>
          <w:rFonts w:ascii="Garamond" w:hAnsi="Garamond"/>
          <w:sz w:val="28"/>
          <w:szCs w:val="28"/>
        </w:rPr>
        <w:t xml:space="preserve">1394 </w:t>
      </w:r>
      <w:r w:rsidRPr="00574418">
        <w:rPr>
          <w:rFonts w:ascii="Garamond" w:hAnsi="Garamond"/>
          <w:sz w:val="28"/>
          <w:szCs w:val="28"/>
        </w:rPr>
        <w:t>(</w:t>
      </w:r>
      <w:r>
        <w:rPr>
          <w:rFonts w:ascii="Garamond" w:hAnsi="Garamond"/>
          <w:sz w:val="28"/>
          <w:szCs w:val="28"/>
        </w:rPr>
        <w:t>26%) więcej niż w 2014</w:t>
      </w:r>
      <w:r w:rsidRPr="00574418">
        <w:rPr>
          <w:rFonts w:ascii="Garamond" w:hAnsi="Garamond"/>
          <w:sz w:val="28"/>
          <w:szCs w:val="28"/>
        </w:rPr>
        <w:t xml:space="preserve"> r. (</w:t>
      </w:r>
      <w:r>
        <w:rPr>
          <w:rFonts w:ascii="Garamond" w:hAnsi="Garamond"/>
          <w:sz w:val="28"/>
          <w:szCs w:val="28"/>
        </w:rPr>
        <w:t>5.294</w:t>
      </w:r>
      <w:r w:rsidRPr="00574418">
        <w:rPr>
          <w:rFonts w:ascii="Garamond" w:hAnsi="Garamond"/>
          <w:sz w:val="28"/>
          <w:szCs w:val="28"/>
        </w:rPr>
        <w:t>).</w:t>
      </w:r>
    </w:p>
    <w:p w:rsidR="00862878" w:rsidRPr="00FE2532" w:rsidRDefault="00862878" w:rsidP="00435387">
      <w:pPr>
        <w:spacing w:after="0" w:line="360" w:lineRule="auto"/>
        <w:jc w:val="both"/>
        <w:rPr>
          <w:rFonts w:ascii="Garamond" w:hAnsi="Garamond"/>
          <w:sz w:val="28"/>
          <w:szCs w:val="28"/>
        </w:rPr>
      </w:pPr>
      <w:r>
        <w:rPr>
          <w:rFonts w:ascii="Garamond" w:hAnsi="Garamond"/>
          <w:sz w:val="28"/>
          <w:szCs w:val="28"/>
        </w:rPr>
        <w:tab/>
        <w:t xml:space="preserve">Ponadto do Wydziału Skarg i Wniosków nadesłano 4.795 pism </w:t>
      </w:r>
      <w:r w:rsidRPr="00FE2532">
        <w:rPr>
          <w:rFonts w:ascii="Garamond" w:hAnsi="Garamond"/>
          <w:sz w:val="28"/>
          <w:szCs w:val="28"/>
        </w:rPr>
        <w:t>zakwalifikowanych jako korespondencja ogólna dotycząca m.in. działalności sądów.</w:t>
      </w:r>
    </w:p>
    <w:p w:rsidR="00862878" w:rsidRPr="00FE2532" w:rsidRDefault="00862878" w:rsidP="00435387">
      <w:pPr>
        <w:spacing w:after="0" w:line="360" w:lineRule="auto"/>
        <w:jc w:val="both"/>
        <w:rPr>
          <w:rFonts w:ascii="Garamond" w:hAnsi="Garamond"/>
          <w:sz w:val="28"/>
          <w:szCs w:val="28"/>
        </w:rPr>
      </w:pPr>
      <w:r w:rsidRPr="00FE2532">
        <w:rPr>
          <w:rFonts w:ascii="Garamond" w:hAnsi="Garamond"/>
          <w:sz w:val="28"/>
          <w:szCs w:val="28"/>
        </w:rPr>
        <w:tab/>
        <w:t>Skargi i wnioski kierowano w zasadzie bezpośrednio do Ministerstwa Sprawiedliwości, tylko niewielka ich część wpłynęła za pośrednictwem m.in. Kancelarii Prezesa Rady Ministrów, Kancelarii Prezydenta Rzeczypospolitej Polskiej, Biu</w:t>
      </w:r>
      <w:r>
        <w:rPr>
          <w:rFonts w:ascii="Garamond" w:hAnsi="Garamond"/>
          <w:sz w:val="28"/>
          <w:szCs w:val="28"/>
        </w:rPr>
        <w:t>ra Rzecznika Praw Obywatelskich lub</w:t>
      </w:r>
      <w:r w:rsidRPr="00FE2532">
        <w:rPr>
          <w:rFonts w:ascii="Garamond" w:hAnsi="Garamond"/>
          <w:sz w:val="28"/>
          <w:szCs w:val="28"/>
        </w:rPr>
        <w:t xml:space="preserve"> Prokuratury Generalnej.</w:t>
      </w:r>
    </w:p>
    <w:p w:rsidR="00862878" w:rsidRDefault="00862878" w:rsidP="00435387">
      <w:pPr>
        <w:spacing w:after="0" w:line="360" w:lineRule="auto"/>
        <w:jc w:val="both"/>
        <w:rPr>
          <w:rFonts w:ascii="Garamond" w:hAnsi="Garamond"/>
          <w:sz w:val="28"/>
          <w:szCs w:val="28"/>
        </w:rPr>
      </w:pPr>
      <w:r>
        <w:rPr>
          <w:rFonts w:ascii="Garamond" w:hAnsi="Garamond"/>
          <w:sz w:val="28"/>
          <w:szCs w:val="28"/>
        </w:rPr>
        <w:tab/>
      </w:r>
      <w:r w:rsidRPr="00F43AD6">
        <w:rPr>
          <w:rFonts w:ascii="Garamond" w:hAnsi="Garamond"/>
          <w:sz w:val="28"/>
          <w:szCs w:val="28"/>
        </w:rPr>
        <w:t xml:space="preserve">Posłowie i senatorowie skierowali </w:t>
      </w:r>
      <w:r>
        <w:rPr>
          <w:rFonts w:ascii="Garamond" w:hAnsi="Garamond"/>
          <w:sz w:val="28"/>
          <w:szCs w:val="28"/>
        </w:rPr>
        <w:t xml:space="preserve">168 </w:t>
      </w:r>
      <w:r w:rsidRPr="00F43AD6">
        <w:rPr>
          <w:rFonts w:ascii="Garamond" w:hAnsi="Garamond"/>
          <w:sz w:val="28"/>
          <w:szCs w:val="28"/>
        </w:rPr>
        <w:t>interwencji</w:t>
      </w:r>
      <w:r>
        <w:rPr>
          <w:rFonts w:ascii="Garamond" w:hAnsi="Garamond"/>
          <w:sz w:val="28"/>
          <w:szCs w:val="28"/>
        </w:rPr>
        <w:t xml:space="preserve"> na rzecz obywateli. Nadto wpłynęło</w:t>
      </w:r>
      <w:r w:rsidRPr="00F43AD6">
        <w:rPr>
          <w:rFonts w:ascii="Garamond" w:hAnsi="Garamond"/>
          <w:sz w:val="28"/>
          <w:szCs w:val="28"/>
        </w:rPr>
        <w:t xml:space="preserve"> </w:t>
      </w:r>
      <w:r>
        <w:rPr>
          <w:rFonts w:ascii="Garamond" w:hAnsi="Garamond"/>
          <w:sz w:val="28"/>
          <w:szCs w:val="28"/>
        </w:rPr>
        <w:t>78 zapytań</w:t>
      </w:r>
      <w:r w:rsidRPr="00F43AD6">
        <w:rPr>
          <w:rFonts w:ascii="Garamond" w:hAnsi="Garamond"/>
          <w:sz w:val="28"/>
          <w:szCs w:val="28"/>
        </w:rPr>
        <w:t xml:space="preserve"> poselski</w:t>
      </w:r>
      <w:r>
        <w:rPr>
          <w:rFonts w:ascii="Garamond" w:hAnsi="Garamond"/>
          <w:sz w:val="28"/>
          <w:szCs w:val="28"/>
        </w:rPr>
        <w:t>ch</w:t>
      </w:r>
      <w:r w:rsidRPr="00F43AD6">
        <w:rPr>
          <w:rFonts w:ascii="Garamond" w:hAnsi="Garamond"/>
          <w:sz w:val="28"/>
          <w:szCs w:val="28"/>
        </w:rPr>
        <w:t xml:space="preserve">, </w:t>
      </w:r>
      <w:r>
        <w:rPr>
          <w:rFonts w:ascii="Garamond" w:hAnsi="Garamond"/>
          <w:sz w:val="28"/>
          <w:szCs w:val="28"/>
        </w:rPr>
        <w:t>220</w:t>
      </w:r>
      <w:r w:rsidRPr="00F43AD6">
        <w:rPr>
          <w:rFonts w:ascii="Garamond" w:hAnsi="Garamond"/>
          <w:sz w:val="28"/>
          <w:szCs w:val="28"/>
        </w:rPr>
        <w:t xml:space="preserve"> interpelacji </w:t>
      </w:r>
      <w:r>
        <w:rPr>
          <w:rFonts w:ascii="Garamond" w:hAnsi="Garamond"/>
          <w:sz w:val="28"/>
          <w:szCs w:val="28"/>
        </w:rPr>
        <w:t>poselskich, 56</w:t>
      </w:r>
      <w:r w:rsidRPr="00F43AD6">
        <w:rPr>
          <w:rFonts w:ascii="Garamond" w:hAnsi="Garamond"/>
          <w:sz w:val="28"/>
          <w:szCs w:val="28"/>
        </w:rPr>
        <w:t xml:space="preserve"> oświadcze</w:t>
      </w:r>
      <w:r>
        <w:rPr>
          <w:rFonts w:ascii="Garamond" w:hAnsi="Garamond"/>
          <w:sz w:val="28"/>
          <w:szCs w:val="28"/>
        </w:rPr>
        <w:t>ń</w:t>
      </w:r>
      <w:r w:rsidRPr="00F43AD6">
        <w:rPr>
          <w:rFonts w:ascii="Garamond" w:hAnsi="Garamond"/>
          <w:sz w:val="28"/>
          <w:szCs w:val="28"/>
        </w:rPr>
        <w:t xml:space="preserve"> </w:t>
      </w:r>
      <w:r>
        <w:rPr>
          <w:rFonts w:ascii="Garamond" w:hAnsi="Garamond"/>
          <w:sz w:val="28"/>
          <w:szCs w:val="28"/>
        </w:rPr>
        <w:br/>
      </w:r>
      <w:r w:rsidRPr="00F43AD6">
        <w:rPr>
          <w:rFonts w:ascii="Garamond" w:hAnsi="Garamond"/>
          <w:sz w:val="28"/>
          <w:szCs w:val="28"/>
        </w:rPr>
        <w:t xml:space="preserve">i </w:t>
      </w:r>
      <w:r>
        <w:rPr>
          <w:rFonts w:ascii="Garamond" w:hAnsi="Garamond"/>
          <w:sz w:val="28"/>
          <w:szCs w:val="28"/>
        </w:rPr>
        <w:t xml:space="preserve">1 </w:t>
      </w:r>
      <w:r w:rsidRPr="00F43AD6">
        <w:rPr>
          <w:rFonts w:ascii="Garamond" w:hAnsi="Garamond"/>
          <w:sz w:val="28"/>
          <w:szCs w:val="28"/>
        </w:rPr>
        <w:t>dezyderat.</w:t>
      </w:r>
    </w:p>
    <w:p w:rsidR="00862878" w:rsidRDefault="00862878" w:rsidP="00435387">
      <w:pPr>
        <w:spacing w:after="0" w:line="360" w:lineRule="auto"/>
        <w:ind w:firstLine="708"/>
        <w:jc w:val="both"/>
        <w:rPr>
          <w:rFonts w:ascii="Garamond" w:hAnsi="Garamond"/>
          <w:sz w:val="28"/>
          <w:szCs w:val="28"/>
        </w:rPr>
      </w:pPr>
      <w:r>
        <w:rPr>
          <w:rFonts w:ascii="Garamond" w:hAnsi="Garamond"/>
          <w:sz w:val="28"/>
          <w:szCs w:val="28"/>
        </w:rPr>
        <w:t>Niektórzy skarżący kierowali skargi wielokrotnie np.: Robert S.-345, Tomasz G.-284, Tadeusz G.-241, Regina N.-221, Roman O.-217, Kora W.-216, Barbara K.-206, Tomasz D.-180, Zbigniew K.-173, Jadwiga R.-148, anonimowa korespondencja nadesłana z adresu e-mail „agajar” – 144, Grzegorz i Anna T.–102, Piotr T.-81, Grzegorz K.-75, Bogdan S.-72.</w:t>
      </w:r>
    </w:p>
    <w:p w:rsidR="00862878" w:rsidRDefault="00862878" w:rsidP="00435387">
      <w:pPr>
        <w:spacing w:after="0" w:line="360" w:lineRule="auto"/>
        <w:ind w:firstLine="708"/>
        <w:jc w:val="both"/>
        <w:rPr>
          <w:rFonts w:ascii="Garamond" w:hAnsi="Garamond"/>
          <w:sz w:val="28"/>
          <w:szCs w:val="28"/>
        </w:rPr>
      </w:pPr>
    </w:p>
    <w:p w:rsidR="00862878" w:rsidRPr="00CB3D80" w:rsidRDefault="00862878" w:rsidP="00435387">
      <w:pPr>
        <w:spacing w:after="0" w:line="360" w:lineRule="auto"/>
        <w:ind w:firstLine="708"/>
        <w:jc w:val="both"/>
        <w:rPr>
          <w:rFonts w:ascii="Garamond" w:hAnsi="Garamond"/>
          <w:sz w:val="28"/>
          <w:szCs w:val="28"/>
        </w:rPr>
      </w:pPr>
    </w:p>
    <w:p w:rsidR="00862878" w:rsidRPr="00733F77" w:rsidRDefault="00862878" w:rsidP="002C52B7">
      <w:pPr>
        <w:spacing w:after="0" w:line="360" w:lineRule="auto"/>
        <w:jc w:val="center"/>
        <w:rPr>
          <w:rFonts w:ascii="Garamond" w:hAnsi="Garamond"/>
          <w:b/>
          <w:sz w:val="28"/>
          <w:szCs w:val="28"/>
          <w:lang w:eastAsia="pl-PL"/>
        </w:rPr>
      </w:pPr>
      <w:r w:rsidRPr="00733F77">
        <w:rPr>
          <w:rFonts w:ascii="Garamond" w:hAnsi="Garamond"/>
          <w:b/>
          <w:sz w:val="28"/>
          <w:szCs w:val="28"/>
          <w:lang w:eastAsia="pl-PL"/>
        </w:rPr>
        <w:t xml:space="preserve">2. Zestawienie załatwionych skarg i wniosków </w:t>
      </w:r>
    </w:p>
    <w:p w:rsidR="00862878" w:rsidRDefault="00862878" w:rsidP="002C52B7">
      <w:pPr>
        <w:spacing w:after="0" w:line="360" w:lineRule="auto"/>
        <w:jc w:val="center"/>
        <w:rPr>
          <w:rFonts w:ascii="Garamond" w:hAnsi="Garamond"/>
          <w:b/>
          <w:sz w:val="28"/>
          <w:szCs w:val="28"/>
          <w:lang w:eastAsia="pl-PL"/>
        </w:rPr>
      </w:pPr>
      <w:r w:rsidRPr="00733F77">
        <w:rPr>
          <w:rFonts w:ascii="Garamond" w:hAnsi="Garamond"/>
          <w:b/>
          <w:sz w:val="28"/>
          <w:szCs w:val="28"/>
          <w:lang w:eastAsia="pl-PL"/>
        </w:rPr>
        <w:t>w rozbiciu na grupy problemowe ze szczegółową ich charakterystyką</w:t>
      </w:r>
    </w:p>
    <w:p w:rsidR="00862878" w:rsidRPr="002C52B7" w:rsidRDefault="00862878" w:rsidP="009662F5">
      <w:pPr>
        <w:spacing w:after="0" w:line="240" w:lineRule="auto"/>
        <w:jc w:val="center"/>
        <w:rPr>
          <w:rFonts w:ascii="Garamond" w:hAnsi="Garamond"/>
          <w:b/>
          <w:sz w:val="16"/>
          <w:szCs w:val="16"/>
          <w:lang w:eastAsia="pl-PL"/>
        </w:rPr>
      </w:pPr>
    </w:p>
    <w:p w:rsidR="00862878" w:rsidRPr="009662F5" w:rsidRDefault="00862878" w:rsidP="009662F5">
      <w:pPr>
        <w:spacing w:after="0" w:line="240" w:lineRule="auto"/>
        <w:jc w:val="center"/>
        <w:rPr>
          <w:rFonts w:ascii="Garamond" w:hAnsi="Garamond"/>
          <w:b/>
          <w:sz w:val="28"/>
          <w:szCs w:val="28"/>
          <w:lang w:eastAsia="pl-PL"/>
        </w:rPr>
      </w:pPr>
    </w:p>
    <w:p w:rsidR="00862878" w:rsidRPr="00F43407" w:rsidRDefault="00862878" w:rsidP="00733F77">
      <w:pPr>
        <w:spacing w:line="360" w:lineRule="auto"/>
        <w:jc w:val="both"/>
        <w:rPr>
          <w:rFonts w:ascii="Garamond" w:hAnsi="Garamond"/>
          <w:i/>
          <w:color w:val="000000"/>
          <w:sz w:val="28"/>
          <w:szCs w:val="28"/>
        </w:rPr>
      </w:pPr>
      <w:r w:rsidRPr="0039694F">
        <w:rPr>
          <w:noProof/>
          <w:lang w:eastAsia="pl-PL"/>
        </w:rPr>
        <w:object w:dxaOrig="9092" w:dyaOrig="9351">
          <v:shape id="Wykres 3" o:spid="_x0000_i1026" type="#_x0000_t75" style="width:454.5pt;height:467.25pt;visibility:visible" o:ole="">
            <v:imagedata r:id="rId9" o:title=""/>
            <o:lock v:ext="edit" aspectratio="f"/>
          </v:shape>
          <o:OLEObject Type="Embed" ProgID="Excel.Chart.8" ShapeID="Wykres 3" DrawAspect="Content" ObjectID="_1541849583" r:id="rId10"/>
        </w:object>
      </w:r>
    </w:p>
    <w:p w:rsidR="00862878" w:rsidRPr="00D94BC7" w:rsidRDefault="00862878" w:rsidP="00733F77">
      <w:pPr>
        <w:spacing w:line="360" w:lineRule="auto"/>
        <w:jc w:val="both"/>
        <w:rPr>
          <w:rFonts w:ascii="Garamond" w:hAnsi="Garamond"/>
          <w:i/>
          <w:color w:val="000000"/>
          <w:sz w:val="28"/>
          <w:szCs w:val="28"/>
        </w:rPr>
      </w:pPr>
      <w:r w:rsidRPr="00D94BC7">
        <w:rPr>
          <w:rFonts w:ascii="Garamond" w:hAnsi="Garamond"/>
          <w:i/>
          <w:color w:val="000000"/>
          <w:sz w:val="28"/>
          <w:szCs w:val="28"/>
        </w:rPr>
        <w:t>W skargach na:</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przewlekłość postępowania</w:t>
      </w:r>
      <w:r w:rsidRPr="00440C8B">
        <w:rPr>
          <w:rFonts w:ascii="Garamond" w:hAnsi="Garamond"/>
          <w:color w:val="000000"/>
          <w:sz w:val="28"/>
          <w:szCs w:val="28"/>
        </w:rPr>
        <w:t xml:space="preserve"> przedmiotem zarzutów był zbyt długi czas trwania postępowań sądowych, brak wyznaczenia pierwszego terminu rozprawy, opóźnienia w podejmowaniu czynności związanych </w:t>
      </w:r>
      <w:r>
        <w:rPr>
          <w:rFonts w:ascii="Garamond" w:hAnsi="Garamond"/>
          <w:color w:val="000000"/>
          <w:sz w:val="28"/>
          <w:szCs w:val="28"/>
        </w:rPr>
        <w:t xml:space="preserve">                       </w:t>
      </w:r>
      <w:r w:rsidRPr="00440C8B">
        <w:rPr>
          <w:rFonts w:ascii="Garamond" w:hAnsi="Garamond"/>
          <w:color w:val="000000"/>
          <w:sz w:val="28"/>
          <w:szCs w:val="28"/>
        </w:rPr>
        <w:t>z rozpoznaniem sprawy, w tym w wydawaniu orzeczeń w kwestiach incydentalnych, niedokładne wykonywanie zarządzeń przez sekretariat czy też nieterminowe sporządzanie uzasadnień;</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 xml:space="preserve">kulturę urzędowania </w:t>
      </w:r>
      <w:r w:rsidRPr="00440C8B">
        <w:rPr>
          <w:rFonts w:ascii="Garamond" w:hAnsi="Garamond"/>
          <w:color w:val="000000"/>
          <w:sz w:val="28"/>
          <w:szCs w:val="28"/>
        </w:rPr>
        <w:t xml:space="preserve">przedmiotem zarzutów było zachowanie sędziów lub pracowników sądów w stosunku do osób biorących udział w czynnościach sądowych, przede wszystkim w czasie posiedzeń jawnych lub rozpraw. Autorzy pism zarzucali nieudzielenie im głosu, uniemożliwianie zgłaszania wniosków lub zadawania pytań, podnoszenie głosu na strony procesów lub </w:t>
      </w:r>
      <w:r>
        <w:rPr>
          <w:rFonts w:ascii="Garamond" w:hAnsi="Garamond"/>
          <w:color w:val="000000"/>
          <w:sz w:val="28"/>
          <w:szCs w:val="28"/>
        </w:rPr>
        <w:t xml:space="preserve">na </w:t>
      </w:r>
      <w:r w:rsidRPr="00440C8B">
        <w:rPr>
          <w:rFonts w:ascii="Garamond" w:hAnsi="Garamond"/>
          <w:color w:val="000000"/>
          <w:sz w:val="28"/>
          <w:szCs w:val="28"/>
        </w:rPr>
        <w:t xml:space="preserve">świadków, niewłaściwe odnoszenie się do osób uczestniczących </w:t>
      </w:r>
      <w:r>
        <w:rPr>
          <w:rFonts w:ascii="Garamond" w:hAnsi="Garamond"/>
          <w:color w:val="000000"/>
          <w:sz w:val="28"/>
          <w:szCs w:val="28"/>
        </w:rPr>
        <w:t xml:space="preserve">                   </w:t>
      </w:r>
      <w:r w:rsidRPr="00440C8B">
        <w:rPr>
          <w:rFonts w:ascii="Garamond" w:hAnsi="Garamond"/>
          <w:color w:val="000000"/>
          <w:sz w:val="28"/>
          <w:szCs w:val="28"/>
        </w:rPr>
        <w:t>w rozprawie;</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treść orzeczeń</w:t>
      </w:r>
      <w:r w:rsidRPr="00440C8B">
        <w:rPr>
          <w:rFonts w:ascii="Garamond" w:hAnsi="Garamond"/>
          <w:color w:val="000000"/>
          <w:sz w:val="28"/>
          <w:szCs w:val="28"/>
        </w:rPr>
        <w:t xml:space="preserve"> kwestionowano zasadność rozstrzygnięć zawartych</w:t>
      </w:r>
      <w:r>
        <w:rPr>
          <w:rFonts w:ascii="Garamond" w:hAnsi="Garamond"/>
          <w:color w:val="000000"/>
          <w:sz w:val="28"/>
          <w:szCs w:val="28"/>
        </w:rPr>
        <w:t xml:space="preserve">               </w:t>
      </w:r>
      <w:r w:rsidRPr="00440C8B">
        <w:rPr>
          <w:rFonts w:ascii="Garamond" w:hAnsi="Garamond"/>
          <w:color w:val="000000"/>
          <w:sz w:val="28"/>
          <w:szCs w:val="28"/>
        </w:rPr>
        <w:t xml:space="preserve">w orzeczeniach merytorycznie kończących postępowanie (w wyrokach, postanowieniach orzekających co do istoty sprawy), jak też </w:t>
      </w:r>
      <w:r>
        <w:rPr>
          <w:rFonts w:ascii="Garamond" w:hAnsi="Garamond"/>
          <w:color w:val="000000"/>
          <w:sz w:val="28"/>
          <w:szCs w:val="28"/>
        </w:rPr>
        <w:t xml:space="preserve">                          </w:t>
      </w:r>
      <w:r w:rsidRPr="00440C8B">
        <w:rPr>
          <w:rFonts w:ascii="Garamond" w:hAnsi="Garamond"/>
          <w:color w:val="000000"/>
          <w:sz w:val="28"/>
          <w:szCs w:val="28"/>
        </w:rPr>
        <w:t xml:space="preserve">w postanowieniach incydentalnych, wydawanych w toku postępowań. Niezadowolenie odnosiło się również do negatywnego stanowiska sądu co do sposobu rozpoznania zgłoszonych przez skarżącego wniosków dowodowych i procesowych np. ustanowienia obrońcy (pełnomocnika) </w:t>
      </w:r>
      <w:r>
        <w:rPr>
          <w:rFonts w:ascii="Garamond" w:hAnsi="Garamond"/>
          <w:color w:val="000000"/>
          <w:sz w:val="28"/>
          <w:szCs w:val="28"/>
        </w:rPr>
        <w:t xml:space="preserve">          </w:t>
      </w:r>
      <w:r w:rsidRPr="00440C8B">
        <w:rPr>
          <w:rFonts w:ascii="Garamond" w:hAnsi="Garamond"/>
          <w:color w:val="000000"/>
          <w:sz w:val="28"/>
          <w:szCs w:val="28"/>
        </w:rPr>
        <w:t xml:space="preserve">z urzędu. Zarzuty dotyczyły każdego rodzaju postępowań: cywilnych, karnych, rodzinnych, wieczystoksięgowych, z zakresu prawa pracy </w:t>
      </w:r>
      <w:r>
        <w:rPr>
          <w:rFonts w:ascii="Garamond" w:hAnsi="Garamond"/>
          <w:color w:val="000000"/>
          <w:sz w:val="28"/>
          <w:szCs w:val="28"/>
        </w:rPr>
        <w:t xml:space="preserve">                  </w:t>
      </w:r>
      <w:r w:rsidRPr="00440C8B">
        <w:rPr>
          <w:rFonts w:ascii="Garamond" w:hAnsi="Garamond"/>
          <w:color w:val="000000"/>
          <w:sz w:val="28"/>
          <w:szCs w:val="28"/>
        </w:rPr>
        <w:t>i ubezpieczeń społecznych. Przedmiotem zarzutów były orzeczenia zarówno wydane w I, jak i II instancji, a bardzo często orzeczenia już dawno prawomocne w chwili składania skargi. Można wskazać, iż kierowanie tego rodzaju skarg wynikało z błędnego przekonania skarżących co do uprawnień Ministra Sprawiedliwości w zakresie zmiany bądź wzruszenia orzeczeń sądowych oraz co do możliwości nakazania sądom przez Ministra Sprawiedliwości wydania orzeczenia o treś</w:t>
      </w:r>
      <w:r>
        <w:rPr>
          <w:rFonts w:ascii="Garamond" w:hAnsi="Garamond"/>
          <w:color w:val="000000"/>
          <w:sz w:val="28"/>
          <w:szCs w:val="28"/>
        </w:rPr>
        <w:t>ci oczekiwanej przez skarżących;</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wykonanie orzeczeń</w:t>
      </w:r>
      <w:r w:rsidRPr="00440C8B">
        <w:rPr>
          <w:rFonts w:ascii="Garamond" w:hAnsi="Garamond"/>
          <w:color w:val="000000"/>
          <w:sz w:val="28"/>
          <w:szCs w:val="28"/>
        </w:rPr>
        <w:t xml:space="preserve"> skarżący odbywający karę pozbawienia wolności kwestionowali odmowę udzielenia warunkowego przedterminowego zwolnienia, przerwy w karze, lub odroczenia wykonania kary. Skazani skarżyli się także na opiekę medyczną w zakładach </w:t>
      </w:r>
      <w:r>
        <w:rPr>
          <w:rFonts w:ascii="Garamond" w:hAnsi="Garamond"/>
          <w:color w:val="000000"/>
          <w:sz w:val="28"/>
          <w:szCs w:val="28"/>
        </w:rPr>
        <w:t>karnych lub aresztach śledczych,</w:t>
      </w:r>
      <w:r w:rsidRPr="00440C8B">
        <w:rPr>
          <w:rFonts w:ascii="Garamond" w:hAnsi="Garamond"/>
          <w:color w:val="000000"/>
          <w:sz w:val="28"/>
          <w:szCs w:val="28"/>
        </w:rPr>
        <w:t xml:space="preserve"> czy na warunki odbywania kary pozbawienia wolności. Skarżący podnosili również kwestie trudności w realizowaniu orzeczenia o kontaktach rodzica z dzieckiem lub przymusowego odebrania dziecka w celu pr</w:t>
      </w:r>
      <w:r>
        <w:rPr>
          <w:rFonts w:ascii="Garamond" w:hAnsi="Garamond"/>
          <w:color w:val="000000"/>
          <w:sz w:val="28"/>
          <w:szCs w:val="28"/>
        </w:rPr>
        <w:t>zekazania go osobie uprawnionej;</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czynności administracyjne kierowników jednostek</w:t>
      </w:r>
      <w:r w:rsidRPr="00440C8B">
        <w:rPr>
          <w:rFonts w:ascii="Garamond" w:hAnsi="Garamond"/>
          <w:color w:val="000000"/>
          <w:sz w:val="28"/>
          <w:szCs w:val="28"/>
        </w:rPr>
        <w:t xml:space="preserve"> zarzuty związane były z działalnością prezesów sądów oraz działających z ich upoważnienia wizytatorów, jak ró</w:t>
      </w:r>
      <w:r>
        <w:rPr>
          <w:rFonts w:ascii="Garamond" w:hAnsi="Garamond"/>
          <w:color w:val="000000"/>
          <w:sz w:val="28"/>
          <w:szCs w:val="28"/>
        </w:rPr>
        <w:t>wnież rzecznika dyscyplinarnego</w:t>
      </w:r>
      <w:r w:rsidRPr="00440C8B">
        <w:rPr>
          <w:rFonts w:ascii="Garamond" w:hAnsi="Garamond"/>
          <w:color w:val="000000"/>
          <w:sz w:val="28"/>
          <w:szCs w:val="28"/>
        </w:rPr>
        <w:t xml:space="preserve"> i zastępców rzecznika dyscyplinarnego. Dotyczyły one sposobu rozpoznania przez prezesów sądów skierowanych do nich skarg i wniosków. Skarżący negowali stanowisko zawarte w udzielanych przez prezesów (lub z ich upoważnienia przez sędziów wizytatorów) odpowiedziach na kierowane skargi, podnosili także zarzut</w:t>
      </w:r>
      <w:r>
        <w:rPr>
          <w:rFonts w:ascii="Garamond" w:hAnsi="Garamond"/>
          <w:color w:val="000000"/>
          <w:sz w:val="28"/>
          <w:szCs w:val="28"/>
        </w:rPr>
        <w:t>y</w:t>
      </w:r>
      <w:r w:rsidRPr="00440C8B">
        <w:rPr>
          <w:rFonts w:ascii="Garamond" w:hAnsi="Garamond"/>
          <w:color w:val="000000"/>
          <w:sz w:val="28"/>
          <w:szCs w:val="28"/>
        </w:rPr>
        <w:t xml:space="preserve"> braku bądź opóźnienia w udzielaniu odpowiedzi, lakoniczność odpowiedzi, </w:t>
      </w:r>
      <w:r>
        <w:rPr>
          <w:rFonts w:ascii="Garamond" w:hAnsi="Garamond"/>
          <w:color w:val="000000"/>
          <w:sz w:val="28"/>
          <w:szCs w:val="28"/>
        </w:rPr>
        <w:t xml:space="preserve">czy też </w:t>
      </w:r>
      <w:r w:rsidRPr="00440C8B">
        <w:rPr>
          <w:rFonts w:ascii="Garamond" w:hAnsi="Garamond"/>
          <w:color w:val="000000"/>
          <w:sz w:val="28"/>
          <w:szCs w:val="28"/>
        </w:rPr>
        <w:t>brak ustosunkowania się do konkretnych zarzutów. Skarżący wyrażali także niezadowolenie z decyzji rzecznika lub zastępcy rzecznika dyscyplinarnego. Zarzuty dotyczy</w:t>
      </w:r>
      <w:r>
        <w:rPr>
          <w:rFonts w:ascii="Garamond" w:hAnsi="Garamond"/>
          <w:color w:val="000000"/>
          <w:sz w:val="28"/>
          <w:szCs w:val="28"/>
        </w:rPr>
        <w:t>ły</w:t>
      </w:r>
      <w:r w:rsidRPr="00440C8B">
        <w:rPr>
          <w:rFonts w:ascii="Garamond" w:hAnsi="Garamond"/>
          <w:color w:val="000000"/>
          <w:sz w:val="28"/>
          <w:szCs w:val="28"/>
        </w:rPr>
        <w:t xml:space="preserve"> również czynności dyrektora Krajowej Szkoły </w:t>
      </w:r>
      <w:r>
        <w:rPr>
          <w:rFonts w:ascii="Garamond" w:hAnsi="Garamond"/>
          <w:color w:val="000000"/>
          <w:sz w:val="28"/>
          <w:szCs w:val="28"/>
        </w:rPr>
        <w:t>S</w:t>
      </w:r>
      <w:r w:rsidRPr="00440C8B">
        <w:rPr>
          <w:rFonts w:ascii="Garamond" w:hAnsi="Garamond"/>
          <w:color w:val="000000"/>
          <w:sz w:val="28"/>
          <w:szCs w:val="28"/>
        </w:rPr>
        <w:t xml:space="preserve">ądownictwa </w:t>
      </w:r>
      <w:r>
        <w:rPr>
          <w:rFonts w:ascii="Garamond" w:hAnsi="Garamond"/>
          <w:color w:val="000000"/>
          <w:sz w:val="28"/>
          <w:szCs w:val="28"/>
        </w:rPr>
        <w:t>i Prokuratury</w:t>
      </w:r>
      <w:r w:rsidRPr="00440C8B">
        <w:rPr>
          <w:rFonts w:ascii="Garamond" w:hAnsi="Garamond"/>
          <w:color w:val="000000"/>
          <w:sz w:val="28"/>
          <w:szCs w:val="28"/>
        </w:rPr>
        <w:t xml:space="preserve"> np. w zakresie odmowy przyjęcia na aplikację ogólną;</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czynności komorników</w:t>
      </w:r>
      <w:r>
        <w:rPr>
          <w:rFonts w:ascii="Garamond" w:hAnsi="Garamond"/>
          <w:color w:val="000000"/>
          <w:sz w:val="28"/>
          <w:szCs w:val="28"/>
        </w:rPr>
        <w:t xml:space="preserve"> skarżący podnosili zarzuty</w:t>
      </w:r>
      <w:r w:rsidRPr="00440C8B">
        <w:rPr>
          <w:rFonts w:ascii="Garamond" w:hAnsi="Garamond"/>
          <w:color w:val="000000"/>
          <w:sz w:val="28"/>
          <w:szCs w:val="28"/>
        </w:rPr>
        <w:t xml:space="preserve"> przeprowadzania bezpodstawnej i niezgodnej z pr</w:t>
      </w:r>
      <w:r>
        <w:rPr>
          <w:rFonts w:ascii="Garamond" w:hAnsi="Garamond"/>
          <w:color w:val="000000"/>
          <w:sz w:val="28"/>
          <w:szCs w:val="28"/>
        </w:rPr>
        <w:t xml:space="preserve">zepisami prawa egzekucji, w tym </w:t>
      </w:r>
      <w:r w:rsidRPr="00440C8B">
        <w:rPr>
          <w:rFonts w:ascii="Garamond" w:hAnsi="Garamond"/>
          <w:color w:val="000000"/>
          <w:sz w:val="28"/>
          <w:szCs w:val="28"/>
        </w:rPr>
        <w:t xml:space="preserve">nieprawidłowego naliczania kosztów egzekucji, funkcjonowania samorządu komorniczego. Wierzyciele najczęściej podnosili zarzuty wskazujące na brak odpowiedniej współpracy komornika z wierzycielem, nadmierną ochronę interesów dłużnika z pokrzywdzeniem interesów wierzycieli, opieszałość         w podejmowaniu czynności, w szczególności dotyczących poszukiwania majątku dłużnika, długotrwałość czynności zmierzających do licytacji nieruchomości, </w:t>
      </w:r>
      <w:r>
        <w:rPr>
          <w:rFonts w:ascii="Garamond" w:hAnsi="Garamond"/>
          <w:color w:val="000000"/>
          <w:sz w:val="28"/>
          <w:szCs w:val="28"/>
        </w:rPr>
        <w:t xml:space="preserve">czy </w:t>
      </w:r>
      <w:r w:rsidRPr="00440C8B">
        <w:rPr>
          <w:rFonts w:ascii="Garamond" w:hAnsi="Garamond"/>
          <w:color w:val="000000"/>
          <w:sz w:val="28"/>
          <w:szCs w:val="28"/>
        </w:rPr>
        <w:t>małą skuteczność egzekucji. Z kolei dłużnicy najczęściej podważali podstawę wszczęcia egzekucji, zasadność i zakres prowadzenia egzekucji, prawidłowość dokonywanych zajęć, zwłaszcza rzeczy ruchomych oraz rachunków bankowych, prawidłowości czynności podejmowanych przez komorników w toku egzekucji z nieruchomości (w szczególności zarzuty dotyczyły czynności opisu i oszacowania oraz wyceny nieruchomości</w:t>
      </w:r>
      <w:r>
        <w:rPr>
          <w:rFonts w:ascii="Garamond" w:hAnsi="Garamond"/>
          <w:color w:val="000000"/>
          <w:sz w:val="28"/>
          <w:szCs w:val="28"/>
        </w:rPr>
        <w:t>) nie informowania ich o stanie egzekucji;</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kuratorów</w:t>
      </w:r>
      <w:r w:rsidRPr="00440C8B">
        <w:rPr>
          <w:rFonts w:ascii="Garamond" w:hAnsi="Garamond"/>
          <w:color w:val="000000"/>
          <w:sz w:val="28"/>
          <w:szCs w:val="28"/>
        </w:rPr>
        <w:t xml:space="preserve"> podnoszono zarzuty dotyczące głównie wykonywanych czynności przez kuratorów sądowych, a także ich zachowania. Zarzuty obejmowały kwestie wykonywania orzeczeń w sprawach karnych                    </w:t>
      </w:r>
      <w:r>
        <w:rPr>
          <w:rFonts w:ascii="Garamond" w:hAnsi="Garamond"/>
          <w:color w:val="000000"/>
          <w:sz w:val="28"/>
          <w:szCs w:val="28"/>
        </w:rPr>
        <w:t>i rodzinnych. W</w:t>
      </w:r>
      <w:r w:rsidRPr="00440C8B">
        <w:rPr>
          <w:rFonts w:ascii="Garamond" w:hAnsi="Garamond"/>
          <w:color w:val="000000"/>
          <w:sz w:val="28"/>
          <w:szCs w:val="28"/>
        </w:rPr>
        <w:t xml:space="preserve">skazywano </w:t>
      </w:r>
      <w:r>
        <w:rPr>
          <w:rFonts w:ascii="Garamond" w:hAnsi="Garamond"/>
          <w:color w:val="000000"/>
          <w:sz w:val="28"/>
          <w:szCs w:val="28"/>
        </w:rPr>
        <w:t xml:space="preserve">również </w:t>
      </w:r>
      <w:r w:rsidRPr="00440C8B">
        <w:rPr>
          <w:rFonts w:ascii="Garamond" w:hAnsi="Garamond"/>
          <w:color w:val="000000"/>
          <w:sz w:val="28"/>
          <w:szCs w:val="28"/>
        </w:rPr>
        <w:t xml:space="preserve">brak satysfakcji z występującej asymetrii między oczekiwaniami skarżących, a podejmowanymi decyzjami kuratora </w:t>
      </w:r>
      <w:r>
        <w:rPr>
          <w:rFonts w:ascii="Garamond" w:hAnsi="Garamond"/>
          <w:color w:val="000000"/>
          <w:sz w:val="28"/>
          <w:szCs w:val="28"/>
        </w:rPr>
        <w:t xml:space="preserve">      </w:t>
      </w:r>
      <w:r w:rsidRPr="00440C8B">
        <w:rPr>
          <w:rFonts w:ascii="Garamond" w:hAnsi="Garamond"/>
          <w:color w:val="000000"/>
          <w:sz w:val="28"/>
          <w:szCs w:val="28"/>
        </w:rPr>
        <w:t>w toczących się sprawach dozoru oraz co do treści wywiadów środowiskowych;</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3C1F8E">
        <w:rPr>
          <w:rFonts w:ascii="Garamond" w:hAnsi="Garamond"/>
          <w:b/>
          <w:color w:val="000000"/>
          <w:sz w:val="28"/>
          <w:szCs w:val="28"/>
        </w:rPr>
        <w:t>adwokatów i radców prawnych</w:t>
      </w:r>
      <w:r w:rsidRPr="00440C8B">
        <w:rPr>
          <w:rFonts w:ascii="Garamond" w:hAnsi="Garamond"/>
          <w:color w:val="000000"/>
          <w:sz w:val="28"/>
          <w:szCs w:val="28"/>
        </w:rPr>
        <w:t xml:space="preserve"> najczęściej </w:t>
      </w:r>
      <w:r>
        <w:rPr>
          <w:rFonts w:ascii="Garamond" w:hAnsi="Garamond"/>
          <w:color w:val="000000"/>
          <w:sz w:val="28"/>
          <w:szCs w:val="28"/>
        </w:rPr>
        <w:t>p</w:t>
      </w:r>
      <w:r w:rsidRPr="00440C8B">
        <w:rPr>
          <w:rFonts w:ascii="Garamond" w:hAnsi="Garamond"/>
          <w:color w:val="000000"/>
          <w:sz w:val="28"/>
          <w:szCs w:val="28"/>
        </w:rPr>
        <w:t xml:space="preserve">odnoszono zarzuty niewłaściwego wywiązywania się pełnomocników z przyjętych na siebie obowiązków, brak należytej staranności </w:t>
      </w:r>
      <w:r>
        <w:rPr>
          <w:rFonts w:ascii="Garamond" w:hAnsi="Garamond"/>
          <w:color w:val="000000"/>
          <w:sz w:val="28"/>
          <w:szCs w:val="28"/>
        </w:rPr>
        <w:t>w</w:t>
      </w:r>
      <w:r w:rsidRPr="00440C8B">
        <w:rPr>
          <w:rFonts w:ascii="Garamond" w:hAnsi="Garamond"/>
          <w:color w:val="000000"/>
          <w:sz w:val="28"/>
          <w:szCs w:val="28"/>
        </w:rPr>
        <w:t xml:space="preserve"> prowadzeniu spraw, niedokładne bądź niewystarczające, w ocenie manda</w:t>
      </w:r>
      <w:r>
        <w:rPr>
          <w:rFonts w:ascii="Garamond" w:hAnsi="Garamond"/>
          <w:color w:val="000000"/>
          <w:sz w:val="28"/>
          <w:szCs w:val="28"/>
        </w:rPr>
        <w:t>n</w:t>
      </w:r>
      <w:r w:rsidRPr="00440C8B">
        <w:rPr>
          <w:rFonts w:ascii="Garamond" w:hAnsi="Garamond"/>
          <w:color w:val="000000"/>
          <w:sz w:val="28"/>
          <w:szCs w:val="28"/>
        </w:rPr>
        <w:t>tów, informowanie o przebiegu postępowań, niezwracanie dokumentacji przyjętej od strony, niesumienne rozliczanie się z wynagrodzeń lub niewłaściwe ich</w:t>
      </w:r>
      <w:r>
        <w:rPr>
          <w:rFonts w:ascii="Garamond" w:hAnsi="Garamond"/>
          <w:color w:val="000000"/>
          <w:sz w:val="28"/>
          <w:szCs w:val="28"/>
        </w:rPr>
        <w:t xml:space="preserve"> księgowanie;</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3C1F8E">
        <w:rPr>
          <w:rFonts w:ascii="Garamond" w:hAnsi="Garamond"/>
          <w:b/>
          <w:color w:val="000000"/>
          <w:sz w:val="28"/>
          <w:szCs w:val="28"/>
        </w:rPr>
        <w:t>notariuszy</w:t>
      </w:r>
      <w:r w:rsidRPr="00440C8B">
        <w:rPr>
          <w:rFonts w:ascii="Garamond" w:hAnsi="Garamond"/>
          <w:color w:val="000000"/>
          <w:sz w:val="28"/>
          <w:szCs w:val="28"/>
        </w:rPr>
        <w:t xml:space="preserve"> podnoszono zarzuty nieprawidłowości w wykonywaniu czynności ora</w:t>
      </w:r>
      <w:r>
        <w:rPr>
          <w:rFonts w:ascii="Garamond" w:hAnsi="Garamond"/>
          <w:color w:val="000000"/>
          <w:sz w:val="28"/>
          <w:szCs w:val="28"/>
        </w:rPr>
        <w:t>z funkcjonowaniu</w:t>
      </w:r>
      <w:r w:rsidRPr="00440C8B">
        <w:rPr>
          <w:rFonts w:ascii="Garamond" w:hAnsi="Garamond"/>
          <w:color w:val="000000"/>
          <w:sz w:val="28"/>
          <w:szCs w:val="28"/>
        </w:rPr>
        <w:t xml:space="preserve"> kancelarii notarialnych, uchybienia godności z</w:t>
      </w:r>
      <w:r>
        <w:rPr>
          <w:rFonts w:ascii="Garamond" w:hAnsi="Garamond"/>
          <w:color w:val="000000"/>
          <w:sz w:val="28"/>
          <w:szCs w:val="28"/>
        </w:rPr>
        <w:t>awodu;</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tłumaczy przysięgłych</w:t>
      </w:r>
      <w:r w:rsidRPr="00440C8B">
        <w:rPr>
          <w:rFonts w:ascii="Garamond" w:hAnsi="Garamond"/>
          <w:color w:val="000000"/>
          <w:sz w:val="28"/>
          <w:szCs w:val="28"/>
        </w:rPr>
        <w:t xml:space="preserve"> zarzuty dotyczyły nierzetelności w sporządzaniu tłumaczeń oraz odmowy wykonania tłumaczeń na rzecz uprawnionego organu;</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biegłych sądowych</w:t>
      </w:r>
      <w:r w:rsidRPr="00440C8B">
        <w:rPr>
          <w:rFonts w:ascii="Garamond" w:hAnsi="Garamond"/>
          <w:color w:val="000000"/>
          <w:sz w:val="28"/>
          <w:szCs w:val="28"/>
        </w:rPr>
        <w:t xml:space="preserve"> zarzuty dotyczyły prawidłowości i rzetelności opinii sporządzonych przez biegłych w konkretnych postępowaniach sądowych;</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sz w:val="28"/>
          <w:szCs w:val="28"/>
        </w:rPr>
      </w:pPr>
      <w:r w:rsidRPr="00440C8B">
        <w:rPr>
          <w:rFonts w:ascii="Garamond" w:hAnsi="Garamond"/>
          <w:b/>
          <w:color w:val="000000"/>
          <w:sz w:val="28"/>
          <w:szCs w:val="28"/>
        </w:rPr>
        <w:t>syndyków</w:t>
      </w:r>
      <w:r w:rsidRPr="00440C8B">
        <w:rPr>
          <w:rFonts w:ascii="Garamond" w:hAnsi="Garamond"/>
          <w:color w:val="000000"/>
          <w:sz w:val="28"/>
          <w:szCs w:val="28"/>
        </w:rPr>
        <w:t xml:space="preserve"> zarzuty dotyczyły nieprawidłowego wykonywania obowiązków </w:t>
      </w:r>
      <w:r>
        <w:rPr>
          <w:rFonts w:ascii="Garamond" w:hAnsi="Garamond"/>
          <w:color w:val="000000"/>
          <w:sz w:val="28"/>
          <w:szCs w:val="28"/>
        </w:rPr>
        <w:t xml:space="preserve">      </w:t>
      </w:r>
      <w:r w:rsidRPr="00440C8B">
        <w:rPr>
          <w:rFonts w:ascii="Garamond" w:hAnsi="Garamond"/>
          <w:color w:val="000000"/>
          <w:sz w:val="28"/>
          <w:szCs w:val="28"/>
        </w:rPr>
        <w:t>w określonym postępowaniu;</w:t>
      </w:r>
    </w:p>
    <w:p w:rsidR="00862878" w:rsidRPr="00440C8B" w:rsidRDefault="00862878" w:rsidP="00440C8B">
      <w:pPr>
        <w:pStyle w:val="ListParagraph"/>
        <w:widowControl w:val="0"/>
        <w:numPr>
          <w:ilvl w:val="0"/>
          <w:numId w:val="45"/>
        </w:numPr>
        <w:suppressAutoHyphens/>
        <w:autoSpaceDN w:val="0"/>
        <w:spacing w:after="0" w:line="360" w:lineRule="auto"/>
        <w:jc w:val="both"/>
        <w:textAlignment w:val="baseline"/>
        <w:rPr>
          <w:rFonts w:ascii="Garamond" w:hAnsi="Garamond"/>
          <w:color w:val="000000"/>
          <w:sz w:val="28"/>
          <w:szCs w:val="28"/>
        </w:rPr>
      </w:pPr>
      <w:r w:rsidRPr="00440C8B">
        <w:rPr>
          <w:rFonts w:ascii="Garamond" w:hAnsi="Garamond"/>
          <w:b/>
          <w:color w:val="000000"/>
          <w:sz w:val="28"/>
          <w:szCs w:val="28"/>
        </w:rPr>
        <w:t xml:space="preserve">działalność zakładów poprawczych i schronisk dla nieletnich </w:t>
      </w:r>
      <w:r w:rsidRPr="00440C8B">
        <w:rPr>
          <w:rFonts w:ascii="Garamond" w:hAnsi="Garamond"/>
          <w:color w:val="000000"/>
          <w:sz w:val="28"/>
          <w:szCs w:val="28"/>
        </w:rPr>
        <w:t>składanych głównie przez wychowanków bądź ich rodziców oraz przez pracowników (byłych lub obecnych) podnoszono zarzuty co do funkcjonowania placówek;</w:t>
      </w:r>
    </w:p>
    <w:p w:rsidR="00862878" w:rsidRPr="00440C8B" w:rsidRDefault="00862878" w:rsidP="00440C8B">
      <w:pPr>
        <w:pStyle w:val="ListParagraph"/>
        <w:numPr>
          <w:ilvl w:val="0"/>
          <w:numId w:val="45"/>
        </w:numPr>
        <w:spacing w:after="0" w:line="360" w:lineRule="auto"/>
        <w:jc w:val="both"/>
        <w:rPr>
          <w:rFonts w:ascii="Garamond" w:hAnsi="Garamond"/>
          <w:color w:val="000000"/>
          <w:sz w:val="28"/>
          <w:szCs w:val="28"/>
        </w:rPr>
      </w:pPr>
      <w:r w:rsidRPr="00440C8B">
        <w:rPr>
          <w:rFonts w:ascii="Garamond" w:hAnsi="Garamond"/>
          <w:b/>
          <w:color w:val="000000"/>
          <w:sz w:val="28"/>
          <w:szCs w:val="28"/>
        </w:rPr>
        <w:t>sprawy pracownicze</w:t>
      </w:r>
      <w:r w:rsidRPr="00440C8B">
        <w:rPr>
          <w:rFonts w:ascii="Garamond" w:hAnsi="Garamond"/>
          <w:color w:val="000000"/>
          <w:sz w:val="28"/>
          <w:szCs w:val="28"/>
        </w:rPr>
        <w:t xml:space="preserve"> zarzuty dotyczyły zagadnień związanych z kwestiami pracowniczymi odnoszącymi się do zasad zatrudniania na stanowiskach urzędniczych, zastraszania pracowników przez przełożonych służbowych, stosowania mobbingu</w:t>
      </w:r>
      <w:r>
        <w:rPr>
          <w:rFonts w:ascii="Garamond" w:hAnsi="Garamond"/>
          <w:color w:val="000000"/>
          <w:sz w:val="28"/>
          <w:szCs w:val="28"/>
        </w:rPr>
        <w:t>, nieprawidłowości w dział</w:t>
      </w:r>
      <w:r w:rsidRPr="00440C8B">
        <w:rPr>
          <w:rFonts w:ascii="Garamond" w:hAnsi="Garamond"/>
          <w:color w:val="000000"/>
          <w:sz w:val="28"/>
          <w:szCs w:val="28"/>
        </w:rPr>
        <w:t>a</w:t>
      </w:r>
      <w:r>
        <w:rPr>
          <w:rFonts w:ascii="Garamond" w:hAnsi="Garamond"/>
          <w:color w:val="000000"/>
          <w:sz w:val="28"/>
          <w:szCs w:val="28"/>
        </w:rPr>
        <w:t>l</w:t>
      </w:r>
      <w:r w:rsidRPr="00440C8B">
        <w:rPr>
          <w:rFonts w:ascii="Garamond" w:hAnsi="Garamond"/>
          <w:color w:val="000000"/>
          <w:sz w:val="28"/>
          <w:szCs w:val="28"/>
        </w:rPr>
        <w:t>ności zakładowego</w:t>
      </w:r>
      <w:r>
        <w:rPr>
          <w:rFonts w:ascii="Garamond" w:hAnsi="Garamond"/>
          <w:color w:val="000000"/>
          <w:sz w:val="28"/>
          <w:szCs w:val="28"/>
        </w:rPr>
        <w:t xml:space="preserve"> f</w:t>
      </w:r>
      <w:r w:rsidRPr="00440C8B">
        <w:rPr>
          <w:rFonts w:ascii="Garamond" w:hAnsi="Garamond"/>
          <w:color w:val="000000"/>
          <w:sz w:val="28"/>
          <w:szCs w:val="28"/>
        </w:rPr>
        <w:t>un</w:t>
      </w:r>
      <w:r>
        <w:rPr>
          <w:rFonts w:ascii="Garamond" w:hAnsi="Garamond"/>
          <w:color w:val="000000"/>
          <w:sz w:val="28"/>
          <w:szCs w:val="28"/>
        </w:rPr>
        <w:t>d</w:t>
      </w:r>
      <w:r w:rsidRPr="00440C8B">
        <w:rPr>
          <w:rFonts w:ascii="Garamond" w:hAnsi="Garamond"/>
          <w:color w:val="000000"/>
          <w:sz w:val="28"/>
          <w:szCs w:val="28"/>
        </w:rPr>
        <w:t xml:space="preserve">uszu świadczeń socjalnych, </w:t>
      </w:r>
      <w:r>
        <w:rPr>
          <w:rFonts w:ascii="Garamond" w:hAnsi="Garamond"/>
          <w:color w:val="000000"/>
          <w:sz w:val="28"/>
          <w:szCs w:val="28"/>
        </w:rPr>
        <w:t xml:space="preserve">czy </w:t>
      </w:r>
      <w:r w:rsidRPr="00440C8B">
        <w:rPr>
          <w:rFonts w:ascii="Garamond" w:hAnsi="Garamond"/>
          <w:color w:val="000000"/>
          <w:sz w:val="28"/>
          <w:szCs w:val="28"/>
        </w:rPr>
        <w:t>braku waloryzacji wynagrodzeń pracownikó</w:t>
      </w:r>
      <w:r>
        <w:rPr>
          <w:rFonts w:ascii="Garamond" w:hAnsi="Garamond"/>
          <w:color w:val="000000"/>
          <w:sz w:val="28"/>
          <w:szCs w:val="28"/>
        </w:rPr>
        <w:t>w</w:t>
      </w:r>
      <w:r w:rsidRPr="00440C8B">
        <w:rPr>
          <w:rFonts w:ascii="Garamond" w:hAnsi="Garamond"/>
          <w:color w:val="000000"/>
          <w:sz w:val="28"/>
          <w:szCs w:val="28"/>
        </w:rPr>
        <w:t xml:space="preserve"> sądów;</w:t>
      </w:r>
    </w:p>
    <w:p w:rsidR="00862878" w:rsidRPr="00440C8B" w:rsidRDefault="00862878" w:rsidP="006D3B7A">
      <w:pPr>
        <w:pStyle w:val="ListParagraph"/>
        <w:numPr>
          <w:ilvl w:val="0"/>
          <w:numId w:val="45"/>
        </w:numPr>
        <w:spacing w:line="360" w:lineRule="auto"/>
        <w:jc w:val="both"/>
        <w:rPr>
          <w:rFonts w:ascii="Garamond" w:hAnsi="Garamond"/>
          <w:color w:val="000000"/>
          <w:sz w:val="28"/>
          <w:szCs w:val="28"/>
        </w:rPr>
      </w:pPr>
      <w:r w:rsidRPr="00440C8B">
        <w:rPr>
          <w:rFonts w:ascii="Garamond" w:hAnsi="Garamond"/>
          <w:b/>
          <w:color w:val="000000"/>
          <w:sz w:val="28"/>
          <w:szCs w:val="28"/>
        </w:rPr>
        <w:t>zakwalifikowanych jako „inne”</w:t>
      </w:r>
      <w:r w:rsidRPr="00440C8B">
        <w:rPr>
          <w:rFonts w:ascii="Garamond" w:hAnsi="Garamond"/>
          <w:color w:val="000000"/>
          <w:sz w:val="28"/>
          <w:szCs w:val="28"/>
        </w:rPr>
        <w:t xml:space="preserve"> podnoszono zarzuty nierzetelnego wykonywania obowiązków przez przedstawicieli różnych grup zawodowych, fałszowania protokołów, usuwania dokumentów z akt, brak niezawisłości. Domagano się dokonania przez Ministra Sprawiedliwości czynności, </w:t>
      </w:r>
      <w:r>
        <w:rPr>
          <w:rFonts w:ascii="Garamond" w:hAnsi="Garamond"/>
          <w:color w:val="000000"/>
          <w:sz w:val="28"/>
          <w:szCs w:val="28"/>
        </w:rPr>
        <w:t xml:space="preserve">            </w:t>
      </w:r>
      <w:r w:rsidRPr="00440C8B">
        <w:rPr>
          <w:rFonts w:ascii="Garamond" w:hAnsi="Garamond"/>
          <w:color w:val="000000"/>
          <w:sz w:val="28"/>
          <w:szCs w:val="28"/>
        </w:rPr>
        <w:t xml:space="preserve">do których Minister nie posiada ustawowych uprawnień. Przykładem takich pism były żądania o: uchylenie immunitetu sędziowskiego (zezwolenie </w:t>
      </w:r>
      <w:r>
        <w:rPr>
          <w:rFonts w:ascii="Garamond" w:hAnsi="Garamond"/>
          <w:color w:val="000000"/>
          <w:sz w:val="28"/>
          <w:szCs w:val="28"/>
        </w:rPr>
        <w:t xml:space="preserve">          </w:t>
      </w:r>
      <w:r w:rsidRPr="00440C8B">
        <w:rPr>
          <w:rFonts w:ascii="Garamond" w:hAnsi="Garamond"/>
          <w:color w:val="000000"/>
          <w:sz w:val="28"/>
          <w:szCs w:val="28"/>
        </w:rPr>
        <w:t>na pociągnięcie sędziego do odpowiedzialności karnej), wszczęcie przeciwko sędziom postępowania karnego oparte o zarzut popełnienia przestępstwa, ż</w:t>
      </w:r>
      <w:r>
        <w:rPr>
          <w:rFonts w:ascii="Garamond" w:hAnsi="Garamond"/>
          <w:color w:val="000000"/>
          <w:sz w:val="28"/>
          <w:szCs w:val="28"/>
        </w:rPr>
        <w:t>ądanie</w:t>
      </w:r>
      <w:r w:rsidRPr="00440C8B">
        <w:rPr>
          <w:rFonts w:ascii="Garamond" w:hAnsi="Garamond"/>
          <w:color w:val="000000"/>
          <w:sz w:val="28"/>
          <w:szCs w:val="28"/>
        </w:rPr>
        <w:t xml:space="preserve"> pozbawienia przez Ministra prawa wykonywania za</w:t>
      </w:r>
      <w:r>
        <w:rPr>
          <w:rFonts w:ascii="Garamond" w:hAnsi="Garamond"/>
          <w:color w:val="000000"/>
          <w:sz w:val="28"/>
          <w:szCs w:val="28"/>
        </w:rPr>
        <w:t>wodu</w:t>
      </w:r>
      <w:r w:rsidRPr="00440C8B">
        <w:rPr>
          <w:rFonts w:ascii="Garamond" w:hAnsi="Garamond"/>
          <w:color w:val="000000"/>
          <w:sz w:val="28"/>
          <w:szCs w:val="28"/>
        </w:rPr>
        <w:t xml:space="preserve"> sędziego. Kwestionowano także prawidłowość danych przetwarzanych przez Krajowy Rejestr Karny. Osadzeni w jednostkach penitenc</w:t>
      </w:r>
      <w:r>
        <w:rPr>
          <w:rFonts w:ascii="Garamond" w:hAnsi="Garamond"/>
          <w:color w:val="000000"/>
          <w:sz w:val="28"/>
          <w:szCs w:val="28"/>
        </w:rPr>
        <w:t xml:space="preserve">jarnych skarżyli się               na </w:t>
      </w:r>
      <w:r w:rsidRPr="00440C8B">
        <w:rPr>
          <w:rFonts w:ascii="Garamond" w:hAnsi="Garamond"/>
          <w:color w:val="000000"/>
          <w:sz w:val="28"/>
          <w:szCs w:val="28"/>
        </w:rPr>
        <w:t>działani</w:t>
      </w:r>
      <w:r>
        <w:rPr>
          <w:rFonts w:ascii="Garamond" w:hAnsi="Garamond"/>
          <w:color w:val="000000"/>
          <w:sz w:val="28"/>
          <w:szCs w:val="28"/>
        </w:rPr>
        <w:t>a i zachowania funkcjonariuszy Służby W</w:t>
      </w:r>
      <w:r w:rsidRPr="00440C8B">
        <w:rPr>
          <w:rFonts w:ascii="Garamond" w:hAnsi="Garamond"/>
          <w:color w:val="000000"/>
          <w:sz w:val="28"/>
          <w:szCs w:val="28"/>
        </w:rPr>
        <w:t xml:space="preserve">ięziennej, </w:t>
      </w:r>
      <w:r>
        <w:rPr>
          <w:rFonts w:ascii="Garamond" w:hAnsi="Garamond"/>
          <w:color w:val="000000"/>
          <w:sz w:val="28"/>
          <w:szCs w:val="28"/>
        </w:rPr>
        <w:t>na brak</w:t>
      </w:r>
      <w:r w:rsidRPr="00440C8B">
        <w:rPr>
          <w:rFonts w:ascii="Garamond" w:hAnsi="Garamond"/>
          <w:color w:val="000000"/>
          <w:sz w:val="28"/>
          <w:szCs w:val="28"/>
        </w:rPr>
        <w:t xml:space="preserve"> należytej opieki medycznej. </w:t>
      </w:r>
      <w:r>
        <w:rPr>
          <w:rFonts w:ascii="Garamond" w:hAnsi="Garamond"/>
          <w:color w:val="000000"/>
          <w:sz w:val="28"/>
          <w:szCs w:val="28"/>
        </w:rPr>
        <w:t xml:space="preserve">Natomiast </w:t>
      </w:r>
      <w:r w:rsidRPr="00D94BC7">
        <w:rPr>
          <w:rFonts w:ascii="Garamond" w:hAnsi="Garamond"/>
          <w:color w:val="000000"/>
          <w:sz w:val="28"/>
          <w:szCs w:val="28"/>
        </w:rPr>
        <w:t xml:space="preserve">skargi związane z aplikacjami prawniczymi dotyczyły </w:t>
      </w:r>
      <w:r>
        <w:rPr>
          <w:rFonts w:ascii="Garamond" w:hAnsi="Garamond"/>
          <w:color w:val="000000"/>
          <w:sz w:val="28"/>
          <w:szCs w:val="28"/>
        </w:rPr>
        <w:t xml:space="preserve">sposobu przeprowadzenia egzaminów zawodowych, w tym działania aplikacji AZEP oraz oceny prac egzaminacyjnych zdających przez członków komisji egzaminacyjnych, działania Komisji Egzaminacyjnej II stopnia przy Ministrze Sprawiedliwości do rozpoznawania odwołań od wyników egzaminów zawodowych. </w:t>
      </w:r>
      <w:r w:rsidRPr="00440C8B">
        <w:rPr>
          <w:rFonts w:ascii="Garamond" w:hAnsi="Garamond"/>
          <w:color w:val="000000"/>
          <w:sz w:val="28"/>
          <w:szCs w:val="28"/>
        </w:rPr>
        <w:t>Nadto podnoszono zarzuty pod adresem prokuratury, policji, sądów administracyjnych, organów samorządu terytorialnego, spółdzielni mieszkaniowych, wspólnot mieszkaniowych, organów podatkow</w:t>
      </w:r>
      <w:r>
        <w:rPr>
          <w:rFonts w:ascii="Garamond" w:hAnsi="Garamond"/>
          <w:color w:val="000000"/>
          <w:sz w:val="28"/>
          <w:szCs w:val="28"/>
        </w:rPr>
        <w:t xml:space="preserve">ych i organów kontroli skarbowej. </w:t>
      </w:r>
    </w:p>
    <w:p w:rsidR="00862878" w:rsidRDefault="00862878" w:rsidP="00D308E1">
      <w:pPr>
        <w:spacing w:line="360" w:lineRule="auto"/>
        <w:jc w:val="both"/>
        <w:rPr>
          <w:rFonts w:ascii="Garamond" w:hAnsi="Garamond"/>
          <w:color w:val="000000"/>
          <w:sz w:val="28"/>
          <w:szCs w:val="28"/>
        </w:rPr>
      </w:pPr>
      <w:r w:rsidRPr="00D94BC7">
        <w:rPr>
          <w:rFonts w:ascii="Garamond" w:hAnsi="Garamond"/>
          <w:color w:val="000000"/>
          <w:sz w:val="28"/>
          <w:szCs w:val="28"/>
        </w:rPr>
        <w:t xml:space="preserve">Kierowane do Ministerstwa Sprawiedliwości </w:t>
      </w:r>
      <w:r w:rsidRPr="00D94BC7">
        <w:rPr>
          <w:rFonts w:ascii="Garamond" w:hAnsi="Garamond"/>
          <w:b/>
          <w:color w:val="000000"/>
          <w:sz w:val="28"/>
          <w:szCs w:val="28"/>
        </w:rPr>
        <w:t>wnioski</w:t>
      </w:r>
      <w:r w:rsidRPr="00D94BC7">
        <w:rPr>
          <w:rFonts w:ascii="Garamond" w:hAnsi="Garamond"/>
          <w:color w:val="000000"/>
          <w:sz w:val="28"/>
          <w:szCs w:val="28"/>
        </w:rPr>
        <w:t xml:space="preserve"> dotyczyły, m.in.:</w:t>
      </w:r>
    </w:p>
    <w:p w:rsidR="00862878" w:rsidRDefault="00862878" w:rsidP="00F878BC">
      <w:pPr>
        <w:pStyle w:val="ListParagraph"/>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propozycji zmian legislacyjnych,</w:t>
      </w:r>
    </w:p>
    <w:p w:rsidR="00862878" w:rsidRDefault="00862878" w:rsidP="00F878BC">
      <w:pPr>
        <w:pStyle w:val="ListParagraph"/>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wyznaczenia terminów egzaminów wstępnych na aplikacje na dz</w:t>
      </w:r>
      <w:r>
        <w:rPr>
          <w:rFonts w:ascii="Garamond" w:hAnsi="Garamond"/>
          <w:color w:val="000000"/>
          <w:sz w:val="28"/>
          <w:szCs w:val="28"/>
        </w:rPr>
        <w:t xml:space="preserve">ień inny niż sobota, </w:t>
      </w:r>
    </w:p>
    <w:p w:rsidR="00862878"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przyjmowania na aplikacje bez egzaminów wstępnych,</w:t>
      </w:r>
    </w:p>
    <w:p w:rsidR="00862878"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zmianę mnożnika opłaty za aplikację radcowską,</w:t>
      </w:r>
    </w:p>
    <w:p w:rsidR="00862878"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udostępnienia opisu istotnych zagadnień z prawa cywilnego na egzaminie adwokackim,</w:t>
      </w:r>
    </w:p>
    <w:p w:rsidR="00862878"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sposobu finansowania punktów nieodpłatnej pomocy prawnej,</w:t>
      </w:r>
    </w:p>
    <w:p w:rsidR="00862878"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poszerzenia kręgu beneficjentów nieodpłatnej pomocy prawnej,</w:t>
      </w:r>
    </w:p>
    <w:p w:rsidR="00862878"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uruchomienia nieodpłatnego poradnictwa prawnego przez Internet,</w:t>
      </w:r>
    </w:p>
    <w:p w:rsidR="00862878"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zasad funkcjonowania sądów oraz ich organizacji,</w:t>
      </w:r>
    </w:p>
    <w:p w:rsidR="00862878"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sposobu określenia limitów miejsc na aplikacjach, zwiększenie limitu miejsc na aplikacjach, zmian w rozporządzeniu Ministra Sprawiedliwości o organizacji egzaminu sędziowskiego,</w:t>
      </w:r>
    </w:p>
    <w:p w:rsidR="00862878" w:rsidRPr="00D94BC7" w:rsidRDefault="00862878" w:rsidP="00F878BC">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uruchomienia w sądach powszechnych płatnej infolinii dla interesantów.</w:t>
      </w:r>
    </w:p>
    <w:p w:rsidR="00862878" w:rsidRPr="00F43407" w:rsidRDefault="00862878" w:rsidP="004D51C2">
      <w:pPr>
        <w:pStyle w:val="ListParagraph"/>
        <w:spacing w:line="360" w:lineRule="auto"/>
        <w:jc w:val="both"/>
        <w:rPr>
          <w:rFonts w:ascii="Garamond" w:hAnsi="Garamond"/>
          <w:color w:val="000000"/>
          <w:sz w:val="16"/>
          <w:szCs w:val="16"/>
        </w:rPr>
      </w:pPr>
    </w:p>
    <w:p w:rsidR="00862878" w:rsidRPr="00D94BC7" w:rsidRDefault="00862878" w:rsidP="00D308E1">
      <w:pPr>
        <w:spacing w:line="360" w:lineRule="auto"/>
        <w:jc w:val="both"/>
        <w:rPr>
          <w:rFonts w:ascii="Garamond" w:hAnsi="Garamond"/>
          <w:color w:val="000000"/>
          <w:sz w:val="28"/>
          <w:szCs w:val="28"/>
        </w:rPr>
      </w:pPr>
      <w:r>
        <w:rPr>
          <w:rFonts w:ascii="Garamond" w:hAnsi="Garamond"/>
          <w:color w:val="000000"/>
          <w:sz w:val="28"/>
          <w:szCs w:val="28"/>
        </w:rPr>
        <w:t>Nadto zwracano się do Ministerstwa Sprawiedliwości z prośbami o:</w:t>
      </w:r>
    </w:p>
    <w:p w:rsidR="00862878" w:rsidRPr="00D94BC7" w:rsidRDefault="00862878" w:rsidP="00D308E1">
      <w:pPr>
        <w:pStyle w:val="ListParagraph"/>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udzielenie informacji o prawie</w:t>
      </w:r>
      <w:r>
        <w:rPr>
          <w:rFonts w:ascii="Garamond" w:hAnsi="Garamond"/>
          <w:color w:val="000000"/>
          <w:sz w:val="28"/>
          <w:szCs w:val="28"/>
        </w:rPr>
        <w:t>, w tym prawie UE</w:t>
      </w:r>
      <w:r w:rsidRPr="00D94BC7">
        <w:rPr>
          <w:rFonts w:ascii="Garamond" w:hAnsi="Garamond"/>
          <w:color w:val="000000"/>
          <w:sz w:val="28"/>
          <w:szCs w:val="28"/>
        </w:rPr>
        <w:t>,</w:t>
      </w:r>
    </w:p>
    <w:p w:rsidR="00862878" w:rsidRPr="00D94BC7" w:rsidRDefault="00862878" w:rsidP="00D308E1">
      <w:pPr>
        <w:pStyle w:val="ListParagraph"/>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dokonanie wykładni i interpretacji przepisów prawa,</w:t>
      </w:r>
    </w:p>
    <w:p w:rsidR="00862878" w:rsidRPr="00560F21" w:rsidRDefault="00862878" w:rsidP="00D308E1">
      <w:pPr>
        <w:pStyle w:val="ListParagraph"/>
        <w:numPr>
          <w:ilvl w:val="0"/>
          <w:numId w:val="2"/>
        </w:numPr>
        <w:spacing w:line="360" w:lineRule="auto"/>
        <w:jc w:val="both"/>
        <w:rPr>
          <w:rFonts w:ascii="Garamond" w:hAnsi="Garamond"/>
          <w:color w:val="000000"/>
          <w:sz w:val="28"/>
          <w:szCs w:val="28"/>
        </w:rPr>
      </w:pPr>
      <w:r w:rsidRPr="00560F21">
        <w:rPr>
          <w:rFonts w:ascii="Garamond" w:hAnsi="Garamond"/>
          <w:color w:val="000000"/>
          <w:sz w:val="28"/>
          <w:szCs w:val="28"/>
        </w:rPr>
        <w:t>przetransportowanie do innego zakładu karnego, podjęci</w:t>
      </w:r>
      <w:r>
        <w:rPr>
          <w:rFonts w:ascii="Garamond" w:hAnsi="Garamond"/>
          <w:color w:val="000000"/>
          <w:sz w:val="28"/>
          <w:szCs w:val="28"/>
        </w:rPr>
        <w:t>e</w:t>
      </w:r>
      <w:r w:rsidRPr="00560F21">
        <w:rPr>
          <w:rFonts w:ascii="Garamond" w:hAnsi="Garamond"/>
          <w:color w:val="000000"/>
          <w:sz w:val="28"/>
          <w:szCs w:val="28"/>
        </w:rPr>
        <w:t xml:space="preserve"> nauki czy uzyskania zatrudnienia w jednostce penitencjarnej,</w:t>
      </w:r>
    </w:p>
    <w:p w:rsidR="00862878" w:rsidRPr="00D94BC7" w:rsidRDefault="00862878" w:rsidP="00D308E1">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udzielenie</w:t>
      </w:r>
      <w:r w:rsidRPr="00D94BC7">
        <w:rPr>
          <w:rFonts w:ascii="Garamond" w:hAnsi="Garamond"/>
          <w:color w:val="000000"/>
          <w:sz w:val="28"/>
          <w:szCs w:val="28"/>
        </w:rPr>
        <w:t xml:space="preserve"> pomocy finansowej lub prawnej w ramach działania Funduszu Pomocy Pokrzywdzonym oraz Pomocy Postpenitencjarnej,</w:t>
      </w:r>
    </w:p>
    <w:p w:rsidR="00862878" w:rsidRPr="00D94BC7" w:rsidRDefault="00862878" w:rsidP="00D308E1">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przekazanie</w:t>
      </w:r>
      <w:r w:rsidRPr="00D94BC7">
        <w:rPr>
          <w:rFonts w:ascii="Garamond" w:hAnsi="Garamond"/>
          <w:color w:val="000000"/>
          <w:sz w:val="28"/>
          <w:szCs w:val="28"/>
        </w:rPr>
        <w:t xml:space="preserve"> materiałów informacyjnych dotyczących pomocy osobom pokrzywdzonym przestępstwem,</w:t>
      </w:r>
    </w:p>
    <w:p w:rsidR="00862878" w:rsidRPr="00D94BC7" w:rsidRDefault="00862878" w:rsidP="00D308E1">
      <w:pPr>
        <w:pStyle w:val="ListParagraph"/>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 xml:space="preserve">udzielenie informacji o ośrodkach pomocy </w:t>
      </w:r>
      <w:r>
        <w:rPr>
          <w:rFonts w:ascii="Garamond" w:hAnsi="Garamond"/>
          <w:color w:val="000000"/>
          <w:sz w:val="28"/>
          <w:szCs w:val="28"/>
        </w:rPr>
        <w:t>osobom pokrzywdzonym przestępstwem,</w:t>
      </w:r>
    </w:p>
    <w:p w:rsidR="00862878" w:rsidRDefault="00862878" w:rsidP="00D308E1">
      <w:pPr>
        <w:pStyle w:val="ListParagraph"/>
        <w:numPr>
          <w:ilvl w:val="0"/>
          <w:numId w:val="2"/>
        </w:numPr>
        <w:spacing w:line="360" w:lineRule="auto"/>
        <w:jc w:val="both"/>
        <w:rPr>
          <w:rFonts w:ascii="Garamond" w:hAnsi="Garamond"/>
          <w:color w:val="000000"/>
          <w:sz w:val="28"/>
          <w:szCs w:val="28"/>
        </w:rPr>
      </w:pPr>
      <w:r w:rsidRPr="00D94BC7">
        <w:rPr>
          <w:rFonts w:ascii="Garamond" w:hAnsi="Garamond"/>
          <w:color w:val="000000"/>
          <w:sz w:val="28"/>
          <w:szCs w:val="28"/>
        </w:rPr>
        <w:t xml:space="preserve">nadesłanie tekstu Europejskiej Konwencji o Ochronie Praw Człowieka </w:t>
      </w:r>
      <w:r>
        <w:rPr>
          <w:rFonts w:ascii="Garamond" w:hAnsi="Garamond"/>
          <w:color w:val="000000"/>
          <w:sz w:val="28"/>
          <w:szCs w:val="28"/>
        </w:rPr>
        <w:br/>
      </w:r>
      <w:r w:rsidRPr="00D94BC7">
        <w:rPr>
          <w:rFonts w:ascii="Garamond" w:hAnsi="Garamond"/>
          <w:color w:val="000000"/>
          <w:sz w:val="28"/>
          <w:szCs w:val="28"/>
        </w:rPr>
        <w:t>i Podstawowych Wolności, ewentualnie formularza skargi do Trybunału, Europejskich Reguł Więziennych, wybranych orzeczeń Trybunału, a także informacji na temat postępowania przed Trybunałem,</w:t>
      </w:r>
    </w:p>
    <w:p w:rsidR="00862878" w:rsidRPr="00F43407" w:rsidRDefault="00862878" w:rsidP="00F43407">
      <w:pPr>
        <w:pStyle w:val="ListParagraph"/>
        <w:numPr>
          <w:ilvl w:val="0"/>
          <w:numId w:val="2"/>
        </w:numPr>
        <w:spacing w:line="360" w:lineRule="auto"/>
        <w:jc w:val="both"/>
        <w:rPr>
          <w:rFonts w:ascii="Garamond" w:hAnsi="Garamond"/>
          <w:color w:val="000000"/>
          <w:sz w:val="28"/>
          <w:szCs w:val="28"/>
        </w:rPr>
      </w:pPr>
      <w:r>
        <w:rPr>
          <w:rFonts w:ascii="Garamond" w:hAnsi="Garamond"/>
          <w:color w:val="000000"/>
          <w:sz w:val="28"/>
          <w:szCs w:val="28"/>
        </w:rPr>
        <w:t>udzielenia informacji o zasadach uzyskana licencji syndyka lub ustanowienia biegłym sądowym.</w:t>
      </w:r>
    </w:p>
    <w:p w:rsidR="00862878" w:rsidRPr="00AE106A" w:rsidRDefault="00862878" w:rsidP="00AE106A">
      <w:pPr>
        <w:keepNext/>
        <w:spacing w:before="240" w:after="240" w:line="360" w:lineRule="auto"/>
        <w:ind w:left="181"/>
        <w:jc w:val="center"/>
        <w:outlineLvl w:val="7"/>
        <w:rPr>
          <w:rFonts w:ascii="Garamond" w:hAnsi="Garamond"/>
          <w:b/>
          <w:sz w:val="28"/>
          <w:szCs w:val="28"/>
          <w:lang w:eastAsia="pl-PL"/>
        </w:rPr>
      </w:pPr>
      <w:r w:rsidRPr="00AE106A">
        <w:rPr>
          <w:rFonts w:ascii="Garamond" w:hAnsi="Garamond"/>
          <w:b/>
          <w:sz w:val="28"/>
          <w:szCs w:val="28"/>
          <w:lang w:eastAsia="pl-PL"/>
        </w:rPr>
        <w:t>3. Informacja o sposobie załatwienia skarg i wniosków</w:t>
      </w:r>
    </w:p>
    <w:p w:rsidR="00862878" w:rsidRPr="00AE106A" w:rsidRDefault="00862878" w:rsidP="00AE106A">
      <w:pPr>
        <w:spacing w:after="0" w:line="336" w:lineRule="auto"/>
        <w:ind w:firstLine="709"/>
        <w:jc w:val="both"/>
        <w:rPr>
          <w:rFonts w:ascii="Garamond" w:hAnsi="Garamond"/>
          <w:sz w:val="28"/>
          <w:szCs w:val="28"/>
          <w:lang w:eastAsia="pl-PL"/>
        </w:rPr>
      </w:pPr>
      <w:r>
        <w:rPr>
          <w:rFonts w:ascii="Garamond" w:hAnsi="Garamond"/>
          <w:sz w:val="28"/>
          <w:szCs w:val="28"/>
          <w:lang w:eastAsia="pl-PL"/>
        </w:rPr>
        <w:t>S</w:t>
      </w:r>
      <w:r w:rsidRPr="00AE106A">
        <w:rPr>
          <w:rFonts w:ascii="Garamond" w:hAnsi="Garamond"/>
          <w:sz w:val="28"/>
          <w:szCs w:val="28"/>
          <w:lang w:eastAsia="pl-PL"/>
        </w:rPr>
        <w:t xml:space="preserve">kargi i wnioski </w:t>
      </w:r>
      <w:r>
        <w:rPr>
          <w:rFonts w:ascii="Garamond" w:hAnsi="Garamond"/>
          <w:sz w:val="28"/>
          <w:szCs w:val="28"/>
          <w:lang w:eastAsia="pl-PL"/>
        </w:rPr>
        <w:t>k</w:t>
      </w:r>
      <w:r w:rsidRPr="00AE106A">
        <w:rPr>
          <w:rFonts w:ascii="Garamond" w:hAnsi="Garamond"/>
          <w:sz w:val="28"/>
          <w:szCs w:val="28"/>
          <w:lang w:eastAsia="pl-PL"/>
        </w:rPr>
        <w:t>ierowane do Ministerstwa Sprawiedliwości były rozpatrywane w oparciu o: przepisy Działu VIII ustawy</w:t>
      </w:r>
      <w:r w:rsidRPr="00AE106A">
        <w:rPr>
          <w:rFonts w:ascii="Garamond" w:hAnsi="Garamond"/>
          <w:i/>
          <w:sz w:val="28"/>
          <w:szCs w:val="28"/>
          <w:lang w:eastAsia="pl-PL"/>
        </w:rPr>
        <w:t xml:space="preserve"> Kodeks postępowania administracyjnego,</w:t>
      </w:r>
      <w:r w:rsidRPr="00AE106A">
        <w:rPr>
          <w:rFonts w:ascii="Garamond" w:hAnsi="Garamond"/>
          <w:sz w:val="28"/>
          <w:szCs w:val="28"/>
          <w:lang w:eastAsia="pl-PL"/>
        </w:rPr>
        <w:t xml:space="preserve"> ustawę </w:t>
      </w:r>
      <w:r w:rsidRPr="00AE106A">
        <w:rPr>
          <w:rFonts w:ascii="Garamond" w:hAnsi="Garamond"/>
          <w:i/>
          <w:sz w:val="28"/>
          <w:szCs w:val="28"/>
          <w:lang w:eastAsia="pl-PL"/>
        </w:rPr>
        <w:t>Prawo o ustroju sądów powszechnych</w:t>
      </w:r>
      <w:r w:rsidRPr="00AE106A">
        <w:rPr>
          <w:rFonts w:ascii="Garamond" w:hAnsi="Garamond"/>
          <w:sz w:val="28"/>
          <w:szCs w:val="28"/>
          <w:lang w:eastAsia="pl-PL"/>
        </w:rPr>
        <w:t>,</w:t>
      </w:r>
      <w:r w:rsidRPr="00AE106A">
        <w:rPr>
          <w:rFonts w:ascii="Garamond" w:hAnsi="Garamond"/>
          <w:i/>
          <w:sz w:val="28"/>
          <w:szCs w:val="28"/>
          <w:lang w:eastAsia="pl-PL"/>
        </w:rPr>
        <w:t xml:space="preserve"> </w:t>
      </w:r>
      <w:r w:rsidRPr="00AE106A">
        <w:rPr>
          <w:rFonts w:ascii="Garamond" w:hAnsi="Garamond"/>
          <w:sz w:val="28"/>
          <w:szCs w:val="28"/>
          <w:lang w:eastAsia="pl-PL"/>
        </w:rPr>
        <w:t>rozporządzenie Rady Ministrów z dnia 8 stycznia 2002 r.</w:t>
      </w:r>
      <w:r w:rsidRPr="00AE106A">
        <w:rPr>
          <w:rFonts w:ascii="Garamond" w:hAnsi="Garamond"/>
          <w:i/>
          <w:sz w:val="28"/>
          <w:szCs w:val="28"/>
          <w:lang w:eastAsia="pl-PL"/>
        </w:rPr>
        <w:t xml:space="preserve"> w sprawie organizacji przyjmowania </w:t>
      </w:r>
      <w:r w:rsidRPr="00AE106A">
        <w:rPr>
          <w:rFonts w:ascii="Garamond" w:hAnsi="Garamond"/>
          <w:i/>
          <w:sz w:val="28"/>
          <w:szCs w:val="28"/>
          <w:lang w:eastAsia="pl-PL"/>
        </w:rPr>
        <w:br/>
        <w:t>i</w:t>
      </w:r>
      <w:r>
        <w:rPr>
          <w:rFonts w:ascii="Garamond" w:hAnsi="Garamond"/>
          <w:i/>
          <w:sz w:val="28"/>
          <w:szCs w:val="28"/>
          <w:lang w:eastAsia="pl-PL"/>
        </w:rPr>
        <w:t xml:space="preserve"> rozpatrywania skarg i wniosków</w:t>
      </w:r>
      <w:r w:rsidRPr="00AE106A">
        <w:rPr>
          <w:rFonts w:ascii="Garamond" w:hAnsi="Garamond"/>
          <w:sz w:val="28"/>
          <w:szCs w:val="28"/>
          <w:lang w:eastAsia="pl-PL"/>
        </w:rPr>
        <w:t>, regulamin organizacyjny Ministerstwa Sprawiedliwości.</w:t>
      </w:r>
    </w:p>
    <w:p w:rsidR="00862878" w:rsidRPr="00AE106A" w:rsidRDefault="00862878" w:rsidP="00AE106A">
      <w:pPr>
        <w:spacing w:after="0" w:line="336" w:lineRule="auto"/>
        <w:ind w:firstLine="709"/>
        <w:jc w:val="both"/>
        <w:rPr>
          <w:rFonts w:ascii="Garamond" w:hAnsi="Garamond"/>
          <w:sz w:val="28"/>
          <w:szCs w:val="28"/>
          <w:lang w:eastAsia="pl-PL"/>
        </w:rPr>
      </w:pPr>
      <w:r>
        <w:rPr>
          <w:rFonts w:ascii="Garamond" w:hAnsi="Garamond"/>
          <w:sz w:val="28"/>
          <w:szCs w:val="28"/>
          <w:lang w:eastAsia="pl-PL"/>
        </w:rPr>
        <w:t>W 2015</w:t>
      </w:r>
      <w:r w:rsidRPr="00AE106A">
        <w:rPr>
          <w:rFonts w:ascii="Garamond" w:hAnsi="Garamond"/>
          <w:sz w:val="28"/>
          <w:szCs w:val="28"/>
          <w:lang w:eastAsia="pl-PL"/>
        </w:rPr>
        <w:t xml:space="preserve"> r. rozpatrzono w Ministerstwie Sprawiedliwości </w:t>
      </w:r>
      <w:r>
        <w:rPr>
          <w:rFonts w:ascii="Garamond" w:hAnsi="Garamond"/>
          <w:sz w:val="28"/>
          <w:szCs w:val="28"/>
          <w:lang w:eastAsia="pl-PL"/>
        </w:rPr>
        <w:t xml:space="preserve">26.759 </w:t>
      </w:r>
      <w:r w:rsidRPr="00AE106A">
        <w:rPr>
          <w:rFonts w:ascii="Garamond" w:hAnsi="Garamond"/>
          <w:sz w:val="28"/>
          <w:szCs w:val="28"/>
          <w:lang w:eastAsia="pl-PL"/>
        </w:rPr>
        <w:t xml:space="preserve">skarg </w:t>
      </w:r>
      <w:r w:rsidRPr="00AE106A">
        <w:rPr>
          <w:rFonts w:ascii="Garamond" w:hAnsi="Garamond"/>
          <w:sz w:val="28"/>
          <w:szCs w:val="28"/>
          <w:lang w:eastAsia="pl-PL"/>
        </w:rPr>
        <w:br/>
        <w:t xml:space="preserve">i wniosków, tj. o </w:t>
      </w:r>
      <w:r>
        <w:rPr>
          <w:rFonts w:ascii="Garamond" w:hAnsi="Garamond"/>
          <w:sz w:val="28"/>
          <w:szCs w:val="28"/>
          <w:lang w:eastAsia="pl-PL"/>
        </w:rPr>
        <w:t>213</w:t>
      </w:r>
      <w:r w:rsidRPr="00AE106A">
        <w:rPr>
          <w:rFonts w:ascii="Garamond" w:hAnsi="Garamond"/>
          <w:sz w:val="28"/>
          <w:szCs w:val="28"/>
          <w:lang w:eastAsia="pl-PL"/>
        </w:rPr>
        <w:t xml:space="preserve"> </w:t>
      </w:r>
      <w:r>
        <w:rPr>
          <w:rFonts w:ascii="Garamond" w:hAnsi="Garamond"/>
          <w:sz w:val="28"/>
          <w:szCs w:val="28"/>
          <w:lang w:eastAsia="pl-PL"/>
        </w:rPr>
        <w:t>(0,8%) więcej niż w 2014</w:t>
      </w:r>
      <w:r w:rsidRPr="00AE106A">
        <w:rPr>
          <w:rFonts w:ascii="Garamond" w:hAnsi="Garamond"/>
          <w:sz w:val="28"/>
          <w:szCs w:val="28"/>
          <w:lang w:eastAsia="pl-PL"/>
        </w:rPr>
        <w:t xml:space="preserve"> r. (</w:t>
      </w:r>
      <w:r>
        <w:rPr>
          <w:rFonts w:ascii="Garamond" w:hAnsi="Garamond"/>
          <w:sz w:val="28"/>
          <w:szCs w:val="28"/>
          <w:lang w:eastAsia="pl-PL"/>
        </w:rPr>
        <w:t>26.546</w:t>
      </w:r>
      <w:r w:rsidRPr="00AE106A">
        <w:rPr>
          <w:rFonts w:ascii="Garamond" w:hAnsi="Garamond"/>
          <w:sz w:val="28"/>
          <w:szCs w:val="28"/>
          <w:lang w:eastAsia="pl-PL"/>
        </w:rPr>
        <w:t xml:space="preserve">). We własnym zakresie załatwiono </w:t>
      </w:r>
      <w:r>
        <w:rPr>
          <w:rFonts w:ascii="Garamond" w:hAnsi="Garamond"/>
          <w:sz w:val="28"/>
          <w:szCs w:val="28"/>
          <w:lang w:eastAsia="pl-PL"/>
        </w:rPr>
        <w:t xml:space="preserve">11.397 </w:t>
      </w:r>
      <w:r w:rsidRPr="00AE106A">
        <w:rPr>
          <w:rFonts w:ascii="Garamond" w:hAnsi="Garamond"/>
          <w:sz w:val="28"/>
          <w:szCs w:val="28"/>
          <w:lang w:eastAsia="pl-PL"/>
        </w:rPr>
        <w:t>skarg</w:t>
      </w:r>
      <w:r>
        <w:rPr>
          <w:rFonts w:ascii="Garamond" w:hAnsi="Garamond"/>
          <w:sz w:val="28"/>
          <w:szCs w:val="28"/>
          <w:lang w:eastAsia="pl-PL"/>
        </w:rPr>
        <w:t xml:space="preserve"> i wniosków</w:t>
      </w:r>
      <w:r w:rsidRPr="00AE106A">
        <w:rPr>
          <w:rFonts w:ascii="Garamond" w:hAnsi="Garamond"/>
          <w:sz w:val="28"/>
          <w:szCs w:val="28"/>
          <w:lang w:eastAsia="pl-PL"/>
        </w:rPr>
        <w:t xml:space="preserve">, tj. o </w:t>
      </w:r>
      <w:r>
        <w:rPr>
          <w:rFonts w:ascii="Garamond" w:hAnsi="Garamond"/>
          <w:sz w:val="28"/>
          <w:szCs w:val="28"/>
          <w:lang w:eastAsia="pl-PL"/>
        </w:rPr>
        <w:t>1.224 (9,7%) mniej niż w 2014</w:t>
      </w:r>
      <w:r w:rsidRPr="00AE106A">
        <w:rPr>
          <w:rFonts w:ascii="Garamond" w:hAnsi="Garamond"/>
          <w:sz w:val="28"/>
          <w:szCs w:val="28"/>
          <w:lang w:eastAsia="pl-PL"/>
        </w:rPr>
        <w:t xml:space="preserve"> r. (</w:t>
      </w:r>
      <w:r>
        <w:rPr>
          <w:rFonts w:ascii="Garamond" w:hAnsi="Garamond"/>
          <w:sz w:val="28"/>
          <w:szCs w:val="28"/>
          <w:lang w:eastAsia="pl-PL"/>
        </w:rPr>
        <w:t>12.621)</w:t>
      </w:r>
      <w:r w:rsidRPr="00AE106A">
        <w:rPr>
          <w:rFonts w:ascii="Garamond" w:hAnsi="Garamond"/>
          <w:sz w:val="28"/>
          <w:szCs w:val="28"/>
          <w:lang w:eastAsia="pl-PL"/>
        </w:rPr>
        <w:t xml:space="preserve">. </w:t>
      </w:r>
    </w:p>
    <w:p w:rsidR="00862878" w:rsidRPr="00AE106A" w:rsidRDefault="00862878" w:rsidP="00AE106A">
      <w:pPr>
        <w:spacing w:after="0" w:line="336" w:lineRule="auto"/>
        <w:ind w:firstLine="709"/>
        <w:jc w:val="both"/>
        <w:rPr>
          <w:rFonts w:ascii="Garamond" w:hAnsi="Garamond"/>
          <w:sz w:val="28"/>
          <w:szCs w:val="28"/>
          <w:lang w:eastAsia="pl-PL"/>
        </w:rPr>
      </w:pPr>
      <w:r w:rsidRPr="00AE106A">
        <w:rPr>
          <w:rFonts w:ascii="Garamond" w:hAnsi="Garamond"/>
          <w:sz w:val="28"/>
          <w:szCs w:val="28"/>
          <w:lang w:eastAsia="pl-PL"/>
        </w:rPr>
        <w:t xml:space="preserve">Wśród skarg </w:t>
      </w:r>
      <w:r>
        <w:rPr>
          <w:rFonts w:ascii="Garamond" w:hAnsi="Garamond"/>
          <w:sz w:val="28"/>
          <w:szCs w:val="28"/>
          <w:lang w:eastAsia="pl-PL"/>
        </w:rPr>
        <w:t xml:space="preserve">i wniosków </w:t>
      </w:r>
      <w:r w:rsidRPr="00AE106A">
        <w:rPr>
          <w:rFonts w:ascii="Garamond" w:hAnsi="Garamond"/>
          <w:sz w:val="28"/>
          <w:szCs w:val="28"/>
          <w:lang w:eastAsia="pl-PL"/>
        </w:rPr>
        <w:t xml:space="preserve">zbadanych bezpośrednio w Ministerstwie Sprawiedliwości za zasadne uznano </w:t>
      </w:r>
      <w:r>
        <w:rPr>
          <w:rFonts w:ascii="Garamond" w:hAnsi="Garamond"/>
          <w:sz w:val="28"/>
          <w:szCs w:val="28"/>
          <w:lang w:eastAsia="pl-PL"/>
        </w:rPr>
        <w:t>174 (1,5%), w 2014 r. - 91</w:t>
      </w:r>
      <w:r w:rsidRPr="00AE106A">
        <w:rPr>
          <w:rFonts w:ascii="Garamond" w:hAnsi="Garamond"/>
          <w:sz w:val="28"/>
          <w:szCs w:val="28"/>
          <w:lang w:eastAsia="pl-PL"/>
        </w:rPr>
        <w:t xml:space="preserve"> (</w:t>
      </w:r>
      <w:r>
        <w:rPr>
          <w:rFonts w:ascii="Garamond" w:hAnsi="Garamond"/>
          <w:sz w:val="28"/>
          <w:szCs w:val="28"/>
          <w:lang w:eastAsia="pl-PL"/>
        </w:rPr>
        <w:t>0,72</w:t>
      </w:r>
      <w:r w:rsidRPr="00AE106A">
        <w:rPr>
          <w:rFonts w:ascii="Garamond" w:hAnsi="Garamond"/>
          <w:sz w:val="28"/>
          <w:szCs w:val="28"/>
          <w:lang w:eastAsia="pl-PL"/>
        </w:rPr>
        <w:t>%), w 201</w:t>
      </w:r>
      <w:r>
        <w:rPr>
          <w:rFonts w:ascii="Garamond" w:hAnsi="Garamond"/>
          <w:sz w:val="28"/>
          <w:szCs w:val="28"/>
          <w:lang w:eastAsia="pl-PL"/>
        </w:rPr>
        <w:t>3</w:t>
      </w:r>
      <w:r w:rsidRPr="00AE106A">
        <w:rPr>
          <w:rFonts w:ascii="Garamond" w:hAnsi="Garamond"/>
          <w:sz w:val="28"/>
          <w:szCs w:val="28"/>
          <w:lang w:eastAsia="pl-PL"/>
        </w:rPr>
        <w:t xml:space="preserve"> r. – </w:t>
      </w:r>
      <w:r>
        <w:rPr>
          <w:rFonts w:ascii="Garamond" w:hAnsi="Garamond"/>
          <w:sz w:val="28"/>
          <w:szCs w:val="28"/>
          <w:lang w:eastAsia="pl-PL"/>
        </w:rPr>
        <w:t>527 (4,31</w:t>
      </w:r>
      <w:r w:rsidRPr="00AE106A">
        <w:rPr>
          <w:rFonts w:ascii="Garamond" w:hAnsi="Garamond"/>
          <w:sz w:val="28"/>
          <w:szCs w:val="28"/>
          <w:lang w:eastAsia="pl-PL"/>
        </w:rPr>
        <w:t>%), bezzasadne</w:t>
      </w:r>
      <w:r>
        <w:rPr>
          <w:rFonts w:ascii="Garamond" w:hAnsi="Garamond"/>
          <w:sz w:val="28"/>
          <w:szCs w:val="28"/>
          <w:lang w:eastAsia="pl-PL"/>
        </w:rPr>
        <w:t xml:space="preserve"> - 1369 (12%), w 2014 r. -</w:t>
      </w:r>
      <w:r w:rsidRPr="00AE106A">
        <w:rPr>
          <w:rFonts w:ascii="Garamond" w:hAnsi="Garamond"/>
          <w:sz w:val="28"/>
          <w:szCs w:val="28"/>
          <w:lang w:eastAsia="pl-PL"/>
        </w:rPr>
        <w:t xml:space="preserve"> </w:t>
      </w:r>
      <w:r>
        <w:rPr>
          <w:rFonts w:ascii="Garamond" w:hAnsi="Garamond"/>
          <w:sz w:val="28"/>
          <w:szCs w:val="28"/>
          <w:lang w:eastAsia="pl-PL"/>
        </w:rPr>
        <w:t>1619 (12,83%), w 2013</w:t>
      </w:r>
      <w:r w:rsidRPr="00AE106A">
        <w:rPr>
          <w:rFonts w:ascii="Garamond" w:hAnsi="Garamond"/>
          <w:sz w:val="28"/>
          <w:szCs w:val="28"/>
          <w:lang w:eastAsia="pl-PL"/>
        </w:rPr>
        <w:t xml:space="preserve"> r. – </w:t>
      </w:r>
      <w:r>
        <w:rPr>
          <w:rFonts w:ascii="Garamond" w:hAnsi="Garamond"/>
          <w:sz w:val="28"/>
          <w:szCs w:val="28"/>
          <w:lang w:eastAsia="pl-PL"/>
        </w:rPr>
        <w:t xml:space="preserve">1239 </w:t>
      </w:r>
      <w:r w:rsidRPr="00AE106A">
        <w:rPr>
          <w:rFonts w:ascii="Garamond" w:hAnsi="Garamond"/>
          <w:sz w:val="28"/>
          <w:szCs w:val="28"/>
          <w:lang w:eastAsia="pl-PL"/>
        </w:rPr>
        <w:t>(</w:t>
      </w:r>
      <w:r>
        <w:rPr>
          <w:rFonts w:ascii="Garamond" w:hAnsi="Garamond"/>
          <w:sz w:val="28"/>
          <w:szCs w:val="28"/>
          <w:lang w:eastAsia="pl-PL"/>
        </w:rPr>
        <w:t>10</w:t>
      </w:r>
      <w:r w:rsidRPr="00AE106A">
        <w:rPr>
          <w:rFonts w:ascii="Garamond" w:hAnsi="Garamond"/>
          <w:sz w:val="28"/>
          <w:szCs w:val="28"/>
          <w:lang w:eastAsia="pl-PL"/>
        </w:rPr>
        <w:t>%), a w inny sposób załatwiono</w:t>
      </w:r>
      <w:r>
        <w:rPr>
          <w:rFonts w:ascii="Garamond" w:hAnsi="Garamond"/>
          <w:sz w:val="28"/>
          <w:szCs w:val="28"/>
          <w:lang w:eastAsia="pl-PL"/>
        </w:rPr>
        <w:t xml:space="preserve"> 9854 (86,50%), w 2014 r. -</w:t>
      </w:r>
      <w:r w:rsidRPr="00AE106A">
        <w:rPr>
          <w:rFonts w:ascii="Garamond" w:hAnsi="Garamond"/>
          <w:sz w:val="28"/>
          <w:szCs w:val="28"/>
          <w:lang w:eastAsia="pl-PL"/>
        </w:rPr>
        <w:t xml:space="preserve"> </w:t>
      </w:r>
      <w:r>
        <w:rPr>
          <w:rFonts w:ascii="Garamond" w:hAnsi="Garamond"/>
          <w:sz w:val="28"/>
          <w:szCs w:val="28"/>
          <w:lang w:eastAsia="pl-PL"/>
        </w:rPr>
        <w:t>10911</w:t>
      </w:r>
      <w:r w:rsidRPr="00AE106A">
        <w:rPr>
          <w:rFonts w:ascii="Garamond" w:hAnsi="Garamond"/>
          <w:sz w:val="28"/>
          <w:szCs w:val="28"/>
          <w:lang w:eastAsia="pl-PL"/>
        </w:rPr>
        <w:t xml:space="preserve"> (</w:t>
      </w:r>
      <w:r>
        <w:rPr>
          <w:rFonts w:ascii="Garamond" w:hAnsi="Garamond"/>
          <w:sz w:val="28"/>
          <w:szCs w:val="28"/>
          <w:lang w:eastAsia="pl-PL"/>
        </w:rPr>
        <w:t>86,45%),        w 2013</w:t>
      </w:r>
      <w:r w:rsidRPr="00AE106A">
        <w:rPr>
          <w:rFonts w:ascii="Garamond" w:hAnsi="Garamond"/>
          <w:sz w:val="28"/>
          <w:szCs w:val="28"/>
          <w:lang w:eastAsia="pl-PL"/>
        </w:rPr>
        <w:t xml:space="preserve"> r. – </w:t>
      </w:r>
      <w:r>
        <w:rPr>
          <w:rFonts w:ascii="Garamond" w:hAnsi="Garamond"/>
          <w:sz w:val="28"/>
          <w:szCs w:val="28"/>
          <w:lang w:eastAsia="pl-PL"/>
        </w:rPr>
        <w:t xml:space="preserve">10.458 </w:t>
      </w:r>
      <w:r w:rsidRPr="00AE106A">
        <w:rPr>
          <w:rFonts w:ascii="Garamond" w:hAnsi="Garamond"/>
          <w:sz w:val="28"/>
          <w:szCs w:val="28"/>
          <w:lang w:eastAsia="pl-PL"/>
        </w:rPr>
        <w:t>(</w:t>
      </w:r>
      <w:r>
        <w:rPr>
          <w:rFonts w:ascii="Garamond" w:hAnsi="Garamond"/>
          <w:sz w:val="28"/>
          <w:szCs w:val="28"/>
          <w:lang w:eastAsia="pl-PL"/>
        </w:rPr>
        <w:t>85,5</w:t>
      </w:r>
      <w:r w:rsidRPr="00AE106A">
        <w:rPr>
          <w:rFonts w:ascii="Garamond" w:hAnsi="Garamond"/>
          <w:sz w:val="28"/>
          <w:szCs w:val="28"/>
          <w:lang w:eastAsia="pl-PL"/>
        </w:rPr>
        <w:t>%). W 201</w:t>
      </w:r>
      <w:r>
        <w:rPr>
          <w:rFonts w:ascii="Garamond" w:hAnsi="Garamond"/>
          <w:sz w:val="28"/>
          <w:szCs w:val="28"/>
          <w:lang w:eastAsia="pl-PL"/>
        </w:rPr>
        <w:t>2</w:t>
      </w:r>
      <w:r w:rsidRPr="00AE106A">
        <w:rPr>
          <w:rFonts w:ascii="Garamond" w:hAnsi="Garamond"/>
          <w:sz w:val="28"/>
          <w:szCs w:val="28"/>
          <w:lang w:eastAsia="pl-PL"/>
        </w:rPr>
        <w:t xml:space="preserve"> r. odsetek skarg zasadnych wyniósł – </w:t>
      </w:r>
      <w:r>
        <w:rPr>
          <w:rFonts w:ascii="Garamond" w:hAnsi="Garamond"/>
          <w:sz w:val="28"/>
          <w:szCs w:val="28"/>
          <w:lang w:eastAsia="pl-PL"/>
        </w:rPr>
        <w:t xml:space="preserve">1,7 </w:t>
      </w:r>
      <w:r w:rsidRPr="00AE106A">
        <w:rPr>
          <w:rFonts w:ascii="Garamond" w:hAnsi="Garamond"/>
          <w:sz w:val="28"/>
          <w:szCs w:val="28"/>
          <w:lang w:eastAsia="pl-PL"/>
        </w:rPr>
        <w:t xml:space="preserve">%. </w:t>
      </w:r>
    </w:p>
    <w:p w:rsidR="00862878" w:rsidRPr="00AE106A" w:rsidRDefault="00862878" w:rsidP="00AE106A">
      <w:pPr>
        <w:spacing w:after="0" w:line="360" w:lineRule="auto"/>
        <w:jc w:val="both"/>
        <w:rPr>
          <w:rFonts w:ascii="Garamond" w:hAnsi="Garamond"/>
          <w:sz w:val="28"/>
          <w:szCs w:val="28"/>
          <w:lang w:eastAsia="pl-PL"/>
        </w:rPr>
      </w:pPr>
    </w:p>
    <w:p w:rsidR="00862878" w:rsidRDefault="00862878" w:rsidP="00AE106A">
      <w:pPr>
        <w:spacing w:after="0" w:line="360" w:lineRule="auto"/>
        <w:jc w:val="both"/>
        <w:rPr>
          <w:rFonts w:ascii="Garamond" w:hAnsi="Garamond"/>
          <w:sz w:val="28"/>
          <w:szCs w:val="28"/>
          <w:lang w:eastAsia="pl-PL"/>
        </w:rPr>
      </w:pPr>
      <w:r w:rsidRPr="00CB55EB">
        <w:rPr>
          <w:rFonts w:ascii="Times New Roman" w:hAnsi="Times New Roman"/>
          <w:noProof/>
          <w:sz w:val="24"/>
          <w:szCs w:val="24"/>
          <w:lang w:eastAsia="pl-PL"/>
        </w:rPr>
        <w:object w:dxaOrig="8996" w:dyaOrig="3869">
          <v:shape id="Wykres 4" o:spid="_x0000_i1027" type="#_x0000_t75" style="width:450pt;height:193.5pt;visibility:visible" o:ole="">
            <v:imagedata r:id="rId11" o:title="" cropbottom="-17f"/>
            <o:lock v:ext="edit" aspectratio="f"/>
          </v:shape>
          <o:OLEObject Type="Embed" ProgID="Excel.Chart.8" ShapeID="Wykres 4" DrawAspect="Content" ObjectID="_1541849584" r:id="rId12"/>
        </w:object>
      </w:r>
    </w:p>
    <w:p w:rsidR="00862878" w:rsidRDefault="00862878" w:rsidP="00AE106A">
      <w:pPr>
        <w:spacing w:after="0" w:line="360" w:lineRule="auto"/>
        <w:jc w:val="both"/>
        <w:rPr>
          <w:rFonts w:ascii="Garamond" w:hAnsi="Garamond"/>
          <w:sz w:val="28"/>
          <w:szCs w:val="28"/>
          <w:lang w:eastAsia="pl-PL"/>
        </w:rPr>
      </w:pPr>
    </w:p>
    <w:p w:rsidR="00862878" w:rsidRDefault="00862878" w:rsidP="00D44412">
      <w:pPr>
        <w:spacing w:line="360" w:lineRule="auto"/>
        <w:jc w:val="both"/>
        <w:rPr>
          <w:rFonts w:ascii="Garamond" w:hAnsi="Garamond"/>
          <w:sz w:val="28"/>
          <w:szCs w:val="28"/>
        </w:rPr>
      </w:pPr>
      <w:r w:rsidRPr="00CB55EB">
        <w:rPr>
          <w:rFonts w:ascii="Garamond" w:hAnsi="Garamond"/>
          <w:noProof/>
          <w:sz w:val="28"/>
          <w:szCs w:val="28"/>
          <w:lang w:eastAsia="pl-PL"/>
        </w:rPr>
        <w:object w:dxaOrig="8996" w:dyaOrig="4541">
          <v:shape id="Wykres 5" o:spid="_x0000_i1028" type="#_x0000_t75" style="width:450pt;height:227.25pt;visibility:visible" o:ole="">
            <v:imagedata r:id="rId13" o:title=""/>
            <o:lock v:ext="edit" aspectratio="f"/>
          </v:shape>
          <o:OLEObject Type="Embed" ProgID="Excel.Chart.8" ShapeID="Wykres 5" DrawAspect="Content" ObjectID="_1541849585" r:id="rId14"/>
        </w:object>
      </w:r>
    </w:p>
    <w:p w:rsidR="00862878" w:rsidRPr="00AE106A" w:rsidRDefault="00862878" w:rsidP="00AE106A">
      <w:pPr>
        <w:spacing w:after="0" w:line="360" w:lineRule="auto"/>
        <w:jc w:val="both"/>
        <w:rPr>
          <w:rFonts w:ascii="Garamond" w:hAnsi="Garamond"/>
          <w:sz w:val="28"/>
          <w:szCs w:val="28"/>
          <w:lang w:eastAsia="pl-PL"/>
        </w:rPr>
      </w:pPr>
    </w:p>
    <w:p w:rsidR="00862878" w:rsidRDefault="00862878" w:rsidP="001463FF">
      <w:pPr>
        <w:spacing w:after="0" w:line="360" w:lineRule="auto"/>
        <w:ind w:firstLine="708"/>
        <w:jc w:val="both"/>
        <w:rPr>
          <w:rFonts w:ascii="Garamond" w:hAnsi="Garamond"/>
          <w:sz w:val="28"/>
          <w:szCs w:val="28"/>
        </w:rPr>
      </w:pPr>
      <w:r>
        <w:rPr>
          <w:rFonts w:ascii="Garamond" w:hAnsi="Garamond"/>
          <w:sz w:val="28"/>
          <w:szCs w:val="28"/>
        </w:rPr>
        <w:t xml:space="preserve">W 2015 r. nastąpił wzrost liczby skarg i wniosków załatwionych pozytywnie w porównaniu w rokiem 2014 (0,72%). </w:t>
      </w:r>
    </w:p>
    <w:p w:rsidR="00862878" w:rsidRPr="00D94BC7" w:rsidRDefault="00862878"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W 201</w:t>
      </w:r>
      <w:r>
        <w:rPr>
          <w:rFonts w:ascii="Garamond" w:hAnsi="Garamond"/>
          <w:color w:val="000000"/>
          <w:sz w:val="28"/>
          <w:szCs w:val="28"/>
        </w:rPr>
        <w:t>5</w:t>
      </w:r>
      <w:r w:rsidRPr="00D94BC7">
        <w:rPr>
          <w:rFonts w:ascii="Garamond" w:hAnsi="Garamond"/>
          <w:color w:val="000000"/>
          <w:sz w:val="28"/>
          <w:szCs w:val="28"/>
        </w:rPr>
        <w:t xml:space="preserve"> r. skargi na działalność sądów powszechnych (podobnie jak w latach poprzednich – od dnia 28 marca 2012 r.)</w:t>
      </w:r>
      <w:r>
        <w:rPr>
          <w:rFonts w:ascii="Garamond" w:hAnsi="Garamond"/>
          <w:color w:val="000000"/>
          <w:sz w:val="28"/>
          <w:szCs w:val="28"/>
        </w:rPr>
        <w:t xml:space="preserve"> stosownie do treści art. 41</w:t>
      </w:r>
      <w:r w:rsidRPr="00D94BC7">
        <w:rPr>
          <w:rFonts w:ascii="Garamond" w:hAnsi="Garamond"/>
          <w:color w:val="000000"/>
          <w:sz w:val="28"/>
          <w:szCs w:val="28"/>
        </w:rPr>
        <w:t>c § 1 w związku z art. 4</w:t>
      </w:r>
      <w:r>
        <w:rPr>
          <w:rFonts w:ascii="Garamond" w:hAnsi="Garamond"/>
          <w:color w:val="000000"/>
          <w:sz w:val="28"/>
          <w:szCs w:val="28"/>
        </w:rPr>
        <w:t>1</w:t>
      </w:r>
      <w:r w:rsidRPr="00D94BC7">
        <w:rPr>
          <w:rFonts w:ascii="Garamond" w:hAnsi="Garamond"/>
          <w:color w:val="000000"/>
          <w:sz w:val="28"/>
          <w:szCs w:val="28"/>
        </w:rPr>
        <w:t xml:space="preserve">b § 1, 2 i 3 ustawy z dnia 27 lipca 2001 r. – </w:t>
      </w:r>
      <w:r w:rsidRPr="00FC375F">
        <w:rPr>
          <w:rFonts w:ascii="Garamond" w:hAnsi="Garamond"/>
          <w:i/>
          <w:color w:val="000000"/>
          <w:sz w:val="28"/>
          <w:szCs w:val="28"/>
        </w:rPr>
        <w:t>Prawo o ustroju sądów</w:t>
      </w:r>
      <w:r w:rsidRPr="00D94BC7">
        <w:rPr>
          <w:rFonts w:ascii="Garamond" w:hAnsi="Garamond"/>
          <w:color w:val="000000"/>
          <w:sz w:val="28"/>
          <w:szCs w:val="28"/>
        </w:rPr>
        <w:t xml:space="preserve"> </w:t>
      </w:r>
      <w:r w:rsidRPr="005B3A8A">
        <w:rPr>
          <w:rFonts w:ascii="Garamond" w:hAnsi="Garamond"/>
          <w:i/>
          <w:color w:val="000000"/>
          <w:sz w:val="28"/>
          <w:szCs w:val="28"/>
        </w:rPr>
        <w:t>powszechnych</w:t>
      </w:r>
      <w:r>
        <w:rPr>
          <w:rFonts w:ascii="Garamond" w:hAnsi="Garamond"/>
          <w:color w:val="000000"/>
          <w:sz w:val="28"/>
          <w:szCs w:val="28"/>
        </w:rPr>
        <w:t xml:space="preserve"> </w:t>
      </w:r>
      <w:r w:rsidRPr="00D94BC7">
        <w:rPr>
          <w:rFonts w:ascii="Garamond" w:hAnsi="Garamond"/>
          <w:color w:val="000000"/>
          <w:sz w:val="28"/>
          <w:szCs w:val="28"/>
        </w:rPr>
        <w:t>przekazywano, zgodnie z właściwością, do prezesów sądów i do Krajowej Rady Sądownictwa, ewentualnie rzecznikowi dyscyplinarnemu (właściwemu zastępcy rzecznika dyscyp</w:t>
      </w:r>
      <w:r>
        <w:rPr>
          <w:rFonts w:ascii="Garamond" w:hAnsi="Garamond"/>
          <w:color w:val="000000"/>
          <w:sz w:val="28"/>
          <w:szCs w:val="28"/>
        </w:rPr>
        <w:t>linarnego) na podstawie art. 41</w:t>
      </w:r>
      <w:r w:rsidRPr="00D94BC7">
        <w:rPr>
          <w:rFonts w:ascii="Garamond" w:hAnsi="Garamond"/>
          <w:color w:val="000000"/>
          <w:sz w:val="28"/>
          <w:szCs w:val="28"/>
        </w:rPr>
        <w:t>d u.s.p.</w:t>
      </w:r>
    </w:p>
    <w:p w:rsidR="00862878" w:rsidRDefault="00862878" w:rsidP="001463FF">
      <w:pPr>
        <w:spacing w:after="0" w:line="360" w:lineRule="auto"/>
        <w:ind w:firstLine="708"/>
        <w:jc w:val="both"/>
        <w:rPr>
          <w:rFonts w:ascii="Garamond" w:hAnsi="Garamond"/>
          <w:color w:val="000000"/>
          <w:sz w:val="28"/>
          <w:szCs w:val="28"/>
        </w:rPr>
      </w:pPr>
      <w:r w:rsidRPr="00D94BC7">
        <w:rPr>
          <w:rFonts w:ascii="Garamond" w:hAnsi="Garamond"/>
          <w:color w:val="000000"/>
          <w:sz w:val="28"/>
          <w:szCs w:val="28"/>
        </w:rPr>
        <w:t>Natomiast skargi na działalność komorników sądowych</w:t>
      </w:r>
      <w:r>
        <w:rPr>
          <w:rFonts w:ascii="Garamond" w:hAnsi="Garamond"/>
          <w:color w:val="000000"/>
          <w:sz w:val="28"/>
          <w:szCs w:val="28"/>
        </w:rPr>
        <w:t>,</w:t>
      </w:r>
      <w:r w:rsidRPr="00D94BC7">
        <w:rPr>
          <w:rFonts w:ascii="Garamond" w:hAnsi="Garamond"/>
          <w:color w:val="000000"/>
          <w:sz w:val="28"/>
          <w:szCs w:val="28"/>
        </w:rPr>
        <w:t xml:space="preserve"> co do zasady</w:t>
      </w:r>
      <w:r>
        <w:rPr>
          <w:rFonts w:ascii="Garamond" w:hAnsi="Garamond"/>
          <w:color w:val="000000"/>
          <w:sz w:val="28"/>
          <w:szCs w:val="28"/>
        </w:rPr>
        <w:t>,</w:t>
      </w:r>
      <w:r w:rsidRPr="00D94BC7">
        <w:rPr>
          <w:rFonts w:ascii="Garamond" w:hAnsi="Garamond"/>
          <w:color w:val="000000"/>
          <w:sz w:val="28"/>
          <w:szCs w:val="28"/>
        </w:rPr>
        <w:t xml:space="preserve"> przekazywano do załatwienia prezesowi właściwego sądu okręgowego</w:t>
      </w:r>
      <w:r>
        <w:rPr>
          <w:rFonts w:ascii="Garamond" w:hAnsi="Garamond"/>
          <w:color w:val="000000"/>
          <w:sz w:val="28"/>
          <w:szCs w:val="28"/>
        </w:rPr>
        <w:t>, celem zbadania ich</w:t>
      </w:r>
      <w:r w:rsidRPr="00D94BC7">
        <w:rPr>
          <w:rFonts w:ascii="Garamond" w:hAnsi="Garamond"/>
          <w:color w:val="000000"/>
          <w:sz w:val="28"/>
          <w:szCs w:val="28"/>
        </w:rPr>
        <w:t xml:space="preserve"> zasadności, udzielenia skarżącemu odpowiedzi oraz podjęcia stosownych działań nadzorczych w razie stwierdzenia nieprawidłowości </w:t>
      </w:r>
      <w:r w:rsidRPr="00D94BC7">
        <w:rPr>
          <w:rFonts w:ascii="Garamond" w:hAnsi="Garamond"/>
          <w:color w:val="000000"/>
          <w:sz w:val="28"/>
          <w:szCs w:val="28"/>
        </w:rPr>
        <w:br/>
        <w:t xml:space="preserve">w prowadzonym postępowaniu egzekucyjnym. W takich przypadkach prezesi sądów okręgowych zobowiązywani byli do nadsyłania odpisu odpowiedzi na skargę. Odpowiedzi te były następnie analizowane w Departamencie </w:t>
      </w:r>
      <w:r>
        <w:rPr>
          <w:rFonts w:ascii="Garamond" w:hAnsi="Garamond"/>
          <w:color w:val="000000"/>
          <w:sz w:val="28"/>
          <w:szCs w:val="28"/>
        </w:rPr>
        <w:t xml:space="preserve">Wykonania Orzeczeń i Probacji </w:t>
      </w:r>
      <w:r w:rsidRPr="00D94BC7">
        <w:rPr>
          <w:rFonts w:ascii="Garamond" w:hAnsi="Garamond"/>
          <w:color w:val="000000"/>
          <w:sz w:val="28"/>
          <w:szCs w:val="28"/>
        </w:rPr>
        <w:t xml:space="preserve">pod kątem konieczności podejmowania dalszych działań nadzorczych w sprawie, </w:t>
      </w:r>
      <w:r>
        <w:rPr>
          <w:rFonts w:ascii="Garamond" w:hAnsi="Garamond"/>
          <w:color w:val="000000"/>
          <w:sz w:val="28"/>
          <w:szCs w:val="28"/>
        </w:rPr>
        <w:t>bądź dyscyplinarnych wobec komorników sądowych. Działania takie były podejmowane w razie stwierdzenia, że</w:t>
      </w:r>
      <w:r w:rsidRPr="00D94BC7">
        <w:rPr>
          <w:rFonts w:ascii="Garamond" w:hAnsi="Garamond"/>
          <w:color w:val="000000"/>
          <w:sz w:val="28"/>
          <w:szCs w:val="28"/>
        </w:rPr>
        <w:t xml:space="preserve"> środki nadzorcze podjęte przez prezesa sądu okręgowego zostały uznane za niewystarczające. Zgodnie bowiem z art. 64 ust. 1 i 2 ustawy z dnia 29 sierpnia 1997 r. </w:t>
      </w:r>
      <w:r w:rsidRPr="00F33D35">
        <w:rPr>
          <w:rFonts w:ascii="Garamond" w:hAnsi="Garamond"/>
          <w:i/>
          <w:color w:val="000000"/>
          <w:sz w:val="28"/>
          <w:szCs w:val="28"/>
        </w:rPr>
        <w:t>o komornikach sądowych i egzekucji</w:t>
      </w:r>
      <w:r>
        <w:rPr>
          <w:rFonts w:ascii="Garamond" w:hAnsi="Garamond"/>
          <w:color w:val="000000"/>
          <w:sz w:val="28"/>
          <w:szCs w:val="28"/>
        </w:rPr>
        <w:t xml:space="preserve"> </w:t>
      </w:r>
      <w:r w:rsidRPr="00D94BC7">
        <w:rPr>
          <w:rFonts w:ascii="Garamond" w:hAnsi="Garamond"/>
          <w:color w:val="000000"/>
          <w:sz w:val="28"/>
          <w:szCs w:val="28"/>
        </w:rPr>
        <w:t xml:space="preserve">nadzór zwierzchni nad działalnością komorników sądowych </w:t>
      </w:r>
      <w:r>
        <w:rPr>
          <w:rFonts w:ascii="Garamond" w:hAnsi="Garamond"/>
          <w:color w:val="000000"/>
          <w:sz w:val="28"/>
          <w:szCs w:val="28"/>
        </w:rPr>
        <w:t xml:space="preserve">          i działalnością samorządu komorniczego </w:t>
      </w:r>
      <w:r w:rsidRPr="00D94BC7">
        <w:rPr>
          <w:rFonts w:ascii="Garamond" w:hAnsi="Garamond"/>
          <w:color w:val="000000"/>
          <w:sz w:val="28"/>
          <w:szCs w:val="28"/>
        </w:rPr>
        <w:t>sprawuje Minister Sprawiedliwości poprzez prezesów sądów okręgowych.</w:t>
      </w:r>
    </w:p>
    <w:p w:rsidR="00862878" w:rsidRDefault="00862878" w:rsidP="001463FF">
      <w:pPr>
        <w:spacing w:after="0" w:line="360" w:lineRule="auto"/>
        <w:ind w:firstLine="708"/>
        <w:jc w:val="both"/>
        <w:rPr>
          <w:rFonts w:ascii="Garamond" w:hAnsi="Garamond"/>
          <w:color w:val="000000"/>
          <w:sz w:val="28"/>
          <w:szCs w:val="28"/>
        </w:rPr>
      </w:pPr>
      <w:r>
        <w:rPr>
          <w:rFonts w:ascii="Garamond" w:hAnsi="Garamond"/>
          <w:color w:val="000000"/>
          <w:sz w:val="28"/>
          <w:szCs w:val="28"/>
        </w:rPr>
        <w:t>Przy rozpoznawaniu skarg na działalność zakładów poprawnych i schronisk dla nieletnich podejmowane były czynności mające na celu sprawdzenie informacji mogących świadczyć o naruszeniu prawa. Prowadzono w tym zakresie postępowania wyjaśniające, przyjmowano wyjaśnienia od dyrektorów placówek oraz wykonywano czynności kontrolne.</w:t>
      </w:r>
    </w:p>
    <w:p w:rsidR="00862878" w:rsidRDefault="00862878" w:rsidP="001463FF">
      <w:pPr>
        <w:spacing w:after="0" w:line="360" w:lineRule="auto"/>
        <w:ind w:firstLine="708"/>
        <w:jc w:val="both"/>
        <w:rPr>
          <w:rFonts w:ascii="Garamond" w:hAnsi="Garamond"/>
          <w:color w:val="000000"/>
          <w:sz w:val="28"/>
          <w:szCs w:val="28"/>
        </w:rPr>
      </w:pPr>
      <w:r>
        <w:rPr>
          <w:rFonts w:ascii="Garamond" w:hAnsi="Garamond"/>
          <w:color w:val="000000"/>
          <w:sz w:val="28"/>
          <w:szCs w:val="28"/>
        </w:rPr>
        <w:t>Skargi dotyczące działalności adwokatów i radców prawnych przekazywano do organów samorządu adwokackiego lub radcowskiego z zobowiązaniem              do przesłania Ministerstwu Sprawiedliwości stanowisk zajętych w poszczególnych sprawach. Nadesłane kopie odpowiedzi były w Departamencie Zawodów Prawniczych i Dostępu do Pomocy Prawnej poddawane analizie w kontekście prawidłowości podjętych czynności i kompletności udzielonych skarżącym odpowiedzi, a w razie potrzeby żądano udzielenia odpowiedzi uzupełniającej.</w:t>
      </w:r>
    </w:p>
    <w:p w:rsidR="00862878" w:rsidRDefault="00862878" w:rsidP="00264C8F">
      <w:pPr>
        <w:spacing w:after="0" w:line="360" w:lineRule="auto"/>
        <w:ind w:firstLine="708"/>
        <w:jc w:val="both"/>
        <w:rPr>
          <w:rFonts w:ascii="Garamond" w:hAnsi="Garamond"/>
          <w:color w:val="000000"/>
          <w:sz w:val="28"/>
          <w:szCs w:val="28"/>
        </w:rPr>
      </w:pPr>
      <w:r>
        <w:rPr>
          <w:rFonts w:ascii="Garamond" w:hAnsi="Garamond"/>
          <w:color w:val="000000"/>
          <w:sz w:val="28"/>
          <w:szCs w:val="28"/>
        </w:rPr>
        <w:t>S</w:t>
      </w:r>
      <w:r w:rsidRPr="00D94BC7">
        <w:rPr>
          <w:rFonts w:ascii="Garamond" w:hAnsi="Garamond"/>
          <w:color w:val="000000"/>
          <w:sz w:val="28"/>
          <w:szCs w:val="28"/>
        </w:rPr>
        <w:t xml:space="preserve">kargi dotyczące działań syndyków przekazywane były </w:t>
      </w:r>
      <w:r>
        <w:rPr>
          <w:rFonts w:ascii="Garamond" w:hAnsi="Garamond"/>
          <w:color w:val="000000"/>
          <w:sz w:val="28"/>
          <w:szCs w:val="28"/>
        </w:rPr>
        <w:t>prezesom właściwych sądów</w:t>
      </w:r>
      <w:r w:rsidRPr="00D94BC7">
        <w:rPr>
          <w:rFonts w:ascii="Garamond" w:hAnsi="Garamond"/>
          <w:color w:val="000000"/>
          <w:sz w:val="28"/>
          <w:szCs w:val="28"/>
        </w:rPr>
        <w:t xml:space="preserve"> celem przedstawienia sędziemu-komisarzowi sprawującemu nadzór nad syndykiem w określonym postępowaniu na podstawie art. 152 ustawy z dnia </w:t>
      </w:r>
      <w:r>
        <w:rPr>
          <w:rFonts w:ascii="Garamond" w:hAnsi="Garamond"/>
          <w:color w:val="000000"/>
          <w:sz w:val="28"/>
          <w:szCs w:val="28"/>
        </w:rPr>
        <w:t xml:space="preserve">           </w:t>
      </w:r>
      <w:r w:rsidRPr="00D94BC7">
        <w:rPr>
          <w:rFonts w:ascii="Garamond" w:hAnsi="Garamond"/>
          <w:color w:val="000000"/>
          <w:sz w:val="28"/>
          <w:szCs w:val="28"/>
        </w:rPr>
        <w:t xml:space="preserve">28 lutego 2003 r. – </w:t>
      </w:r>
      <w:r w:rsidRPr="00451C74">
        <w:rPr>
          <w:rFonts w:ascii="Garamond" w:hAnsi="Garamond"/>
          <w:i/>
          <w:color w:val="000000"/>
          <w:sz w:val="28"/>
          <w:szCs w:val="28"/>
        </w:rPr>
        <w:t>Prawo upadłościowe i naprawcze</w:t>
      </w:r>
      <w:r>
        <w:rPr>
          <w:rFonts w:ascii="Garamond" w:hAnsi="Garamond"/>
          <w:color w:val="000000"/>
          <w:sz w:val="28"/>
          <w:szCs w:val="28"/>
        </w:rPr>
        <w:t xml:space="preserve"> .</w:t>
      </w:r>
      <w:r w:rsidRPr="00D94BC7">
        <w:rPr>
          <w:rFonts w:ascii="Garamond" w:hAnsi="Garamond"/>
          <w:color w:val="000000"/>
          <w:sz w:val="28"/>
          <w:szCs w:val="28"/>
        </w:rPr>
        <w:t xml:space="preserve">W sprawach tych podejmowany był </w:t>
      </w:r>
      <w:r>
        <w:rPr>
          <w:rFonts w:ascii="Garamond" w:hAnsi="Garamond"/>
          <w:color w:val="000000"/>
          <w:sz w:val="28"/>
          <w:szCs w:val="28"/>
        </w:rPr>
        <w:t xml:space="preserve">jednocześnie </w:t>
      </w:r>
      <w:r w:rsidRPr="00D94BC7">
        <w:rPr>
          <w:rFonts w:ascii="Garamond" w:hAnsi="Garamond"/>
          <w:color w:val="000000"/>
          <w:sz w:val="28"/>
          <w:szCs w:val="28"/>
        </w:rPr>
        <w:t>monitoring środków nadzoru wykorzystanych wobec syndyków – pod kątem wystąpienia przesłanek do wszczęcia postępowania w przedmi</w:t>
      </w:r>
      <w:r>
        <w:rPr>
          <w:rFonts w:ascii="Garamond" w:hAnsi="Garamond"/>
          <w:color w:val="000000"/>
          <w:sz w:val="28"/>
          <w:szCs w:val="28"/>
        </w:rPr>
        <w:t>ocie cofnięcia licencji syndyka.</w:t>
      </w:r>
    </w:p>
    <w:p w:rsidR="00862878" w:rsidRDefault="00862878" w:rsidP="00264C8F">
      <w:pPr>
        <w:spacing w:after="0" w:line="360" w:lineRule="auto"/>
        <w:ind w:firstLine="708"/>
        <w:jc w:val="both"/>
        <w:rPr>
          <w:rFonts w:ascii="Garamond" w:hAnsi="Garamond"/>
          <w:color w:val="000000"/>
          <w:sz w:val="28"/>
          <w:szCs w:val="28"/>
        </w:rPr>
      </w:pPr>
      <w:r>
        <w:rPr>
          <w:rFonts w:ascii="Garamond" w:hAnsi="Garamond"/>
          <w:color w:val="000000"/>
          <w:sz w:val="28"/>
          <w:szCs w:val="28"/>
        </w:rPr>
        <w:t xml:space="preserve">Natomiast skargi dotyczące biegłych sądowych w przeważającej mierze     były przekazywane prezesom właściwym sądów okręgowych, z prośbą                             o poinformowanie o sposobie ich rozpatrzenia. Zgodnie z § 17 rozporządzenia Ministra Sprawiedliwości z dnia 24 stycznia 2005 r. </w:t>
      </w:r>
      <w:r w:rsidRPr="006A71E0">
        <w:rPr>
          <w:rFonts w:ascii="Garamond" w:hAnsi="Garamond"/>
          <w:i/>
          <w:color w:val="000000"/>
          <w:sz w:val="28"/>
          <w:szCs w:val="28"/>
        </w:rPr>
        <w:t>w sprawie biegłych sądowych</w:t>
      </w:r>
      <w:r>
        <w:rPr>
          <w:rFonts w:ascii="Garamond" w:hAnsi="Garamond"/>
          <w:color w:val="000000"/>
          <w:sz w:val="28"/>
          <w:szCs w:val="28"/>
        </w:rPr>
        <w:t xml:space="preserve">  nadzór nad biegłymi sądowymi należy do prezesów sądów okręgowych.</w:t>
      </w:r>
    </w:p>
    <w:p w:rsidR="00862878" w:rsidRDefault="00862878" w:rsidP="00264C8F">
      <w:pPr>
        <w:spacing w:after="0" w:line="360" w:lineRule="auto"/>
        <w:ind w:firstLine="708"/>
        <w:jc w:val="both"/>
        <w:rPr>
          <w:rFonts w:ascii="Garamond" w:hAnsi="Garamond"/>
          <w:color w:val="000000"/>
          <w:sz w:val="28"/>
          <w:szCs w:val="28"/>
        </w:rPr>
      </w:pPr>
      <w:r>
        <w:rPr>
          <w:rFonts w:ascii="Garamond" w:hAnsi="Garamond"/>
          <w:color w:val="000000"/>
          <w:sz w:val="28"/>
          <w:szCs w:val="28"/>
        </w:rPr>
        <w:t>Skargi na tłumaczy przysięgłych kierowano do Komisji Odpowiedzialności Zawodowej Tłumaczy Przysięgłych.</w:t>
      </w:r>
    </w:p>
    <w:p w:rsidR="00862878" w:rsidRPr="00F43407" w:rsidRDefault="00862878" w:rsidP="00264C8F">
      <w:pPr>
        <w:spacing w:after="0" w:line="360" w:lineRule="auto"/>
        <w:ind w:firstLine="708"/>
        <w:jc w:val="both"/>
        <w:rPr>
          <w:rFonts w:ascii="Garamond" w:hAnsi="Garamond"/>
          <w:color w:val="000000"/>
          <w:sz w:val="16"/>
          <w:szCs w:val="16"/>
        </w:rPr>
      </w:pPr>
    </w:p>
    <w:p w:rsidR="00862878" w:rsidRDefault="00862878" w:rsidP="001463FF">
      <w:pPr>
        <w:spacing w:after="0" w:line="360" w:lineRule="auto"/>
        <w:ind w:firstLine="708"/>
        <w:jc w:val="both"/>
        <w:rPr>
          <w:rFonts w:ascii="Garamond" w:hAnsi="Garamond"/>
          <w:color w:val="000000"/>
          <w:sz w:val="28"/>
          <w:szCs w:val="28"/>
        </w:rPr>
      </w:pPr>
      <w:r>
        <w:rPr>
          <w:rFonts w:ascii="Garamond" w:hAnsi="Garamond"/>
          <w:color w:val="000000"/>
          <w:sz w:val="28"/>
          <w:szCs w:val="28"/>
        </w:rPr>
        <w:t>Przykłady skarg uznanych za zasadne:</w:t>
      </w:r>
    </w:p>
    <w:p w:rsidR="00862878" w:rsidRPr="00F43407" w:rsidRDefault="00862878" w:rsidP="001463FF">
      <w:pPr>
        <w:spacing w:after="0" w:line="360" w:lineRule="auto"/>
        <w:ind w:firstLine="708"/>
        <w:jc w:val="both"/>
        <w:rPr>
          <w:rFonts w:ascii="Garamond" w:hAnsi="Garamond"/>
          <w:color w:val="000000"/>
          <w:sz w:val="10"/>
          <w:szCs w:val="10"/>
        </w:rPr>
      </w:pPr>
    </w:p>
    <w:p w:rsidR="00862878" w:rsidRPr="00CD534B" w:rsidRDefault="00862878" w:rsidP="00CD534B">
      <w:pPr>
        <w:pStyle w:val="ListParagraph"/>
        <w:numPr>
          <w:ilvl w:val="0"/>
          <w:numId w:val="46"/>
        </w:numPr>
        <w:spacing w:after="0" w:line="360" w:lineRule="auto"/>
        <w:jc w:val="both"/>
        <w:rPr>
          <w:rFonts w:ascii="Garamond" w:hAnsi="Garamond"/>
          <w:color w:val="000000"/>
          <w:sz w:val="28"/>
          <w:szCs w:val="28"/>
        </w:rPr>
      </w:pPr>
      <w:r w:rsidRPr="00CD534B">
        <w:rPr>
          <w:rFonts w:ascii="Garamond" w:hAnsi="Garamond"/>
          <w:color w:val="000000"/>
          <w:sz w:val="28"/>
          <w:szCs w:val="28"/>
        </w:rPr>
        <w:t>za zasadną</w:t>
      </w:r>
      <w:r>
        <w:rPr>
          <w:rFonts w:ascii="Garamond" w:hAnsi="Garamond"/>
          <w:color w:val="000000"/>
          <w:sz w:val="28"/>
          <w:szCs w:val="28"/>
        </w:rPr>
        <w:t xml:space="preserve"> uznano skargę dotyczącą</w:t>
      </w:r>
      <w:r w:rsidRPr="00CD534B">
        <w:rPr>
          <w:rFonts w:ascii="Garamond" w:hAnsi="Garamond"/>
          <w:color w:val="000000"/>
          <w:sz w:val="28"/>
          <w:szCs w:val="28"/>
        </w:rPr>
        <w:t xml:space="preserve"> zaginięci</w:t>
      </w:r>
      <w:r>
        <w:rPr>
          <w:rFonts w:ascii="Garamond" w:hAnsi="Garamond"/>
          <w:color w:val="000000"/>
          <w:sz w:val="28"/>
          <w:szCs w:val="28"/>
        </w:rPr>
        <w:t>a akt w jednym z sądów rejonowych</w:t>
      </w:r>
      <w:r w:rsidRPr="00CD534B">
        <w:rPr>
          <w:rFonts w:ascii="Garamond" w:hAnsi="Garamond"/>
          <w:color w:val="000000"/>
          <w:sz w:val="28"/>
          <w:szCs w:val="28"/>
        </w:rPr>
        <w:t>. W wyniku przekazania skargi prezesowi przełożonego sądu okręgowego podjął on działania nadzorcze w celu wyeliminowania możliwości zaginięcia akt w przyszłości,</w:t>
      </w:r>
    </w:p>
    <w:p w:rsidR="00862878" w:rsidRPr="00CD534B" w:rsidRDefault="00862878" w:rsidP="00CD534B">
      <w:pPr>
        <w:pStyle w:val="ListParagraph"/>
        <w:numPr>
          <w:ilvl w:val="0"/>
          <w:numId w:val="46"/>
        </w:numPr>
        <w:spacing w:after="0" w:line="360" w:lineRule="auto"/>
        <w:jc w:val="both"/>
        <w:rPr>
          <w:rFonts w:ascii="Garamond" w:hAnsi="Garamond"/>
          <w:color w:val="000000"/>
          <w:sz w:val="28"/>
          <w:szCs w:val="28"/>
        </w:rPr>
      </w:pPr>
      <w:r w:rsidRPr="00CD534B">
        <w:rPr>
          <w:rFonts w:ascii="Garamond" w:hAnsi="Garamond"/>
          <w:color w:val="000000"/>
          <w:sz w:val="28"/>
          <w:szCs w:val="28"/>
        </w:rPr>
        <w:t xml:space="preserve">w sprawie DWOiP-V-051-11/15 zarzuty dotyczyły przyznania biegłemu wynagrodzenia za sporządzoną opinię. Komornik w postanowieniu przy ustalaniu kosztów wynagrodzenia biegłego jako podstawę prawną błędnie powołał dekret z dnia 26 października 1950 r. </w:t>
      </w:r>
      <w:r w:rsidRPr="00CD534B">
        <w:rPr>
          <w:rFonts w:ascii="Garamond" w:hAnsi="Garamond"/>
          <w:i/>
          <w:color w:val="000000"/>
          <w:sz w:val="28"/>
          <w:szCs w:val="28"/>
        </w:rPr>
        <w:t>o należnościach świadków, biegłych i stron</w:t>
      </w:r>
      <w:r w:rsidRPr="00CD534B">
        <w:rPr>
          <w:rFonts w:ascii="Garamond" w:hAnsi="Garamond"/>
          <w:color w:val="000000"/>
          <w:sz w:val="28"/>
          <w:szCs w:val="28"/>
        </w:rPr>
        <w:t xml:space="preserve"> </w:t>
      </w:r>
      <w:r w:rsidRPr="00CD534B">
        <w:rPr>
          <w:rFonts w:ascii="Garamond" w:hAnsi="Garamond"/>
          <w:i/>
          <w:color w:val="000000"/>
          <w:sz w:val="28"/>
          <w:szCs w:val="28"/>
        </w:rPr>
        <w:t xml:space="preserve">postępowania </w:t>
      </w:r>
      <w:r w:rsidRPr="00CD534B">
        <w:rPr>
          <w:rFonts w:ascii="Garamond" w:hAnsi="Garamond"/>
          <w:color w:val="000000"/>
          <w:sz w:val="28"/>
          <w:szCs w:val="28"/>
        </w:rPr>
        <w:t>oraz rozpo</w:t>
      </w:r>
      <w:r>
        <w:rPr>
          <w:rFonts w:ascii="Garamond" w:hAnsi="Garamond"/>
          <w:color w:val="000000"/>
          <w:sz w:val="28"/>
          <w:szCs w:val="28"/>
        </w:rPr>
        <w:t>rządzenie</w:t>
      </w:r>
      <w:r w:rsidRPr="00CD534B">
        <w:rPr>
          <w:rFonts w:ascii="Garamond" w:hAnsi="Garamond"/>
          <w:color w:val="000000"/>
          <w:sz w:val="28"/>
          <w:szCs w:val="28"/>
        </w:rPr>
        <w:t xml:space="preserve"> Ministra Sprawiedliwości z dnia </w:t>
      </w:r>
      <w:r>
        <w:rPr>
          <w:rFonts w:ascii="Garamond" w:hAnsi="Garamond"/>
          <w:color w:val="000000"/>
          <w:sz w:val="28"/>
          <w:szCs w:val="28"/>
        </w:rPr>
        <w:t xml:space="preserve">         </w:t>
      </w:r>
      <w:r w:rsidRPr="00CD534B">
        <w:rPr>
          <w:rFonts w:ascii="Garamond" w:hAnsi="Garamond"/>
          <w:color w:val="000000"/>
          <w:sz w:val="28"/>
          <w:szCs w:val="28"/>
        </w:rPr>
        <w:t xml:space="preserve">18 grudnia 1975 r. </w:t>
      </w:r>
      <w:r w:rsidRPr="00CD534B">
        <w:rPr>
          <w:rFonts w:ascii="Garamond" w:hAnsi="Garamond"/>
          <w:i/>
          <w:color w:val="000000"/>
          <w:sz w:val="28"/>
          <w:szCs w:val="28"/>
        </w:rPr>
        <w:t>w sprawie</w:t>
      </w:r>
      <w:r w:rsidRPr="00CD534B">
        <w:rPr>
          <w:rFonts w:ascii="Garamond" w:hAnsi="Garamond"/>
          <w:color w:val="000000"/>
          <w:sz w:val="28"/>
          <w:szCs w:val="28"/>
        </w:rPr>
        <w:t xml:space="preserve"> </w:t>
      </w:r>
      <w:r>
        <w:rPr>
          <w:rFonts w:ascii="Garamond" w:hAnsi="Garamond"/>
          <w:i/>
          <w:color w:val="000000"/>
          <w:sz w:val="28"/>
          <w:szCs w:val="28"/>
        </w:rPr>
        <w:t>przeprowadza</w:t>
      </w:r>
      <w:r w:rsidRPr="00CD534B">
        <w:rPr>
          <w:rFonts w:ascii="Garamond" w:hAnsi="Garamond"/>
          <w:i/>
          <w:color w:val="000000"/>
          <w:sz w:val="28"/>
          <w:szCs w:val="28"/>
        </w:rPr>
        <w:t xml:space="preserve">nia dowodu z opinii biegłych </w:t>
      </w:r>
      <w:r>
        <w:rPr>
          <w:rFonts w:ascii="Garamond" w:hAnsi="Garamond"/>
          <w:i/>
          <w:color w:val="000000"/>
          <w:sz w:val="28"/>
          <w:szCs w:val="28"/>
        </w:rPr>
        <w:t xml:space="preserve">                    </w:t>
      </w:r>
      <w:r w:rsidRPr="00CD534B">
        <w:rPr>
          <w:rFonts w:ascii="Garamond" w:hAnsi="Garamond"/>
          <w:i/>
          <w:color w:val="000000"/>
          <w:sz w:val="28"/>
          <w:szCs w:val="28"/>
        </w:rPr>
        <w:t>w postępowaniu sądowym</w:t>
      </w:r>
      <w:r w:rsidRPr="00CD534B">
        <w:rPr>
          <w:rFonts w:ascii="Garamond" w:hAnsi="Garamond"/>
          <w:color w:val="000000"/>
          <w:sz w:val="28"/>
          <w:szCs w:val="28"/>
        </w:rPr>
        <w:t xml:space="preserve">. Dekret został uchylony z dniem 5 listopada 2012 r.  przez art. 11 ustawy z dnia 31 sierpnia 2012 r </w:t>
      </w:r>
      <w:r w:rsidRPr="00CD534B">
        <w:rPr>
          <w:rFonts w:ascii="Garamond" w:hAnsi="Garamond"/>
          <w:i/>
          <w:color w:val="000000"/>
          <w:sz w:val="28"/>
          <w:szCs w:val="28"/>
        </w:rPr>
        <w:t>o zmianie</w:t>
      </w:r>
      <w:r w:rsidRPr="00CD534B">
        <w:rPr>
          <w:rFonts w:ascii="Garamond" w:hAnsi="Garamond"/>
          <w:color w:val="000000"/>
          <w:sz w:val="28"/>
          <w:szCs w:val="28"/>
        </w:rPr>
        <w:t xml:space="preserve"> </w:t>
      </w:r>
      <w:r w:rsidRPr="00CD534B">
        <w:rPr>
          <w:rFonts w:ascii="Garamond" w:hAnsi="Garamond"/>
          <w:i/>
          <w:color w:val="000000"/>
          <w:sz w:val="28"/>
          <w:szCs w:val="28"/>
        </w:rPr>
        <w:t>ustawy Kodeks postępowania karnego oraz niektórych innych ustaw</w:t>
      </w:r>
      <w:r w:rsidRPr="00CD534B">
        <w:rPr>
          <w:rFonts w:ascii="Garamond" w:hAnsi="Garamond"/>
          <w:color w:val="000000"/>
          <w:sz w:val="28"/>
          <w:szCs w:val="28"/>
        </w:rPr>
        <w:t>, zaś cytowane rozporządzenie przez art. 10 ww</w:t>
      </w:r>
      <w:r>
        <w:rPr>
          <w:rFonts w:ascii="Garamond" w:hAnsi="Garamond"/>
          <w:color w:val="000000"/>
          <w:sz w:val="28"/>
          <w:szCs w:val="28"/>
        </w:rPr>
        <w:t>.</w:t>
      </w:r>
      <w:r w:rsidRPr="00CD534B">
        <w:rPr>
          <w:rFonts w:ascii="Garamond" w:hAnsi="Garamond"/>
          <w:color w:val="000000"/>
          <w:sz w:val="28"/>
          <w:szCs w:val="28"/>
        </w:rPr>
        <w:t xml:space="preserve"> ustawy. Postanowienie komornika zostało uchylone przez sąd w trybie nadzoru judykacyjnego na skutek skargi zainteresowanych. Prezes Sądu Rejonowego zwrócił komornikowi uwa</w:t>
      </w:r>
      <w:r>
        <w:rPr>
          <w:rFonts w:ascii="Garamond" w:hAnsi="Garamond"/>
          <w:color w:val="000000"/>
          <w:sz w:val="28"/>
          <w:szCs w:val="28"/>
        </w:rPr>
        <w:t>gę na błędną praktykę polegającą</w:t>
      </w:r>
      <w:r w:rsidRPr="00CD534B">
        <w:rPr>
          <w:rFonts w:ascii="Garamond" w:hAnsi="Garamond"/>
          <w:color w:val="000000"/>
          <w:sz w:val="28"/>
          <w:szCs w:val="28"/>
        </w:rPr>
        <w:t xml:space="preserve"> na wskazywaniu w orzeczeniach nieobowiązujących przepisów jako podstawy prawnej przy określaniu kosztów postępowania egzekucyjnego i zobowiązał go do niezwłocznego jej zaprzestania,</w:t>
      </w:r>
    </w:p>
    <w:p w:rsidR="00862878" w:rsidRPr="00CD534B" w:rsidRDefault="00862878" w:rsidP="00CD534B">
      <w:pPr>
        <w:pStyle w:val="ListParagraph"/>
        <w:numPr>
          <w:ilvl w:val="0"/>
          <w:numId w:val="46"/>
        </w:numPr>
        <w:spacing w:after="0" w:line="360" w:lineRule="auto"/>
        <w:jc w:val="both"/>
        <w:rPr>
          <w:rFonts w:ascii="Garamond" w:hAnsi="Garamond"/>
          <w:color w:val="000000"/>
          <w:sz w:val="28"/>
          <w:szCs w:val="28"/>
        </w:rPr>
      </w:pPr>
      <w:r w:rsidRPr="00CD534B">
        <w:rPr>
          <w:rFonts w:ascii="Garamond" w:hAnsi="Garamond"/>
          <w:color w:val="000000"/>
          <w:sz w:val="28"/>
          <w:szCs w:val="28"/>
        </w:rPr>
        <w:t xml:space="preserve">w sprawie DWOiP-V-051-15/15 zarzuty dotyczyły prowadzenia czynności egzekucyjnych bez wniosku wierzyciela i z przekroczeniem uprawnień oraz bezpodstawnego grożenia grzywną za odmowę udzielenia odpowiedzi. </w:t>
      </w:r>
      <w:r>
        <w:rPr>
          <w:rFonts w:ascii="Garamond" w:hAnsi="Garamond"/>
          <w:color w:val="000000"/>
          <w:sz w:val="28"/>
          <w:szCs w:val="28"/>
        </w:rPr>
        <w:t xml:space="preserve">        </w:t>
      </w:r>
      <w:r w:rsidRPr="00CD534B">
        <w:rPr>
          <w:rFonts w:ascii="Garamond" w:hAnsi="Garamond"/>
          <w:color w:val="000000"/>
          <w:sz w:val="28"/>
          <w:szCs w:val="28"/>
        </w:rPr>
        <w:t>Po zbadaniu akt sprawy został skierowany wniosek wszczynający postępowanie dyscyplinarne wobec komornika sądowego (naruszenie prawa polegało na prowadzeniu egzekucji z przekroczeniem granic wniosku egzekucyjnego),</w:t>
      </w:r>
    </w:p>
    <w:p w:rsidR="00862878" w:rsidRPr="00CD534B" w:rsidRDefault="00862878" w:rsidP="00CD534B">
      <w:pPr>
        <w:pStyle w:val="ListParagraph"/>
        <w:numPr>
          <w:ilvl w:val="0"/>
          <w:numId w:val="46"/>
        </w:numPr>
        <w:spacing w:after="0" w:line="360" w:lineRule="auto"/>
        <w:jc w:val="both"/>
        <w:rPr>
          <w:rFonts w:ascii="Garamond" w:hAnsi="Garamond"/>
          <w:color w:val="000000"/>
          <w:sz w:val="28"/>
          <w:szCs w:val="28"/>
        </w:rPr>
      </w:pPr>
      <w:r w:rsidRPr="00CD534B">
        <w:rPr>
          <w:rFonts w:ascii="Garamond" w:hAnsi="Garamond"/>
          <w:color w:val="000000"/>
          <w:sz w:val="28"/>
          <w:szCs w:val="28"/>
        </w:rPr>
        <w:t xml:space="preserve">w sprawie DWOiP-V-051-44/15 zarzuty dotyczyły prowadzenia egzekucji </w:t>
      </w:r>
      <w:r>
        <w:rPr>
          <w:rFonts w:ascii="Garamond" w:hAnsi="Garamond"/>
          <w:color w:val="000000"/>
          <w:sz w:val="28"/>
          <w:szCs w:val="28"/>
        </w:rPr>
        <w:t xml:space="preserve">         </w:t>
      </w:r>
      <w:r w:rsidRPr="00CD534B">
        <w:rPr>
          <w:rFonts w:ascii="Garamond" w:hAnsi="Garamond"/>
          <w:color w:val="000000"/>
          <w:sz w:val="28"/>
          <w:szCs w:val="28"/>
        </w:rPr>
        <w:t xml:space="preserve">z ruchomości osoby niebędącej dłużnikiem. Po zbadaniu akt sprawy, w dniu 20 stycznia 2016 r. wobec asesora komorniczego wydano postanowienie </w:t>
      </w:r>
      <w:r>
        <w:rPr>
          <w:rFonts w:ascii="Garamond" w:hAnsi="Garamond"/>
          <w:color w:val="000000"/>
          <w:sz w:val="28"/>
          <w:szCs w:val="28"/>
        </w:rPr>
        <w:t xml:space="preserve">       </w:t>
      </w:r>
      <w:r w:rsidRPr="00CD534B">
        <w:rPr>
          <w:rFonts w:ascii="Garamond" w:hAnsi="Garamond"/>
          <w:color w:val="000000"/>
          <w:sz w:val="28"/>
          <w:szCs w:val="28"/>
        </w:rPr>
        <w:t>o zawieszeniu w czynnościach oraz skierowano przeciwko niemu wniosek dyscyplinarny (naruszenie prawa polegało głównie na prowadzeniu egzekucji z rucho</w:t>
      </w:r>
      <w:r>
        <w:rPr>
          <w:rFonts w:ascii="Garamond" w:hAnsi="Garamond"/>
          <w:color w:val="000000"/>
          <w:sz w:val="28"/>
          <w:szCs w:val="28"/>
        </w:rPr>
        <w:t>mości niepodlegających zajęciu),</w:t>
      </w:r>
    </w:p>
    <w:p w:rsidR="00862878" w:rsidRPr="00CD534B" w:rsidRDefault="00862878" w:rsidP="00CD534B">
      <w:pPr>
        <w:pStyle w:val="ListParagraph"/>
        <w:numPr>
          <w:ilvl w:val="0"/>
          <w:numId w:val="46"/>
        </w:numPr>
        <w:spacing w:after="0" w:line="360" w:lineRule="auto"/>
        <w:jc w:val="both"/>
        <w:rPr>
          <w:rFonts w:ascii="Garamond" w:hAnsi="Garamond"/>
          <w:color w:val="000000"/>
          <w:sz w:val="28"/>
          <w:szCs w:val="28"/>
        </w:rPr>
      </w:pPr>
      <w:r w:rsidRPr="00CD534B">
        <w:rPr>
          <w:rFonts w:ascii="Garamond" w:hAnsi="Garamond"/>
          <w:color w:val="000000"/>
          <w:sz w:val="28"/>
          <w:szCs w:val="28"/>
        </w:rPr>
        <w:t>w sprawie DZP-III-6002-722/15 Minister Sprawiedliwości wydał polecenie wszczęcia postępowania dyscyplinarnego wobec adwokata. Postępowanie zakończyło się prawomocnym ukaraniem adwokata,</w:t>
      </w:r>
    </w:p>
    <w:p w:rsidR="00862878" w:rsidRPr="00CD534B" w:rsidRDefault="00862878" w:rsidP="00CD534B">
      <w:pPr>
        <w:pStyle w:val="ListParagraph"/>
        <w:numPr>
          <w:ilvl w:val="0"/>
          <w:numId w:val="46"/>
        </w:numPr>
        <w:spacing w:after="0" w:line="360" w:lineRule="auto"/>
        <w:jc w:val="both"/>
        <w:rPr>
          <w:rFonts w:ascii="Garamond" w:hAnsi="Garamond"/>
          <w:color w:val="000000"/>
          <w:sz w:val="28"/>
          <w:szCs w:val="28"/>
        </w:rPr>
      </w:pPr>
      <w:r w:rsidRPr="00CD534B">
        <w:rPr>
          <w:rFonts w:ascii="Garamond" w:hAnsi="Garamond"/>
          <w:color w:val="000000"/>
          <w:sz w:val="28"/>
          <w:szCs w:val="28"/>
        </w:rPr>
        <w:t>w sprawie DZP-IV-052-50/15 rozpoznający skargę Prezes Sądu Apelacyjnego uznał, że postępowanie notariusza mogło budzić wątpliwości co do</w:t>
      </w:r>
      <w:r>
        <w:rPr>
          <w:rFonts w:ascii="Garamond" w:hAnsi="Garamond"/>
          <w:color w:val="000000"/>
          <w:sz w:val="28"/>
          <w:szCs w:val="28"/>
        </w:rPr>
        <w:t xml:space="preserve"> zachowania zasad wynikających z</w:t>
      </w:r>
      <w:r w:rsidRPr="00CD534B">
        <w:rPr>
          <w:rFonts w:ascii="Garamond" w:hAnsi="Garamond"/>
          <w:color w:val="000000"/>
          <w:sz w:val="28"/>
          <w:szCs w:val="28"/>
        </w:rPr>
        <w:t xml:space="preserve"> art. 80</w:t>
      </w:r>
      <w:r>
        <w:rPr>
          <w:rFonts w:ascii="Garamond" w:hAnsi="Garamond"/>
          <w:color w:val="000000"/>
          <w:sz w:val="28"/>
          <w:szCs w:val="28"/>
        </w:rPr>
        <w:t xml:space="preserve"> </w:t>
      </w:r>
      <w:r w:rsidRPr="00CD534B">
        <w:rPr>
          <w:rFonts w:ascii="Garamond" w:hAnsi="Garamond"/>
          <w:color w:val="000000"/>
          <w:sz w:val="28"/>
          <w:szCs w:val="28"/>
        </w:rPr>
        <w:t>§</w:t>
      </w:r>
      <w:r>
        <w:rPr>
          <w:rFonts w:ascii="Garamond" w:hAnsi="Garamond"/>
          <w:color w:val="000000"/>
          <w:sz w:val="28"/>
          <w:szCs w:val="28"/>
        </w:rPr>
        <w:t xml:space="preserve"> </w:t>
      </w:r>
      <w:r w:rsidRPr="00CD534B">
        <w:rPr>
          <w:rFonts w:ascii="Garamond" w:hAnsi="Garamond"/>
          <w:color w:val="000000"/>
          <w:sz w:val="28"/>
          <w:szCs w:val="28"/>
        </w:rPr>
        <w:t xml:space="preserve">2 i 3 ustawy – </w:t>
      </w:r>
      <w:r w:rsidRPr="00CD534B">
        <w:rPr>
          <w:rFonts w:ascii="Garamond" w:hAnsi="Garamond"/>
          <w:i/>
          <w:color w:val="000000"/>
          <w:sz w:val="28"/>
          <w:szCs w:val="28"/>
        </w:rPr>
        <w:t xml:space="preserve">Prawo </w:t>
      </w:r>
      <w:r>
        <w:rPr>
          <w:rFonts w:ascii="Garamond" w:hAnsi="Garamond"/>
          <w:i/>
          <w:color w:val="000000"/>
          <w:sz w:val="28"/>
          <w:szCs w:val="28"/>
        </w:rPr>
        <w:t xml:space="preserve">               </w:t>
      </w:r>
      <w:r w:rsidRPr="00CD534B">
        <w:rPr>
          <w:rFonts w:ascii="Garamond" w:hAnsi="Garamond"/>
          <w:i/>
          <w:color w:val="000000"/>
          <w:sz w:val="28"/>
          <w:szCs w:val="28"/>
        </w:rPr>
        <w:t>o notariacie</w:t>
      </w:r>
      <w:r w:rsidRPr="00CD534B">
        <w:rPr>
          <w:rFonts w:ascii="Garamond" w:hAnsi="Garamond"/>
          <w:color w:val="000000"/>
          <w:sz w:val="28"/>
          <w:szCs w:val="28"/>
        </w:rPr>
        <w:t xml:space="preserve"> i wystąpił do Prezesa Rady Izby Notarialnej o przeprowadzenie </w:t>
      </w:r>
      <w:r>
        <w:rPr>
          <w:rFonts w:ascii="Garamond" w:hAnsi="Garamond"/>
          <w:color w:val="000000"/>
          <w:sz w:val="28"/>
          <w:szCs w:val="28"/>
        </w:rPr>
        <w:t xml:space="preserve">        </w:t>
      </w:r>
      <w:r w:rsidRPr="00CD534B">
        <w:rPr>
          <w:rFonts w:ascii="Garamond" w:hAnsi="Garamond"/>
          <w:color w:val="000000"/>
          <w:sz w:val="28"/>
          <w:szCs w:val="28"/>
        </w:rPr>
        <w:t>w tym zakresie postępowania wyjaśniającego w trybie art. 58 cyt. ustawy,</w:t>
      </w:r>
    </w:p>
    <w:p w:rsidR="00862878" w:rsidRPr="00CD534B" w:rsidRDefault="00862878" w:rsidP="00CD534B">
      <w:pPr>
        <w:pStyle w:val="ListParagraph"/>
        <w:numPr>
          <w:ilvl w:val="0"/>
          <w:numId w:val="46"/>
        </w:numPr>
        <w:spacing w:after="0" w:line="360" w:lineRule="auto"/>
        <w:jc w:val="both"/>
        <w:rPr>
          <w:rFonts w:ascii="Garamond" w:hAnsi="Garamond"/>
          <w:color w:val="000000"/>
          <w:sz w:val="28"/>
          <w:szCs w:val="28"/>
        </w:rPr>
      </w:pPr>
      <w:r w:rsidRPr="00CD534B">
        <w:rPr>
          <w:rFonts w:ascii="Garamond" w:hAnsi="Garamond"/>
          <w:color w:val="000000"/>
          <w:sz w:val="28"/>
          <w:szCs w:val="28"/>
        </w:rPr>
        <w:t>w sprawie DZP-IV-052-68/15 podnoszony przez skarżącego zarzut dotyczył zachowania notariusza w życiu prywatnym, w związku z którym toczyły się przeciwko notariuszowi postępowania karne: jedno zakończyło się wyrokiem skazującym</w:t>
      </w:r>
      <w:r>
        <w:rPr>
          <w:rFonts w:ascii="Garamond" w:hAnsi="Garamond"/>
          <w:color w:val="000000"/>
          <w:sz w:val="28"/>
          <w:szCs w:val="28"/>
        </w:rPr>
        <w:t>, a drugie-</w:t>
      </w:r>
      <w:r w:rsidRPr="00CD534B">
        <w:rPr>
          <w:rFonts w:ascii="Garamond" w:hAnsi="Garamond"/>
          <w:color w:val="000000"/>
          <w:sz w:val="28"/>
          <w:szCs w:val="28"/>
        </w:rPr>
        <w:t>warunkowym umorzenie</w:t>
      </w:r>
      <w:r>
        <w:rPr>
          <w:rFonts w:ascii="Garamond" w:hAnsi="Garamond"/>
          <w:color w:val="000000"/>
          <w:sz w:val="28"/>
          <w:szCs w:val="28"/>
        </w:rPr>
        <w:t>m</w:t>
      </w:r>
      <w:r w:rsidRPr="00CD534B">
        <w:rPr>
          <w:rFonts w:ascii="Garamond" w:hAnsi="Garamond"/>
          <w:color w:val="000000"/>
          <w:sz w:val="28"/>
          <w:szCs w:val="28"/>
        </w:rPr>
        <w:t xml:space="preserve"> postępowania karnego. Po zapoznaniu się z treścią skargi i uzasadnieniami orzeczeń sądów oraz po wysłuchaniu notariusza Minister Sprawiedliwości wystąpił </w:t>
      </w:r>
      <w:r>
        <w:rPr>
          <w:rFonts w:ascii="Garamond" w:hAnsi="Garamond"/>
          <w:color w:val="000000"/>
          <w:sz w:val="28"/>
          <w:szCs w:val="28"/>
        </w:rPr>
        <w:t xml:space="preserve">                 </w:t>
      </w:r>
      <w:r w:rsidRPr="00CD534B">
        <w:rPr>
          <w:rFonts w:ascii="Garamond" w:hAnsi="Garamond"/>
          <w:color w:val="000000"/>
          <w:sz w:val="28"/>
          <w:szCs w:val="28"/>
        </w:rPr>
        <w:t>z wnioskiem o wszczęcie postępowania dyscyplinarnego wobec notariusza,</w:t>
      </w:r>
    </w:p>
    <w:p w:rsidR="00862878" w:rsidRPr="00CD534B" w:rsidRDefault="00862878" w:rsidP="00CD534B">
      <w:pPr>
        <w:pStyle w:val="ListParagraph"/>
        <w:numPr>
          <w:ilvl w:val="0"/>
          <w:numId w:val="46"/>
        </w:numPr>
        <w:spacing w:after="0" w:line="360" w:lineRule="auto"/>
        <w:jc w:val="both"/>
        <w:rPr>
          <w:rFonts w:ascii="Garamond" w:hAnsi="Garamond"/>
          <w:color w:val="000000"/>
          <w:sz w:val="28"/>
          <w:szCs w:val="28"/>
        </w:rPr>
      </w:pPr>
      <w:r w:rsidRPr="00CD534B">
        <w:rPr>
          <w:rFonts w:ascii="Garamond" w:hAnsi="Garamond"/>
          <w:color w:val="000000"/>
          <w:sz w:val="28"/>
          <w:szCs w:val="28"/>
        </w:rPr>
        <w:t>w</w:t>
      </w:r>
      <w:r>
        <w:rPr>
          <w:rFonts w:ascii="Garamond" w:hAnsi="Garamond"/>
          <w:color w:val="000000"/>
          <w:sz w:val="28"/>
          <w:szCs w:val="28"/>
        </w:rPr>
        <w:t xml:space="preserve"> sprawie DB-IV-052</w:t>
      </w:r>
      <w:r w:rsidRPr="00CD534B">
        <w:rPr>
          <w:rFonts w:ascii="Garamond" w:hAnsi="Garamond"/>
          <w:color w:val="000000"/>
          <w:sz w:val="28"/>
          <w:szCs w:val="28"/>
        </w:rPr>
        <w:t>-1/15 skarga dotyczyła zamówienia publicznego dla Sądu Rejonowego Lublin</w:t>
      </w:r>
      <w:r>
        <w:rPr>
          <w:rFonts w:ascii="Garamond" w:hAnsi="Garamond"/>
          <w:color w:val="000000"/>
          <w:sz w:val="28"/>
          <w:szCs w:val="28"/>
        </w:rPr>
        <w:t xml:space="preserve"> </w:t>
      </w:r>
      <w:r w:rsidRPr="00CD534B">
        <w:rPr>
          <w:rFonts w:ascii="Garamond" w:hAnsi="Garamond"/>
          <w:color w:val="000000"/>
          <w:sz w:val="28"/>
          <w:szCs w:val="28"/>
        </w:rPr>
        <w:t>- Zachód w Lublinie. W odpowiedzi wskazano skarżącemu, że postępowanie przetargowe zostało unieważnione.</w:t>
      </w:r>
    </w:p>
    <w:p w:rsidR="00862878" w:rsidRDefault="00862878" w:rsidP="001463FF">
      <w:pPr>
        <w:spacing w:after="0" w:line="360" w:lineRule="auto"/>
        <w:jc w:val="both"/>
        <w:rPr>
          <w:rFonts w:ascii="Garamond" w:hAnsi="Garamond"/>
          <w:color w:val="000000"/>
          <w:sz w:val="28"/>
          <w:szCs w:val="28"/>
        </w:rPr>
      </w:pPr>
      <w:r>
        <w:rPr>
          <w:rFonts w:ascii="Garamond" w:hAnsi="Garamond"/>
          <w:color w:val="000000"/>
          <w:sz w:val="28"/>
          <w:szCs w:val="28"/>
        </w:rPr>
        <w:t>Nadto z uwagi na pisma NSZZ Solidarność w sprawie stawek godzinowych dla firm ochroniarskich zatrudnianych w sądach Departament Budżetu i Efektywności Finansowej wystosował do dyrektorów sądów apelacyjnych pismo przypominające o możliwości stosowania klauzul społecznych w prowadzonych przez sądy przetargach.</w:t>
      </w:r>
    </w:p>
    <w:p w:rsidR="00862878" w:rsidRPr="00F43407" w:rsidRDefault="00862878" w:rsidP="00866599">
      <w:pPr>
        <w:spacing w:after="0" w:line="360" w:lineRule="auto"/>
        <w:jc w:val="both"/>
        <w:rPr>
          <w:rFonts w:ascii="Garamond" w:hAnsi="Garamond"/>
          <w:color w:val="000000"/>
          <w:sz w:val="16"/>
          <w:szCs w:val="16"/>
        </w:rPr>
      </w:pPr>
    </w:p>
    <w:p w:rsidR="00862878" w:rsidRDefault="00862878" w:rsidP="002C52B7">
      <w:pPr>
        <w:keepNext/>
        <w:spacing w:before="120" w:after="0" w:line="360" w:lineRule="auto"/>
        <w:ind w:left="357"/>
        <w:jc w:val="center"/>
        <w:outlineLvl w:val="6"/>
        <w:rPr>
          <w:rFonts w:ascii="Garamond" w:hAnsi="Garamond"/>
          <w:b/>
          <w:sz w:val="28"/>
          <w:szCs w:val="28"/>
          <w:lang w:eastAsia="pl-PL"/>
        </w:rPr>
      </w:pPr>
      <w:r w:rsidRPr="008837EF">
        <w:rPr>
          <w:rFonts w:ascii="Garamond" w:hAnsi="Garamond"/>
          <w:b/>
          <w:sz w:val="28"/>
          <w:szCs w:val="28"/>
          <w:lang w:eastAsia="pl-PL"/>
        </w:rPr>
        <w:t xml:space="preserve">4. Informacja o terminowości załatwienia skarg i wniosków </w:t>
      </w:r>
      <w:r w:rsidRPr="008837EF">
        <w:rPr>
          <w:rFonts w:ascii="Garamond" w:hAnsi="Garamond"/>
          <w:b/>
          <w:sz w:val="28"/>
          <w:szCs w:val="28"/>
          <w:lang w:eastAsia="pl-PL"/>
        </w:rPr>
        <w:br/>
        <w:t>z uwzględnieniem przyczyn przeterminowań</w:t>
      </w:r>
    </w:p>
    <w:p w:rsidR="00862878" w:rsidRPr="00F43407" w:rsidRDefault="00862878" w:rsidP="008837EF">
      <w:pPr>
        <w:spacing w:after="0" w:line="240" w:lineRule="auto"/>
        <w:ind w:left="360"/>
        <w:rPr>
          <w:rFonts w:ascii="Garamond" w:hAnsi="Garamond"/>
          <w:b/>
          <w:sz w:val="20"/>
          <w:szCs w:val="20"/>
          <w:lang w:eastAsia="pl-PL"/>
        </w:rPr>
      </w:pPr>
    </w:p>
    <w:p w:rsidR="00862878" w:rsidRPr="008837EF" w:rsidRDefault="00862878" w:rsidP="008837EF">
      <w:pPr>
        <w:spacing w:after="0" w:line="240" w:lineRule="auto"/>
        <w:ind w:left="360"/>
        <w:rPr>
          <w:rFonts w:ascii="Garamond" w:hAnsi="Garamond"/>
          <w:b/>
          <w:sz w:val="28"/>
          <w:szCs w:val="28"/>
          <w:lang w:eastAsia="pl-PL"/>
        </w:rPr>
      </w:pPr>
    </w:p>
    <w:p w:rsidR="00862878" w:rsidRDefault="00862878" w:rsidP="0059211D">
      <w:pPr>
        <w:spacing w:after="0" w:line="336" w:lineRule="auto"/>
        <w:ind w:firstLine="708"/>
        <w:jc w:val="both"/>
        <w:rPr>
          <w:rFonts w:ascii="Garamond" w:hAnsi="Garamond"/>
          <w:sz w:val="28"/>
          <w:szCs w:val="28"/>
          <w:lang w:eastAsia="pl-PL"/>
        </w:rPr>
      </w:pPr>
      <w:r w:rsidRPr="008837EF">
        <w:rPr>
          <w:rFonts w:ascii="Garamond" w:hAnsi="Garamond"/>
          <w:sz w:val="28"/>
          <w:szCs w:val="28"/>
          <w:lang w:eastAsia="pl-PL"/>
        </w:rPr>
        <w:t>W 201</w:t>
      </w:r>
      <w:r>
        <w:rPr>
          <w:rFonts w:ascii="Garamond" w:hAnsi="Garamond"/>
          <w:sz w:val="28"/>
          <w:szCs w:val="28"/>
          <w:lang w:eastAsia="pl-PL"/>
        </w:rPr>
        <w:t>5</w:t>
      </w:r>
      <w:r w:rsidRPr="008837EF">
        <w:rPr>
          <w:rFonts w:ascii="Garamond" w:hAnsi="Garamond"/>
          <w:sz w:val="28"/>
          <w:szCs w:val="28"/>
          <w:lang w:eastAsia="pl-PL"/>
        </w:rPr>
        <w:t xml:space="preserve"> r. stwierdzono</w:t>
      </w:r>
      <w:r>
        <w:rPr>
          <w:rFonts w:ascii="Garamond" w:hAnsi="Garamond"/>
          <w:sz w:val="28"/>
          <w:szCs w:val="28"/>
          <w:lang w:eastAsia="pl-PL"/>
        </w:rPr>
        <w:t xml:space="preserve"> nieznaczne pogorszenie terminowości załatwienia skarg  i wniosków </w:t>
      </w:r>
      <w:r w:rsidRPr="008837EF">
        <w:rPr>
          <w:rFonts w:ascii="Garamond" w:hAnsi="Garamond"/>
          <w:sz w:val="28"/>
          <w:szCs w:val="28"/>
          <w:lang w:eastAsia="pl-PL"/>
        </w:rPr>
        <w:t>w porównaniu do ubiegłego roku.</w:t>
      </w:r>
    </w:p>
    <w:p w:rsidR="00862878" w:rsidRPr="00F43407" w:rsidRDefault="00862878" w:rsidP="0059211D">
      <w:pPr>
        <w:spacing w:after="0" w:line="336" w:lineRule="auto"/>
        <w:ind w:firstLine="708"/>
        <w:jc w:val="both"/>
        <w:rPr>
          <w:rFonts w:ascii="Garamond" w:hAnsi="Garamond"/>
          <w:sz w:val="16"/>
          <w:szCs w:val="16"/>
          <w:lang w:eastAsia="pl-PL"/>
        </w:rPr>
      </w:pPr>
    </w:p>
    <w:p w:rsidR="00862878" w:rsidRDefault="00862878" w:rsidP="00F43407">
      <w:pPr>
        <w:spacing w:after="0" w:line="360" w:lineRule="auto"/>
        <w:ind w:left="357" w:hanging="357"/>
        <w:jc w:val="both"/>
        <w:rPr>
          <w:rFonts w:ascii="Garamond" w:hAnsi="Garamond"/>
          <w:b/>
          <w:sz w:val="28"/>
          <w:szCs w:val="28"/>
          <w:lang w:eastAsia="pl-PL"/>
        </w:rPr>
      </w:pPr>
      <w:r w:rsidRPr="00F43407">
        <w:rPr>
          <w:rFonts w:ascii="Garamond" w:hAnsi="Garamond"/>
          <w:b/>
          <w:sz w:val="28"/>
          <w:szCs w:val="28"/>
          <w:lang w:eastAsia="pl-PL"/>
        </w:rPr>
        <w:t>Terminowość załatwienia skarg i wniosków skierowanych do Ministerstw</w:t>
      </w:r>
      <w:r>
        <w:rPr>
          <w:rFonts w:ascii="Garamond" w:hAnsi="Garamond"/>
          <w:b/>
          <w:sz w:val="28"/>
          <w:szCs w:val="28"/>
          <w:lang w:eastAsia="pl-PL"/>
        </w:rPr>
        <w:t>a</w:t>
      </w:r>
    </w:p>
    <w:p w:rsidR="00862878" w:rsidRPr="00F43407" w:rsidRDefault="00862878" w:rsidP="00F43407">
      <w:pPr>
        <w:spacing w:after="0" w:line="360" w:lineRule="auto"/>
        <w:ind w:left="357" w:hanging="357"/>
        <w:jc w:val="both"/>
        <w:rPr>
          <w:rFonts w:ascii="Garamond" w:hAnsi="Garamond"/>
          <w:b/>
          <w:sz w:val="28"/>
          <w:szCs w:val="28"/>
          <w:lang w:eastAsia="pl-PL"/>
        </w:rPr>
      </w:pPr>
      <w:r>
        <w:rPr>
          <w:rFonts w:ascii="Garamond" w:hAnsi="Garamond"/>
          <w:b/>
          <w:sz w:val="28"/>
          <w:szCs w:val="28"/>
          <w:lang w:eastAsia="pl-PL"/>
        </w:rPr>
        <w:t xml:space="preserve">Sprawiedliwości w latach 2010 – </w:t>
      </w:r>
      <w:r w:rsidRPr="00F43407">
        <w:rPr>
          <w:rFonts w:ascii="Garamond" w:hAnsi="Garamond"/>
          <w:b/>
          <w:sz w:val="28"/>
          <w:szCs w:val="28"/>
          <w:lang w:eastAsia="pl-PL"/>
        </w:rPr>
        <w:t>2015</w:t>
      </w:r>
    </w:p>
    <w:p w:rsidR="00862878" w:rsidRPr="0040423E" w:rsidRDefault="00862878" w:rsidP="008837EF">
      <w:pPr>
        <w:spacing w:after="0" w:line="240" w:lineRule="auto"/>
        <w:ind w:left="360" w:hanging="360"/>
        <w:jc w:val="both"/>
        <w:rPr>
          <w:rFonts w:ascii="Garamond" w:hAnsi="Garamond"/>
          <w:b/>
          <w:sz w:val="24"/>
          <w:szCs w:val="24"/>
          <w:lang w:eastAsia="pl-PL"/>
        </w:rPr>
      </w:pPr>
    </w:p>
    <w:p w:rsidR="00862878" w:rsidRDefault="00862878" w:rsidP="00B76BE8">
      <w:pPr>
        <w:spacing w:line="360" w:lineRule="auto"/>
        <w:jc w:val="both"/>
        <w:rPr>
          <w:rFonts w:ascii="Garamond" w:hAnsi="Garamond"/>
          <w:sz w:val="28"/>
          <w:szCs w:val="28"/>
        </w:rPr>
      </w:pPr>
      <w:r w:rsidRPr="00CB55EB">
        <w:rPr>
          <w:rFonts w:ascii="Times New Roman" w:hAnsi="Times New Roman"/>
          <w:noProof/>
          <w:sz w:val="24"/>
          <w:szCs w:val="24"/>
          <w:shd w:val="clear" w:color="auto" w:fill="000000"/>
          <w:lang w:eastAsia="pl-PL"/>
        </w:rPr>
        <w:object w:dxaOrig="8746" w:dyaOrig="4580">
          <v:shape id="Wykres 7" o:spid="_x0000_i1029" type="#_x0000_t75" style="width:437.25pt;height:228.75pt;visibility:visible" o:ole="">
            <v:imagedata r:id="rId15" o:title=""/>
            <o:lock v:ext="edit" aspectratio="f"/>
          </v:shape>
          <o:OLEObject Type="Embed" ProgID="Excel.Chart.8" ShapeID="Wykres 7" DrawAspect="Content" ObjectID="_1541849586" r:id="rId16"/>
        </w:object>
      </w:r>
    </w:p>
    <w:p w:rsidR="00862878" w:rsidRDefault="00862878" w:rsidP="007F7EBC">
      <w:pPr>
        <w:spacing w:line="360" w:lineRule="auto"/>
        <w:ind w:firstLine="708"/>
        <w:jc w:val="both"/>
        <w:rPr>
          <w:rFonts w:ascii="Garamond" w:hAnsi="Garamond"/>
          <w:sz w:val="28"/>
          <w:szCs w:val="28"/>
        </w:rPr>
      </w:pPr>
      <w:r w:rsidRPr="007F7EBC">
        <w:rPr>
          <w:rFonts w:ascii="Garamond" w:hAnsi="Garamond"/>
          <w:sz w:val="28"/>
          <w:szCs w:val="28"/>
        </w:rPr>
        <w:t xml:space="preserve">Przyczyny niezachowania terminu były podobne do tych z lat poprzednich. W części </w:t>
      </w:r>
      <w:r>
        <w:rPr>
          <w:rFonts w:ascii="Garamond" w:hAnsi="Garamond"/>
          <w:sz w:val="28"/>
          <w:szCs w:val="28"/>
        </w:rPr>
        <w:t>przypadków</w:t>
      </w:r>
      <w:r w:rsidRPr="007F7EBC">
        <w:rPr>
          <w:rFonts w:ascii="Garamond" w:hAnsi="Garamond"/>
          <w:sz w:val="28"/>
          <w:szCs w:val="28"/>
        </w:rPr>
        <w:t xml:space="preserve"> do nieterminowego załatwienia skarg przyczyniło się </w:t>
      </w:r>
      <w:r>
        <w:rPr>
          <w:rFonts w:ascii="Garamond" w:hAnsi="Garamond"/>
          <w:sz w:val="28"/>
          <w:szCs w:val="28"/>
        </w:rPr>
        <w:t xml:space="preserve">ich późne </w:t>
      </w:r>
      <w:r w:rsidRPr="007F7EBC">
        <w:rPr>
          <w:rFonts w:ascii="Garamond" w:hAnsi="Garamond"/>
          <w:sz w:val="28"/>
          <w:szCs w:val="28"/>
        </w:rPr>
        <w:t>przekazywanie z innych komórek organizacyjnych Ministerstwa Sprawiedliwości</w:t>
      </w:r>
      <w:r>
        <w:rPr>
          <w:rFonts w:ascii="Garamond" w:hAnsi="Garamond"/>
          <w:sz w:val="28"/>
          <w:szCs w:val="28"/>
        </w:rPr>
        <w:t>,</w:t>
      </w:r>
      <w:r w:rsidRPr="007F7EBC">
        <w:rPr>
          <w:rFonts w:ascii="Garamond" w:hAnsi="Garamond"/>
          <w:sz w:val="28"/>
          <w:szCs w:val="28"/>
        </w:rPr>
        <w:t xml:space="preserve"> czy też</w:t>
      </w:r>
      <w:r>
        <w:rPr>
          <w:rFonts w:ascii="Garamond" w:hAnsi="Garamond"/>
          <w:sz w:val="28"/>
          <w:szCs w:val="28"/>
        </w:rPr>
        <w:t xml:space="preserve"> potrzeba konsultacji z innymi w</w:t>
      </w:r>
      <w:r w:rsidRPr="007F7EBC">
        <w:rPr>
          <w:rFonts w:ascii="Garamond" w:hAnsi="Garamond"/>
          <w:sz w:val="28"/>
          <w:szCs w:val="28"/>
        </w:rPr>
        <w:t xml:space="preserve">ydziałami </w:t>
      </w:r>
      <w:r>
        <w:rPr>
          <w:rFonts w:ascii="Garamond" w:hAnsi="Garamond"/>
          <w:sz w:val="28"/>
          <w:szCs w:val="28"/>
        </w:rPr>
        <w:t>d</w:t>
      </w:r>
      <w:r w:rsidRPr="007F7EBC">
        <w:rPr>
          <w:rFonts w:ascii="Garamond" w:hAnsi="Garamond"/>
          <w:sz w:val="28"/>
          <w:szCs w:val="28"/>
        </w:rPr>
        <w:t>epartamentu</w:t>
      </w:r>
      <w:r>
        <w:rPr>
          <w:rFonts w:ascii="Garamond" w:hAnsi="Garamond"/>
          <w:sz w:val="28"/>
          <w:szCs w:val="28"/>
        </w:rPr>
        <w:t>/biura</w:t>
      </w:r>
      <w:r w:rsidRPr="007F7EBC">
        <w:rPr>
          <w:rFonts w:ascii="Garamond" w:hAnsi="Garamond"/>
          <w:sz w:val="28"/>
          <w:szCs w:val="28"/>
        </w:rPr>
        <w:t>. Zdarzały się wypadki, że skarżący powoływali się na swoje poprzednie pisma i skargi, co do których zachodziła potrzeba ich odszukania, często w innych komórkach organizacyjnych Ministerstwa. W niektórych sprawach skargi wymagały sprecyzo</w:t>
      </w:r>
      <w:r>
        <w:rPr>
          <w:rFonts w:ascii="Garamond" w:hAnsi="Garamond"/>
          <w:sz w:val="28"/>
          <w:szCs w:val="28"/>
        </w:rPr>
        <w:t>wania lub uzupełnienia. S</w:t>
      </w:r>
      <w:r w:rsidRPr="007F7EBC">
        <w:rPr>
          <w:rFonts w:ascii="Garamond" w:hAnsi="Garamond"/>
          <w:sz w:val="28"/>
          <w:szCs w:val="28"/>
        </w:rPr>
        <w:t xml:space="preserve">karżący </w:t>
      </w:r>
      <w:r>
        <w:rPr>
          <w:rFonts w:ascii="Garamond" w:hAnsi="Garamond"/>
          <w:sz w:val="28"/>
          <w:szCs w:val="28"/>
        </w:rPr>
        <w:t xml:space="preserve">często </w:t>
      </w:r>
      <w:r w:rsidRPr="007F7EBC">
        <w:rPr>
          <w:rFonts w:ascii="Garamond" w:hAnsi="Garamond"/>
          <w:sz w:val="28"/>
          <w:szCs w:val="28"/>
        </w:rPr>
        <w:t xml:space="preserve">przed rozpoznaniem skargi dosyłali kolejne pisma lub dokumenty wymagające podjęcia dodatkowych czynności. Do wydłużenia czasu rozpatrywania skarg przyczyniało </w:t>
      </w:r>
      <w:r>
        <w:rPr>
          <w:rFonts w:ascii="Garamond" w:hAnsi="Garamond"/>
          <w:sz w:val="28"/>
          <w:szCs w:val="28"/>
        </w:rPr>
        <w:t xml:space="preserve">   </w:t>
      </w:r>
      <w:r w:rsidRPr="007F7EBC">
        <w:rPr>
          <w:rFonts w:ascii="Garamond" w:hAnsi="Garamond"/>
          <w:sz w:val="28"/>
          <w:szCs w:val="28"/>
        </w:rPr>
        <w:t xml:space="preserve">się także prowadzenie postępowania mającego na celu wyjaśnienie twierdzeń </w:t>
      </w:r>
      <w:r>
        <w:rPr>
          <w:rFonts w:ascii="Garamond" w:hAnsi="Garamond"/>
          <w:sz w:val="28"/>
          <w:szCs w:val="28"/>
        </w:rPr>
        <w:t xml:space="preserve">                 </w:t>
      </w:r>
      <w:r w:rsidRPr="007F7EBC">
        <w:rPr>
          <w:rFonts w:ascii="Garamond" w:hAnsi="Garamond"/>
          <w:sz w:val="28"/>
          <w:szCs w:val="28"/>
        </w:rPr>
        <w:t xml:space="preserve">i okoliczności podnoszonych w pismach. W tym celu zwracano się do </w:t>
      </w:r>
      <w:r>
        <w:rPr>
          <w:rFonts w:ascii="Garamond" w:hAnsi="Garamond"/>
          <w:sz w:val="28"/>
          <w:szCs w:val="28"/>
        </w:rPr>
        <w:t xml:space="preserve">właściwych podmiotów </w:t>
      </w:r>
      <w:r w:rsidRPr="007F7EBC">
        <w:rPr>
          <w:rFonts w:ascii="Garamond" w:hAnsi="Garamond"/>
          <w:sz w:val="28"/>
          <w:szCs w:val="28"/>
        </w:rPr>
        <w:t xml:space="preserve">o zbadanie zarzutów w ramach </w:t>
      </w:r>
      <w:r>
        <w:rPr>
          <w:rFonts w:ascii="Garamond" w:hAnsi="Garamond"/>
          <w:sz w:val="28"/>
          <w:szCs w:val="28"/>
        </w:rPr>
        <w:t>posiadanych kompetencji</w:t>
      </w:r>
      <w:r w:rsidRPr="007F7EBC">
        <w:rPr>
          <w:rFonts w:ascii="Garamond" w:hAnsi="Garamond"/>
          <w:sz w:val="28"/>
          <w:szCs w:val="28"/>
        </w:rPr>
        <w:t xml:space="preserve"> </w:t>
      </w:r>
      <w:r>
        <w:rPr>
          <w:rFonts w:ascii="Garamond" w:hAnsi="Garamond"/>
          <w:sz w:val="28"/>
          <w:szCs w:val="28"/>
        </w:rPr>
        <w:t xml:space="preserve">                      </w:t>
      </w:r>
      <w:r w:rsidRPr="007F7EBC">
        <w:rPr>
          <w:rFonts w:ascii="Garamond" w:hAnsi="Garamond"/>
          <w:sz w:val="28"/>
          <w:szCs w:val="28"/>
        </w:rPr>
        <w:t xml:space="preserve">i poinformowanie o poczynionych ustaleniach, niezbędnych do zajęcia stanowiska w przedmiocie, którego dotyczyła skarga. Oczekiwanie na wynik ustaleń wpływał na przedłużanie się okresu, w którym skarga była załatwiana przez udzielenie odpowiedzi jej autorowi. </w:t>
      </w:r>
      <w:r>
        <w:rPr>
          <w:rFonts w:ascii="Garamond" w:hAnsi="Garamond"/>
          <w:sz w:val="28"/>
          <w:szCs w:val="28"/>
        </w:rPr>
        <w:t>Nie bez znaczenia na czas rozpoznawania skarg pozostawała sytuacja kadrowa poszczególnych komórek zajmujących się rozpatrywaniem korespondencji skargowej.</w:t>
      </w:r>
    </w:p>
    <w:p w:rsidR="00862878" w:rsidRPr="00F43407" w:rsidRDefault="00862878" w:rsidP="007F7EBC">
      <w:pPr>
        <w:spacing w:line="360" w:lineRule="auto"/>
        <w:ind w:firstLine="708"/>
        <w:jc w:val="both"/>
        <w:rPr>
          <w:rFonts w:ascii="Garamond" w:hAnsi="Garamond"/>
          <w:sz w:val="24"/>
          <w:szCs w:val="24"/>
        </w:rPr>
      </w:pPr>
    </w:p>
    <w:p w:rsidR="00862878" w:rsidRPr="007F7EBC" w:rsidRDefault="00862878" w:rsidP="00F43407">
      <w:pPr>
        <w:spacing w:before="120" w:after="0" w:line="360" w:lineRule="auto"/>
        <w:ind w:left="357"/>
        <w:jc w:val="center"/>
        <w:rPr>
          <w:rFonts w:ascii="Garamond" w:hAnsi="Garamond"/>
          <w:b/>
          <w:sz w:val="28"/>
          <w:szCs w:val="28"/>
          <w:lang w:eastAsia="pl-PL"/>
        </w:rPr>
      </w:pPr>
      <w:r w:rsidRPr="007F7EBC">
        <w:rPr>
          <w:rFonts w:ascii="Garamond" w:hAnsi="Garamond"/>
          <w:b/>
          <w:sz w:val="28"/>
          <w:szCs w:val="28"/>
          <w:lang w:eastAsia="pl-PL"/>
        </w:rPr>
        <w:t>5. Charakterystyka ilościowa i tematyczna przyjęć interesantów</w:t>
      </w:r>
    </w:p>
    <w:p w:rsidR="00862878" w:rsidRPr="007F7EBC" w:rsidRDefault="00862878" w:rsidP="00F43407">
      <w:pPr>
        <w:spacing w:after="0" w:line="360" w:lineRule="auto"/>
        <w:ind w:left="360"/>
        <w:jc w:val="center"/>
        <w:rPr>
          <w:rFonts w:ascii="Garamond" w:hAnsi="Garamond"/>
          <w:b/>
          <w:sz w:val="28"/>
          <w:szCs w:val="28"/>
          <w:lang w:eastAsia="pl-PL"/>
        </w:rPr>
      </w:pPr>
      <w:r w:rsidRPr="007F7EBC">
        <w:rPr>
          <w:rFonts w:ascii="Garamond" w:hAnsi="Garamond"/>
          <w:b/>
          <w:sz w:val="28"/>
          <w:szCs w:val="28"/>
          <w:lang w:eastAsia="pl-PL"/>
        </w:rPr>
        <w:t>w sprawach skarg i wniosków</w:t>
      </w:r>
    </w:p>
    <w:p w:rsidR="00862878" w:rsidRPr="007F7EBC" w:rsidRDefault="00862878" w:rsidP="008837EF">
      <w:pPr>
        <w:spacing w:after="0" w:line="336" w:lineRule="auto"/>
        <w:ind w:firstLine="708"/>
        <w:jc w:val="both"/>
        <w:rPr>
          <w:rFonts w:ascii="Garamond" w:hAnsi="Garamond"/>
          <w:sz w:val="28"/>
          <w:szCs w:val="28"/>
          <w:lang w:eastAsia="pl-PL"/>
        </w:rPr>
      </w:pPr>
    </w:p>
    <w:p w:rsidR="00862878" w:rsidRDefault="00862878" w:rsidP="00A83924">
      <w:pPr>
        <w:pStyle w:val="Standard0"/>
        <w:spacing w:line="360" w:lineRule="auto"/>
        <w:ind w:firstLine="708"/>
        <w:jc w:val="both"/>
        <w:rPr>
          <w:rFonts w:ascii="Garamond" w:hAnsi="Garamond"/>
          <w:sz w:val="28"/>
          <w:szCs w:val="28"/>
        </w:rPr>
      </w:pPr>
      <w:r>
        <w:rPr>
          <w:rFonts w:ascii="Garamond" w:hAnsi="Garamond"/>
          <w:sz w:val="28"/>
          <w:szCs w:val="28"/>
        </w:rPr>
        <w:t>Obowiązek przyjmowania interesantów w sprawach skarg i wniosków przez organy państwowe, organy samorządu terytorialnego i inne organy samorządowe oraz organy organizacji społecznych wynika z art. 253 § 1 kpa.</w:t>
      </w:r>
    </w:p>
    <w:p w:rsidR="00862878" w:rsidRDefault="00862878" w:rsidP="00A83924">
      <w:pPr>
        <w:pStyle w:val="Standard0"/>
        <w:spacing w:line="360" w:lineRule="auto"/>
        <w:ind w:firstLine="708"/>
        <w:jc w:val="both"/>
        <w:rPr>
          <w:rFonts w:ascii="Garamond" w:hAnsi="Garamond"/>
          <w:sz w:val="28"/>
          <w:szCs w:val="28"/>
        </w:rPr>
      </w:pPr>
      <w:r>
        <w:rPr>
          <w:rFonts w:ascii="Garamond" w:hAnsi="Garamond"/>
          <w:sz w:val="28"/>
          <w:szCs w:val="28"/>
        </w:rPr>
        <w:t>Przepisy Kodeksu postępowania administracyjnego nie określają częstotliwości takich przyjęć, wskazując jedynie, że przyjęcia odbywają się                  w ustalonych przez organ dniach i godzinach, dostosowanych do potrzeb ludności, przy czym przynajmniej raz w tygodniu przyjęcia powinny odbywać się                    w ustalonym dniu po godzinach pracy (art. 253 § 3 kpa).</w:t>
      </w:r>
    </w:p>
    <w:p w:rsidR="00862878" w:rsidRDefault="00862878" w:rsidP="00A83924">
      <w:pPr>
        <w:pStyle w:val="Standard0"/>
        <w:spacing w:line="360" w:lineRule="auto"/>
        <w:ind w:firstLine="708"/>
        <w:jc w:val="both"/>
        <w:rPr>
          <w:rFonts w:ascii="Garamond" w:hAnsi="Garamond"/>
          <w:sz w:val="28"/>
          <w:szCs w:val="28"/>
        </w:rPr>
      </w:pPr>
      <w:r>
        <w:rPr>
          <w:rFonts w:ascii="Garamond" w:hAnsi="Garamond"/>
          <w:sz w:val="28"/>
          <w:szCs w:val="28"/>
        </w:rPr>
        <w:t>Informacja o dniach i godzinach przyjęć interesantów powinna być wywieszona na widocznym miejscu w siedzibie danej jednostki organizacyjnej oraz w podporządkowanych jej jednostkach organizacyjnych (art. 253 § 4 kpa).</w:t>
      </w:r>
    </w:p>
    <w:p w:rsidR="00862878" w:rsidRDefault="00862878" w:rsidP="00A83924">
      <w:pPr>
        <w:pStyle w:val="Standard0"/>
        <w:spacing w:line="336" w:lineRule="auto"/>
        <w:ind w:firstLine="708"/>
        <w:jc w:val="both"/>
        <w:rPr>
          <w:rFonts w:ascii="Garamond" w:hAnsi="Garamond"/>
          <w:sz w:val="28"/>
          <w:szCs w:val="28"/>
        </w:rPr>
      </w:pPr>
      <w:r>
        <w:rPr>
          <w:rFonts w:ascii="Garamond" w:hAnsi="Garamond"/>
          <w:sz w:val="28"/>
          <w:szCs w:val="28"/>
        </w:rPr>
        <w:t>W Ministerstwie Sprawiedliwości interesanci byli przyjmowani codziennie (od ok. 2005 r. są to zarówno przyjęcia osobiste, jak i wysłuchania telefoniczne, realizowane w odrębnym pokoju) w godzinach: poniedziałek 10.00-17.00, wtorek – piątek w godzinach 10.00-14.00, natomiast dyżury telefoniczne odbywały się codziennie w godzinach 10.00-14.00. Interesantów przyjmowali pracownicy merytoryczni Wydziału Skarg i Wniosków, wspomagani przez 2 sędziów w stanie spoczynku.</w:t>
      </w:r>
    </w:p>
    <w:p w:rsidR="00862878" w:rsidRDefault="00862878" w:rsidP="00A83924">
      <w:pPr>
        <w:pStyle w:val="Standard0"/>
        <w:spacing w:line="360" w:lineRule="auto"/>
        <w:ind w:firstLine="708"/>
        <w:jc w:val="both"/>
        <w:rPr>
          <w:rFonts w:ascii="Garamond" w:hAnsi="Garamond"/>
          <w:sz w:val="28"/>
          <w:szCs w:val="28"/>
        </w:rPr>
      </w:pPr>
      <w:r>
        <w:rPr>
          <w:rFonts w:ascii="Garamond" w:hAnsi="Garamond"/>
          <w:sz w:val="28"/>
          <w:szCs w:val="28"/>
        </w:rPr>
        <w:t>W 2015 r. w Wydziale Skarg i Wniosków przyjęto łącznie oraz wysłuchano 3.200 osób, w 2014 r. – 3.038 osób, w 2013 r. – 3.684 osoby, w 2012 r. - 5.437 osób, w 2011 r. – 4.474 osoby, w 2010 r. - 4.765 osób.</w:t>
      </w:r>
    </w:p>
    <w:p w:rsidR="00862878" w:rsidRPr="0059211D" w:rsidRDefault="00862878" w:rsidP="008837EF">
      <w:pPr>
        <w:spacing w:after="0" w:line="336" w:lineRule="auto"/>
        <w:ind w:firstLine="708"/>
        <w:jc w:val="both"/>
        <w:rPr>
          <w:rFonts w:ascii="Garamond" w:hAnsi="Garamond"/>
          <w:color w:val="000000"/>
          <w:sz w:val="16"/>
          <w:szCs w:val="16"/>
          <w:lang w:eastAsia="pl-PL"/>
        </w:rPr>
      </w:pPr>
    </w:p>
    <w:p w:rsidR="00862878" w:rsidRPr="00B71F0E" w:rsidRDefault="00862878" w:rsidP="00AC0E63">
      <w:pPr>
        <w:spacing w:after="0" w:line="336" w:lineRule="auto"/>
        <w:jc w:val="both"/>
        <w:rPr>
          <w:rFonts w:ascii="Garamond" w:hAnsi="Garamond"/>
          <w:color w:val="000000"/>
          <w:sz w:val="28"/>
          <w:szCs w:val="28"/>
          <w:lang w:eastAsia="pl-PL"/>
        </w:rPr>
      </w:pPr>
      <w:r w:rsidRPr="00CB55EB">
        <w:rPr>
          <w:noProof/>
          <w:color w:val="C00000"/>
          <w:lang w:eastAsia="pl-PL"/>
        </w:rPr>
        <w:object w:dxaOrig="9121" w:dyaOrig="5108">
          <v:shape id="Wykres 9" o:spid="_x0000_i1030" type="#_x0000_t75" style="width:456pt;height:255.75pt;visibility:visible" o:ole="">
            <v:imagedata r:id="rId17" o:title="" cropbottom="-26f"/>
            <o:lock v:ext="edit" aspectratio="f"/>
          </v:shape>
          <o:OLEObject Type="Embed" ProgID="Excel.Chart.8" ShapeID="Wykres 9" DrawAspect="Content" ObjectID="_1541849587" r:id="rId18"/>
        </w:object>
      </w:r>
    </w:p>
    <w:p w:rsidR="00862878" w:rsidRPr="00F43407" w:rsidRDefault="00862878" w:rsidP="008837EF">
      <w:pPr>
        <w:spacing w:after="0" w:line="336" w:lineRule="auto"/>
        <w:ind w:firstLine="708"/>
        <w:jc w:val="both"/>
        <w:rPr>
          <w:rFonts w:ascii="Garamond" w:hAnsi="Garamond"/>
          <w:color w:val="000000"/>
          <w:sz w:val="16"/>
          <w:szCs w:val="16"/>
          <w:lang w:eastAsia="pl-PL"/>
        </w:rPr>
      </w:pPr>
    </w:p>
    <w:p w:rsidR="00862878" w:rsidRDefault="00862878" w:rsidP="008955D0">
      <w:pPr>
        <w:pStyle w:val="Standard0"/>
        <w:spacing w:line="360" w:lineRule="auto"/>
        <w:ind w:firstLine="708"/>
        <w:jc w:val="both"/>
        <w:rPr>
          <w:rFonts w:ascii="Garamond" w:hAnsi="Garamond"/>
          <w:sz w:val="28"/>
          <w:szCs w:val="28"/>
        </w:rPr>
      </w:pPr>
      <w:r>
        <w:rPr>
          <w:rFonts w:ascii="Garamond" w:hAnsi="Garamond"/>
          <w:sz w:val="28"/>
          <w:szCs w:val="28"/>
        </w:rPr>
        <w:t>Zdecydowana większość interesantów wybierała kontakt telefoniczny. Dla interesanta jest to mniejszy wydatek w porównaniu z kosztami przyjazdu do Ministerstwa, pozwala na większą anonimowość i brak odpowiedzialności za zachowanie i słowa (często rozmówcy są bardzo niegrzeczni, wulgarni, agresywni, reprezentują postawę wybitnie roszczeniową, sprawiają wrażenie jakby ich jedynym celem było wyładowanie frustracji na pracowniku Ministerstwa).</w:t>
      </w:r>
    </w:p>
    <w:p w:rsidR="00862878" w:rsidRDefault="00862878" w:rsidP="008955D0">
      <w:pPr>
        <w:pStyle w:val="Standard0"/>
        <w:spacing w:line="360" w:lineRule="auto"/>
        <w:ind w:firstLine="708"/>
        <w:jc w:val="both"/>
        <w:rPr>
          <w:rFonts w:ascii="Garamond" w:hAnsi="Garamond"/>
          <w:sz w:val="28"/>
          <w:szCs w:val="28"/>
        </w:rPr>
      </w:pPr>
      <w:r>
        <w:rPr>
          <w:rFonts w:ascii="Garamond" w:hAnsi="Garamond"/>
          <w:sz w:val="28"/>
          <w:szCs w:val="28"/>
        </w:rPr>
        <w:t>Czas poświęcany jednemu interesantowi jest różny. Niekiedy są to krótkie kilkuminutowe rozmowy (zwłaszcza telefoniczne), czasami zaś są długie kilkunasto - bądź nawet kilkudziesięciominutowe (wszystko zależy od cech osobowościowych rozmówcy, stopnia skomplikowania zgłaszanego problemu). Zdarzają się interesanci telefonujący nawet po kilka razy dziennie i to w krótkich odstępach czasu.</w:t>
      </w:r>
    </w:p>
    <w:p w:rsidR="00862878" w:rsidRDefault="00862878" w:rsidP="008955D0">
      <w:pPr>
        <w:pStyle w:val="Standard0"/>
        <w:spacing w:line="360" w:lineRule="auto"/>
        <w:ind w:firstLine="708"/>
        <w:jc w:val="both"/>
        <w:rPr>
          <w:rFonts w:ascii="Garamond" w:hAnsi="Garamond"/>
          <w:sz w:val="28"/>
          <w:szCs w:val="28"/>
        </w:rPr>
      </w:pPr>
      <w:r>
        <w:rPr>
          <w:rFonts w:ascii="Garamond" w:hAnsi="Garamond"/>
          <w:sz w:val="28"/>
          <w:szCs w:val="28"/>
        </w:rPr>
        <w:t>Tematyka poruszana podczas takich rozmów była przebogata i tylko                   w niewielkim stopniu dotyczyła kwestii pozostających w zakresie kompetencji Ministra Sprawiedliwości. Skarżący podnosili zarówno zarzuty w sprawach sądowych, prokuratorskich, jak i w sprawach nie leżących w zakresie kompetencji nawet szeroko pojętego wymiaru sprawiedliwości. Kwestionowali treść prawomocnych i nieprawomocnych orzeczeń sądowych (zarówno sądów powszechnych, Sądu Najwyższego, jak i sądów administracyjnych), decyzji prokuratorskich, decyzji administracyjnych wydawanych przez organy samorządu terytorialnego, opinie biegłych, domagali się zajęcia merytorycznego stanowiska       w konkretnej sprawie w oparciu o przedstawioną przez siebie dokumentację (często wybiórczą), podnosili zarzuty stronniczości i korupcji sędziów, domagali się także udzielenia porady prawnej bądź wskazówek co do dalszych czynności lub dokonania oceny działań ich pełnomocników procesowych.</w:t>
      </w:r>
    </w:p>
    <w:p w:rsidR="00862878" w:rsidRDefault="00862878" w:rsidP="008955D0">
      <w:pPr>
        <w:pStyle w:val="Standard0"/>
        <w:spacing w:line="336" w:lineRule="auto"/>
        <w:ind w:firstLine="708"/>
        <w:jc w:val="both"/>
        <w:rPr>
          <w:rFonts w:ascii="Garamond" w:hAnsi="Garamond"/>
          <w:sz w:val="28"/>
          <w:szCs w:val="28"/>
        </w:rPr>
      </w:pPr>
      <w:r>
        <w:rPr>
          <w:rFonts w:ascii="Garamond" w:hAnsi="Garamond"/>
          <w:sz w:val="28"/>
          <w:szCs w:val="28"/>
        </w:rPr>
        <w:t>Wielu skarżących bardzo krytycznie odnosiło się do funkcjonującego            od 2012 r. modelu załatwiania skarg na działalność sądów powszechnych oraz zasad sprawowania przez Ministra Sprawiedliwości nadzoru zewnętrznego nad działalnością administracyjną sądów powszechnych.</w:t>
      </w:r>
    </w:p>
    <w:p w:rsidR="00862878" w:rsidRDefault="00862878" w:rsidP="008955D0">
      <w:pPr>
        <w:pStyle w:val="Standard0"/>
        <w:spacing w:line="336" w:lineRule="auto"/>
        <w:ind w:firstLine="708"/>
        <w:jc w:val="both"/>
        <w:rPr>
          <w:rFonts w:ascii="Garamond" w:hAnsi="Garamond"/>
          <w:sz w:val="28"/>
          <w:szCs w:val="28"/>
        </w:rPr>
      </w:pPr>
      <w:r>
        <w:rPr>
          <w:rFonts w:ascii="Garamond" w:hAnsi="Garamond"/>
          <w:sz w:val="28"/>
          <w:szCs w:val="28"/>
        </w:rPr>
        <w:t>Należy podnieść, iż – podobnie jak w latach ubiegłych - wielu skarżących traktowało Ministra Sprawiedliwości jako podmiot uosabiający tzw. „sprawiedliwość społeczną” i domagało się podjęcia działań we wszystkich sprawach, w których uznawali się za skrzywdzonych.</w:t>
      </w:r>
    </w:p>
    <w:p w:rsidR="00862878" w:rsidRDefault="00862878" w:rsidP="008955D0">
      <w:pPr>
        <w:pStyle w:val="Standard0"/>
        <w:spacing w:line="336" w:lineRule="auto"/>
        <w:ind w:firstLine="708"/>
        <w:jc w:val="both"/>
        <w:rPr>
          <w:rFonts w:ascii="Garamond" w:hAnsi="Garamond"/>
          <w:sz w:val="28"/>
          <w:szCs w:val="28"/>
        </w:rPr>
      </w:pPr>
      <w:r>
        <w:rPr>
          <w:rFonts w:ascii="Garamond" w:hAnsi="Garamond"/>
          <w:sz w:val="28"/>
          <w:szCs w:val="28"/>
        </w:rPr>
        <w:t xml:space="preserve">Skarżącym udzielano stosownych wskazówek i pouczeń m.in. odnośnie obowiązujących regulacji prawnych, zwłaszcza nowelizacji ustawy </w:t>
      </w:r>
      <w:r>
        <w:rPr>
          <w:rFonts w:ascii="Garamond" w:hAnsi="Garamond"/>
          <w:i/>
          <w:sz w:val="28"/>
          <w:szCs w:val="28"/>
        </w:rPr>
        <w:t>Prawo o ustroju sądów powszechnych</w:t>
      </w:r>
      <w:r>
        <w:rPr>
          <w:rFonts w:ascii="Garamond" w:hAnsi="Garamond"/>
          <w:sz w:val="28"/>
          <w:szCs w:val="28"/>
        </w:rPr>
        <w:t>, wyjaśniano zakres uprawnień Ministra Sprawiedliwości, Prokuratora Generalnego, wskazywano organy właściwe do merytorycznego rozpatrzenia skargi, co często spotykało się z całkowitym niezrozumieniem              ze strony skarżących i skutkowało kierowaniem pod adresem pracowników Ministerstwa inwektyw, oskarżeń o działanie niezgodne z prawem, lekceważenie zgłaszanych problemów, „bezduszność urzędniczą”, czy innych.</w:t>
      </w:r>
    </w:p>
    <w:p w:rsidR="00862878" w:rsidRDefault="00862878" w:rsidP="008955D0">
      <w:pPr>
        <w:pStyle w:val="Standard0"/>
        <w:spacing w:line="336" w:lineRule="auto"/>
        <w:ind w:firstLine="708"/>
        <w:jc w:val="both"/>
        <w:rPr>
          <w:rFonts w:ascii="Garamond" w:hAnsi="Garamond"/>
          <w:sz w:val="28"/>
          <w:szCs w:val="28"/>
        </w:rPr>
      </w:pPr>
      <w:r>
        <w:rPr>
          <w:rFonts w:ascii="Garamond" w:hAnsi="Garamond"/>
          <w:sz w:val="28"/>
          <w:szCs w:val="28"/>
        </w:rPr>
        <w:t xml:space="preserve">Do Ministerstwa zgłaszały się również osoby niezrównoważone, agresywne, które nie przyjmowały do wiadomości żadnych przekazywanych im argumentów </w:t>
      </w:r>
      <w:r>
        <w:rPr>
          <w:rFonts w:ascii="Garamond" w:hAnsi="Garamond"/>
          <w:sz w:val="28"/>
          <w:szCs w:val="28"/>
        </w:rPr>
        <w:br/>
        <w:t>i domagały się podjęcia interwencji na ich rzecz.</w:t>
      </w:r>
    </w:p>
    <w:p w:rsidR="00862878" w:rsidRDefault="00862878" w:rsidP="008955D0">
      <w:pPr>
        <w:pStyle w:val="Standard0"/>
        <w:spacing w:line="336" w:lineRule="auto"/>
        <w:ind w:firstLine="708"/>
        <w:jc w:val="both"/>
        <w:rPr>
          <w:rFonts w:ascii="Garamond" w:hAnsi="Garamond"/>
          <w:sz w:val="28"/>
          <w:szCs w:val="28"/>
        </w:rPr>
      </w:pPr>
      <w:r>
        <w:rPr>
          <w:rFonts w:ascii="Garamond" w:hAnsi="Garamond"/>
          <w:sz w:val="28"/>
          <w:szCs w:val="28"/>
        </w:rPr>
        <w:t xml:space="preserve">Ewidencja przyjęć interesantów i rozmów telefonicznych prowadzona była </w:t>
      </w:r>
      <w:r>
        <w:rPr>
          <w:rFonts w:ascii="Garamond" w:hAnsi="Garamond"/>
          <w:sz w:val="28"/>
          <w:szCs w:val="28"/>
        </w:rPr>
        <w:br/>
        <w:t>w odrębnych repertoriach.</w:t>
      </w:r>
    </w:p>
    <w:p w:rsidR="00862878" w:rsidRDefault="00862878" w:rsidP="008955D0">
      <w:pPr>
        <w:pStyle w:val="Standard0"/>
        <w:spacing w:line="336" w:lineRule="auto"/>
        <w:ind w:firstLine="708"/>
        <w:jc w:val="both"/>
        <w:rPr>
          <w:rFonts w:ascii="Garamond" w:hAnsi="Garamond"/>
          <w:sz w:val="28"/>
          <w:szCs w:val="28"/>
        </w:rPr>
      </w:pPr>
      <w:r>
        <w:rPr>
          <w:rFonts w:ascii="Garamond" w:hAnsi="Garamond"/>
          <w:sz w:val="28"/>
          <w:szCs w:val="28"/>
        </w:rPr>
        <w:t xml:space="preserve">Skarżący byli przyjmowani w Ministerstwie w warunkach uwzględniających </w:t>
      </w:r>
      <w:r>
        <w:rPr>
          <w:rFonts w:ascii="Garamond" w:hAnsi="Garamond"/>
          <w:sz w:val="28"/>
          <w:szCs w:val="28"/>
        </w:rPr>
        <w:br/>
        <w:t>w szczególności potrzeby osób w podeszłym wieku i niepełnosprawnych, które mogły korzystać z windy i specjalnego węzła sanitarnego.</w:t>
      </w:r>
    </w:p>
    <w:p w:rsidR="00862878" w:rsidRDefault="00862878" w:rsidP="008955D0">
      <w:pPr>
        <w:pStyle w:val="Standard0"/>
        <w:spacing w:line="336" w:lineRule="auto"/>
        <w:jc w:val="both"/>
        <w:rPr>
          <w:rFonts w:ascii="Garamond" w:hAnsi="Garamond"/>
          <w:sz w:val="28"/>
          <w:szCs w:val="28"/>
        </w:rPr>
      </w:pPr>
      <w:r>
        <w:rPr>
          <w:rFonts w:ascii="Garamond" w:hAnsi="Garamond"/>
          <w:sz w:val="28"/>
          <w:szCs w:val="28"/>
        </w:rPr>
        <w:tab/>
        <w:t>Dla bezpieczeństwa interesantów oraz przyjmujących ich pracowników pokój przyjęć interesantów wyposażony jest w kamerę, zaś przed wejściem do niego jest zamontowana bramka do wykrywania metalu.</w:t>
      </w:r>
    </w:p>
    <w:p w:rsidR="00862878" w:rsidRDefault="00862878" w:rsidP="0059211D">
      <w:pPr>
        <w:pStyle w:val="Standard0"/>
        <w:spacing w:line="336" w:lineRule="auto"/>
        <w:jc w:val="both"/>
        <w:rPr>
          <w:rFonts w:ascii="Garamond" w:hAnsi="Garamond"/>
          <w:sz w:val="28"/>
          <w:szCs w:val="28"/>
        </w:rPr>
      </w:pPr>
      <w:r>
        <w:rPr>
          <w:rFonts w:ascii="Garamond" w:hAnsi="Garamond"/>
          <w:sz w:val="28"/>
          <w:szCs w:val="28"/>
        </w:rPr>
        <w:tab/>
        <w:t>Ponadto na stronie internetowej Ministerstwa Sprawiedliwości pod adresem: http:/www.ms.gov.pl/, obok szeregu istotnych informacji dotyczących jego bieżącej działalności, funkcjonowania wymiaru sprawiedliwości, projektów aktów prawnych itp. zawarte są również niezbędne informacje na temat sposobów wnoszenia skarg    i wniosków do Ministerstwa oraz pouczenia dla osób pokrzywdzonych i ofiar przestępstw.</w:t>
      </w:r>
    </w:p>
    <w:p w:rsidR="00862878" w:rsidRPr="00AA35FF" w:rsidRDefault="00862878" w:rsidP="008837EF">
      <w:pPr>
        <w:spacing w:after="0" w:line="336" w:lineRule="auto"/>
        <w:jc w:val="both"/>
        <w:rPr>
          <w:rFonts w:ascii="Garamond" w:hAnsi="Garamond"/>
          <w:sz w:val="24"/>
          <w:szCs w:val="24"/>
          <w:lang w:eastAsia="pl-PL"/>
        </w:rPr>
      </w:pPr>
    </w:p>
    <w:p w:rsidR="00862878" w:rsidRPr="007F7EBC" w:rsidRDefault="00862878" w:rsidP="008837EF">
      <w:pPr>
        <w:spacing w:after="0" w:line="336" w:lineRule="auto"/>
        <w:jc w:val="both"/>
        <w:rPr>
          <w:rFonts w:ascii="Garamond" w:hAnsi="Garamond"/>
          <w:sz w:val="28"/>
          <w:szCs w:val="28"/>
          <w:lang w:eastAsia="pl-PL"/>
        </w:rPr>
      </w:pPr>
    </w:p>
    <w:p w:rsidR="00862878" w:rsidRDefault="00862878" w:rsidP="008E3577">
      <w:pPr>
        <w:pStyle w:val="Heading1"/>
        <w:numPr>
          <w:ilvl w:val="0"/>
          <w:numId w:val="0"/>
        </w:numPr>
        <w:rPr>
          <w:rFonts w:ascii="Garamond" w:hAnsi="Garamond" w:cs="Arial"/>
          <w:b/>
          <w:sz w:val="28"/>
          <w:szCs w:val="28"/>
        </w:rPr>
      </w:pPr>
      <w:r>
        <w:rPr>
          <w:rFonts w:ascii="Garamond" w:hAnsi="Garamond" w:cs="Arial"/>
          <w:b/>
          <w:sz w:val="28"/>
          <w:szCs w:val="28"/>
        </w:rPr>
        <w:tab/>
      </w:r>
      <w:r>
        <w:rPr>
          <w:rFonts w:ascii="Garamond" w:hAnsi="Garamond" w:cs="Arial"/>
          <w:b/>
          <w:sz w:val="28"/>
          <w:szCs w:val="28"/>
        </w:rPr>
        <w:tab/>
      </w:r>
      <w:r>
        <w:rPr>
          <w:rFonts w:ascii="Garamond" w:hAnsi="Garamond" w:cs="Arial"/>
          <w:b/>
          <w:sz w:val="28"/>
          <w:szCs w:val="28"/>
        </w:rPr>
        <w:tab/>
      </w:r>
      <w:r>
        <w:rPr>
          <w:rFonts w:ascii="Garamond" w:hAnsi="Garamond" w:cs="Arial"/>
          <w:b/>
          <w:sz w:val="28"/>
          <w:szCs w:val="28"/>
        </w:rPr>
        <w:tab/>
      </w:r>
      <w:r>
        <w:rPr>
          <w:rFonts w:ascii="Garamond" w:hAnsi="Garamond" w:cs="Arial"/>
          <w:b/>
          <w:sz w:val="28"/>
          <w:szCs w:val="28"/>
        </w:rPr>
        <w:tab/>
        <w:t>III. Służba Więzienna</w:t>
      </w:r>
    </w:p>
    <w:p w:rsidR="00862878" w:rsidRPr="00AA35FF" w:rsidRDefault="00862878" w:rsidP="008E3577">
      <w:pPr>
        <w:rPr>
          <w:sz w:val="16"/>
          <w:szCs w:val="16"/>
          <w:lang w:eastAsia="pl-PL"/>
        </w:rPr>
      </w:pPr>
    </w:p>
    <w:p w:rsidR="00862878" w:rsidRDefault="00862878" w:rsidP="00F9020C">
      <w:pPr>
        <w:pStyle w:val="Standard0"/>
        <w:rPr>
          <w:rFonts w:ascii="Garamond" w:hAnsi="Garamond" w:cs="Arial"/>
          <w:b/>
          <w:sz w:val="28"/>
          <w:szCs w:val="28"/>
        </w:rPr>
      </w:pPr>
      <w:bookmarkStart w:id="0" w:name="_Toc418154252"/>
      <w:r>
        <w:rPr>
          <w:rFonts w:ascii="Garamond" w:hAnsi="Garamond" w:cs="Arial"/>
          <w:b/>
          <w:sz w:val="28"/>
          <w:szCs w:val="28"/>
        </w:rPr>
        <w:t>1.Wstęp</w:t>
      </w:r>
    </w:p>
    <w:p w:rsidR="00862878" w:rsidRDefault="00862878" w:rsidP="00EA4994">
      <w:pPr>
        <w:pStyle w:val="Standard0"/>
        <w:rPr>
          <w:rFonts w:ascii="Garamond" w:hAnsi="Garamond"/>
          <w:sz w:val="28"/>
          <w:szCs w:val="28"/>
        </w:rPr>
      </w:pPr>
    </w:p>
    <w:p w:rsidR="00862878" w:rsidRDefault="00862878" w:rsidP="00EA4994">
      <w:pPr>
        <w:pStyle w:val="Standard0"/>
        <w:spacing w:line="360" w:lineRule="auto"/>
        <w:ind w:firstLine="708"/>
        <w:jc w:val="both"/>
        <w:rPr>
          <w:rFonts w:ascii="Garamond" w:hAnsi="Garamond"/>
          <w:sz w:val="28"/>
          <w:szCs w:val="28"/>
        </w:rPr>
      </w:pPr>
      <w:r>
        <w:rPr>
          <w:rFonts w:ascii="Garamond" w:hAnsi="Garamond" w:cs="Arial"/>
          <w:sz w:val="28"/>
          <w:szCs w:val="28"/>
        </w:rPr>
        <w:t>Informacja o sposobie załatwiania przez kierowników jednostek organizacyjnych Służby Więziennej w 2015 r. wniosków, skarg i próśb osób osadzonych w zakładach karnych i aresztach śledczych zawiera ogólną charakterystykę ilościową i tematyczną skarg, próśb i wniosków dotyczących działalności administracji jednostek organizacyjnych Służby Więziennej. Obejmuje ona analizę obszaru spraw podlegających rozpatrzeniu i merytorycznemu załatwieniu przez Służbę Więzienną, jak i spraw przekazanych więziennictwu przez organy pozawięzienne uprawnione na podstawie odrębnych przepisów                   do załatwienia skarg w sprawach osób osadzonych w zakładach karnych i aresztach śledczych, w celu udzielenia informacji i wyjaśnień. W opracowaniu zawarto ponadto analizę przyczyn i źródeł powstawania skarg, opis działań podejmowanych w celu wyeliminowania przyczyn stanowiących źródło powstawania skarg i poprawy funkcjonowania jednostek penitencjarnych.</w:t>
      </w:r>
    </w:p>
    <w:p w:rsidR="00862878" w:rsidRDefault="00862878" w:rsidP="00EA4994">
      <w:pPr>
        <w:pStyle w:val="Standard0"/>
        <w:spacing w:line="360" w:lineRule="auto"/>
        <w:ind w:firstLine="708"/>
        <w:jc w:val="both"/>
        <w:rPr>
          <w:rFonts w:ascii="Garamond" w:hAnsi="Garamond"/>
          <w:sz w:val="28"/>
          <w:szCs w:val="28"/>
        </w:rPr>
      </w:pPr>
      <w:r>
        <w:rPr>
          <w:rFonts w:ascii="Garamond" w:hAnsi="Garamond" w:cs="Arial"/>
          <w:sz w:val="28"/>
          <w:szCs w:val="28"/>
        </w:rPr>
        <w:t xml:space="preserve">Wszystkie zaprezentowane w </w:t>
      </w:r>
      <w:r>
        <w:rPr>
          <w:rFonts w:ascii="Garamond" w:hAnsi="Garamond" w:cs="Arial"/>
          <w:i/>
          <w:sz w:val="28"/>
          <w:szCs w:val="28"/>
        </w:rPr>
        <w:t>Informacji</w:t>
      </w:r>
      <w:r>
        <w:rPr>
          <w:rFonts w:ascii="Garamond" w:hAnsi="Garamond" w:cs="Arial"/>
          <w:sz w:val="28"/>
          <w:szCs w:val="28"/>
        </w:rPr>
        <w:t xml:space="preserve"> dane opracowano na podstawie danych zgromadzonych w okresie sprawozdawczym przez Zespół do spraw Skarg Osób Pozbawionych Wolności w Biurze Spraw Wewnętrznych Centralnego Zarządu Służby Więziennej oraz zawartych w opracowaniach analitycznych               i sprawozdaniach statystycznych za 2015 r., nadesłanych do CZSW przez dyrektorów okręgowych Służby Więziennej, a także wyników kontroli zewnętrznych, przeprowadzonych w analizowanym okresie w jednostkach organizacyjnych Służby Więziennej.</w:t>
      </w:r>
    </w:p>
    <w:p w:rsidR="00862878" w:rsidRDefault="00862878" w:rsidP="00EA4994">
      <w:pPr>
        <w:pStyle w:val="Standard0"/>
        <w:spacing w:line="360" w:lineRule="auto"/>
        <w:ind w:firstLine="708"/>
        <w:jc w:val="both"/>
        <w:rPr>
          <w:rFonts w:ascii="Garamond" w:hAnsi="Garamond" w:cs="Arial"/>
          <w:sz w:val="28"/>
          <w:szCs w:val="28"/>
        </w:rPr>
      </w:pPr>
    </w:p>
    <w:p w:rsidR="00862878" w:rsidRDefault="00862878" w:rsidP="00EA4994">
      <w:pPr>
        <w:pStyle w:val="Heading1"/>
        <w:ind w:left="567" w:hanging="567"/>
        <w:jc w:val="both"/>
        <w:rPr>
          <w:rFonts w:ascii="Garamond" w:hAnsi="Garamond"/>
          <w:sz w:val="28"/>
          <w:szCs w:val="28"/>
        </w:rPr>
      </w:pPr>
      <w:r>
        <w:rPr>
          <w:rFonts w:ascii="Garamond" w:hAnsi="Garamond" w:cs="Arial"/>
          <w:b/>
          <w:sz w:val="28"/>
          <w:szCs w:val="28"/>
        </w:rPr>
        <w:t>2. Ogólna charakterystyka ilościowa wniosków, skarg i próśb</w:t>
      </w:r>
    </w:p>
    <w:p w:rsidR="00862878" w:rsidRDefault="00862878" w:rsidP="00EA4994">
      <w:pPr>
        <w:pStyle w:val="Heading8"/>
        <w:rPr>
          <w:rFonts w:ascii="Garamond" w:hAnsi="Garamond"/>
          <w:sz w:val="28"/>
          <w:szCs w:val="28"/>
        </w:rPr>
      </w:pPr>
    </w:p>
    <w:p w:rsidR="00862878" w:rsidRDefault="00862878" w:rsidP="0030638F">
      <w:pPr>
        <w:pStyle w:val="Standard0"/>
        <w:spacing w:line="360" w:lineRule="auto"/>
        <w:ind w:firstLine="708"/>
        <w:jc w:val="both"/>
        <w:rPr>
          <w:rFonts w:ascii="Garamond" w:hAnsi="Garamond"/>
          <w:sz w:val="28"/>
          <w:szCs w:val="28"/>
        </w:rPr>
      </w:pPr>
      <w:r>
        <w:rPr>
          <w:rFonts w:ascii="Garamond" w:hAnsi="Garamond" w:cs="Arial"/>
          <w:sz w:val="28"/>
          <w:szCs w:val="28"/>
        </w:rPr>
        <w:t>W 2015 r. do organów Służby Więziennej wpłynęło 168.329 wniosków,   skarg i próśb, co stanowi ich wzrost o 23,41 % w porównaniu do uprzedniego okresu (136.389 spraw). Do załatwienia wraz ze sprawami z poprzedniego     okresu sprawozdawczego pozostawało 171.191 spraw (w roku 2014 – 139.213). Sprawy, których wpływ zarejestrowano w ostatnich dniach roku 2015 r., bądź których załatwienie wymagało dłuższego okresu powodującego konieczność przedłużenia terminu na udzielenie skarżącemu odpowiedzi, pozostały do załatwienia na następny okres sprawozdawczy. Do rozpatrzenia w 2016 r.  pozostało łącznie 2.731 skarg, próśb i wniosków.</w:t>
      </w:r>
    </w:p>
    <w:p w:rsidR="00862878" w:rsidRDefault="00862878" w:rsidP="0030638F">
      <w:pPr>
        <w:pStyle w:val="Standard0"/>
        <w:spacing w:line="360" w:lineRule="auto"/>
        <w:ind w:firstLine="708"/>
        <w:jc w:val="both"/>
        <w:rPr>
          <w:rFonts w:ascii="Garamond" w:hAnsi="Garamond"/>
          <w:sz w:val="28"/>
          <w:szCs w:val="28"/>
        </w:rPr>
      </w:pPr>
      <w:r>
        <w:rPr>
          <w:rFonts w:ascii="Garamond" w:hAnsi="Garamond" w:cs="Arial"/>
          <w:sz w:val="28"/>
          <w:szCs w:val="28"/>
        </w:rPr>
        <w:t>9.510 osadzonych (w 2014 r. 9.515) sporządziło skargi zawierające zarzuty dotyczące działalności administracji jednostek organizacyjnych więziennictwa. Stanowi to 13,04% wszystkich osadzonych przebywających na dzień 31.12.2015 r. (70.836) w zakładach karnych i aresztach śledczych (12,29% w 2014 r.).</w:t>
      </w:r>
    </w:p>
    <w:p w:rsidR="00862878" w:rsidRDefault="00862878" w:rsidP="0030638F">
      <w:pPr>
        <w:pStyle w:val="Standard0"/>
        <w:spacing w:line="360" w:lineRule="auto"/>
        <w:ind w:firstLine="708"/>
        <w:jc w:val="both"/>
        <w:rPr>
          <w:rFonts w:ascii="Garamond" w:hAnsi="Garamond"/>
          <w:sz w:val="28"/>
          <w:szCs w:val="28"/>
        </w:rPr>
      </w:pPr>
      <w:r>
        <w:rPr>
          <w:rFonts w:ascii="Garamond" w:hAnsi="Garamond" w:cs="Arial"/>
          <w:sz w:val="28"/>
          <w:szCs w:val="28"/>
        </w:rPr>
        <w:t>7.569 osadzonych z ogółu wszystkich osadzonych sporządzających skargi     (w 2014 r. – 7.538) skierowało je bezpośrednio do organów Służby Więziennej,        a 4.073 (w 2014 r. - 4.103) osadzonych było autorami skarg badanych w związku       z udzielaniem informacji i wyjaśnień do innych organów uprawnionych                  do załatwiania skarg. 2.132 osadzonych skierowało więc swe zarzuty zarówno         do organów więziennictwa, jak i do organów pozawięziennych.</w:t>
      </w:r>
    </w:p>
    <w:p w:rsidR="00862878" w:rsidRDefault="00862878" w:rsidP="0030638F">
      <w:pPr>
        <w:pStyle w:val="Standard0"/>
        <w:spacing w:line="360" w:lineRule="auto"/>
        <w:ind w:firstLine="708"/>
        <w:jc w:val="both"/>
        <w:rPr>
          <w:rFonts w:ascii="Garamond" w:hAnsi="Garamond"/>
          <w:sz w:val="28"/>
          <w:szCs w:val="28"/>
        </w:rPr>
      </w:pPr>
      <w:r>
        <w:rPr>
          <w:rFonts w:ascii="Garamond" w:hAnsi="Garamond" w:cs="Arial"/>
          <w:sz w:val="28"/>
          <w:szCs w:val="28"/>
        </w:rPr>
        <w:t>W analizowanym okresie jednostki organizacyjne więziennictwa załatwiały skargi w terminach określonych obowiązującymi przepisami. Zainteresowani byli informowani o okolicznościach, które miały wpływ na przedłużenie prowadzonego postępowania oraz o przewidywanym terminie jego zakończenia. Spośród 168.460 wszystkich skarg, próśb i wniosków rozpatrzonych i załatwionych w 2015 r. jedynie w 64 przypadkach: 31 przypadkach skarg i 33 przypadkach próśb, w sposób nieuzasadniony, nie dotrzymano terminu udzielenia odpowiedzi (w 2014 r.              w 11 przypadkach, a w 2013 r. w 86).</w:t>
      </w:r>
      <w:r>
        <w:rPr>
          <w:rFonts w:ascii="Garamond" w:hAnsi="Garamond" w:cs="Arial"/>
          <w:sz w:val="28"/>
          <w:szCs w:val="28"/>
        </w:rPr>
        <w:tab/>
        <w:t>Najczęstszą przyczyną przeterminowań   były błędy organizacyjne w obiegu korespondencji, zaniedbania ze strony osób zajmujących się załatwianiem tych spraw oraz brak nadzoru nad terminowością składania wyjaśnień merytorycznie odpowiedzialnych osób za obwiniany                 w skargach pion służby.</w:t>
      </w:r>
    </w:p>
    <w:p w:rsidR="00862878" w:rsidRDefault="00862878" w:rsidP="0030638F">
      <w:pPr>
        <w:pStyle w:val="Standard0"/>
        <w:spacing w:line="360" w:lineRule="auto"/>
        <w:ind w:firstLine="708"/>
        <w:jc w:val="both"/>
        <w:rPr>
          <w:rFonts w:ascii="Garamond" w:hAnsi="Garamond"/>
          <w:sz w:val="28"/>
          <w:szCs w:val="28"/>
        </w:rPr>
      </w:pPr>
      <w:r>
        <w:rPr>
          <w:rFonts w:ascii="Garamond" w:hAnsi="Garamond" w:cs="Arial"/>
          <w:sz w:val="28"/>
          <w:szCs w:val="28"/>
        </w:rPr>
        <w:t>Przy wykorzystaniu Modułu Prawnego Centralnej Bazy Danych Osób Pozbawionych Wolności Noe.NET, wprowadzono we wszystkich jednostkach organizacyjnych Służby Więziennej jednolitą, elektroniczną ewidencję skarg,            co pozwala wyodrębnić ich liczbę. W 2015 r. w systemie Noe.NET zarejestrowano wpływ 37.641 skarg (36.211 w 2014 r., co wskazuje na wzrost ich ilości o 3,94%). Każda zaewidencjonowana skarga powoduje rozpoczęcie procedury skargowej, polegającej na ustaleniu właściwości do jej załatwienia, wyjaśnieniu zarzutów wraz ze zgromadzeniem dowodów związanych z ich treścią, udzieleniu skarżącemu lub przekazaniu uprawnionemu organowi wyjaśnień, na którego wezwanie kierownik jednostki organizacyjnej Służby Więziennej badał zarzuty. Skarga zarejestrowana      w systemie otrzymuje identyfikujący ją znak sprawy, który pozostaje niezmienny         w obszarze obiegu korespondencji pomiędzy jednostkami organizacyjnymi Służby Więziennej.</w:t>
      </w:r>
    </w:p>
    <w:p w:rsidR="00862878" w:rsidRDefault="00862878" w:rsidP="0030638F">
      <w:pPr>
        <w:pStyle w:val="Standard0"/>
        <w:spacing w:line="360" w:lineRule="auto"/>
        <w:ind w:firstLine="708"/>
        <w:jc w:val="both"/>
        <w:rPr>
          <w:rFonts w:ascii="Garamond" w:hAnsi="Garamond"/>
          <w:sz w:val="28"/>
          <w:szCs w:val="28"/>
        </w:rPr>
      </w:pPr>
      <w:r>
        <w:rPr>
          <w:rFonts w:ascii="Garamond" w:hAnsi="Garamond" w:cs="Arial"/>
          <w:sz w:val="28"/>
          <w:szCs w:val="28"/>
        </w:rPr>
        <w:t>Jak ustalono, w sprawach związanych z 37.641 skargami osób pozbawionych wolności organy Służby Więziennej przeprowadziły 63.759 postępowań wyjaśniających zasadność zarzutów. W porównaniu do poprzedniego okresu sprawozdawczego stanowi to spadek o 1%.</w:t>
      </w:r>
    </w:p>
    <w:p w:rsidR="00862878" w:rsidRDefault="00862878" w:rsidP="0030638F">
      <w:pPr>
        <w:pStyle w:val="Textbodyindent"/>
        <w:spacing w:after="0" w:line="360" w:lineRule="auto"/>
        <w:ind w:left="0"/>
        <w:jc w:val="both"/>
        <w:rPr>
          <w:rFonts w:ascii="Garamond" w:hAnsi="Garamond"/>
          <w:sz w:val="28"/>
          <w:szCs w:val="28"/>
        </w:rPr>
      </w:pPr>
      <w:r>
        <w:rPr>
          <w:rFonts w:ascii="Garamond" w:hAnsi="Garamond" w:cs="Arial"/>
          <w:sz w:val="28"/>
          <w:szCs w:val="28"/>
        </w:rPr>
        <w:tab/>
        <w:t>Spośród ogółu skarg rozpatrzonych i załatwionych w 2015 r. przez kierowników jednostek organizacyjnych Służby Więziennej, 429 uznano za zasadne (w tym 450 zarzutów). W okręgowych inspektoratach i podległych im jednostkach uznano za zasadne 391 spraw (w tym 411 zarzutów), a w Centralnym Zarządzie Służby Więziennej – 38 (w tym 39 zarzutów). Za bezzasadne uznano 24.547 skarg (42.603 zarzuty), z czego 1.005 skarg uznano za bezzasadne w Centralnym Zarządzie Służby Więziennej (w tym 1.401 zarzutów), 23.542 w okręgowych inspektoratach Służby Więziennej i jednostkach podstawowych (w tym 41.202 zarzuty).</w:t>
      </w:r>
    </w:p>
    <w:p w:rsidR="00862878" w:rsidRDefault="00862878" w:rsidP="0030638F">
      <w:pPr>
        <w:pStyle w:val="Textbodyindent"/>
        <w:spacing w:after="0" w:line="360" w:lineRule="auto"/>
        <w:ind w:left="0"/>
        <w:jc w:val="both"/>
        <w:rPr>
          <w:rFonts w:ascii="Garamond" w:hAnsi="Garamond"/>
          <w:sz w:val="28"/>
          <w:szCs w:val="28"/>
        </w:rPr>
      </w:pPr>
      <w:r>
        <w:rPr>
          <w:rFonts w:ascii="Garamond" w:hAnsi="Garamond" w:cs="Arial"/>
          <w:sz w:val="28"/>
          <w:szCs w:val="28"/>
        </w:rPr>
        <w:tab/>
        <w:t>W 2015 r. odnotowano znaczny wzrost ilości próśb. W porównaniu z rokiem ubiegłym, w 2015 r. nastąpił wzrost o 45,82%, podczas gdy w roku 2014 odnotowano ich wzrost o 2%, a w 2013 o 23%. Spośród 105.390 próśb                   w omawianym okresie sprawozdawczym załatwiono ich 104.693, w tym: 4.808 załatwiono w Zespole do spraw Skarg Osób Pozbawionych Wolności w Biurze Spraw Wewnętrznych CZSW (w 2014 r. – 4.410, co stanowi wzrost o 9%),              a 99.885 – rozpoznali dyrektorzy okręgowi oraz kierownicy podległych im jednostek organizacyjnych (w 2014 r. – 67.532, co stanowi wzrost o 47,90%);          12 próśb w sprawach, które nie należały do kompetencji Służby Więziennej przesłano do załatwienia innym właściwym organom.</w:t>
      </w:r>
    </w:p>
    <w:p w:rsidR="00862878" w:rsidRDefault="00862878" w:rsidP="0030638F">
      <w:pPr>
        <w:pStyle w:val="Textbodyindent"/>
        <w:spacing w:after="0" w:line="360" w:lineRule="auto"/>
        <w:ind w:left="0"/>
        <w:jc w:val="both"/>
        <w:rPr>
          <w:rFonts w:ascii="Garamond" w:hAnsi="Garamond"/>
          <w:sz w:val="28"/>
          <w:szCs w:val="28"/>
        </w:rPr>
      </w:pPr>
      <w:r>
        <w:rPr>
          <w:rFonts w:ascii="Garamond" w:hAnsi="Garamond" w:cs="Arial"/>
          <w:sz w:val="28"/>
          <w:szCs w:val="28"/>
        </w:rPr>
        <w:tab/>
        <w:t>Pozytywnie załatwiono 52.060 próśb (w 2014 r. - 28.147), negatywnie załatwiono 20.901 próśb (w 2014 r. - 18.894), natomiast 16.514 razy załatwiono prośby w inny sposób (w 2014 r. - 24.901).</w:t>
      </w:r>
    </w:p>
    <w:p w:rsidR="00862878" w:rsidRDefault="00862878" w:rsidP="0059211D">
      <w:pPr>
        <w:pStyle w:val="Textbodyindent"/>
        <w:spacing w:after="0" w:line="360" w:lineRule="auto"/>
        <w:ind w:left="0"/>
        <w:jc w:val="both"/>
        <w:rPr>
          <w:rFonts w:ascii="Garamond" w:hAnsi="Garamond"/>
          <w:sz w:val="28"/>
          <w:szCs w:val="28"/>
        </w:rPr>
      </w:pPr>
      <w:r>
        <w:rPr>
          <w:rFonts w:ascii="Garamond" w:hAnsi="Garamond" w:cs="Arial"/>
          <w:sz w:val="28"/>
          <w:szCs w:val="28"/>
        </w:rPr>
        <w:t xml:space="preserve">          Do załatwienia w 2016 r. pozostało - wg stanu na dzień 31 grudnia 2015 r. – 697 próśb.</w:t>
      </w:r>
    </w:p>
    <w:p w:rsidR="00862878" w:rsidRDefault="00862878" w:rsidP="0030638F">
      <w:pPr>
        <w:pStyle w:val="Textbodyindent"/>
        <w:spacing w:after="0" w:line="360" w:lineRule="auto"/>
        <w:ind w:left="0"/>
        <w:jc w:val="both"/>
        <w:rPr>
          <w:rFonts w:ascii="Garamond" w:hAnsi="Garamond"/>
          <w:sz w:val="28"/>
          <w:szCs w:val="28"/>
        </w:rPr>
      </w:pPr>
      <w:r>
        <w:rPr>
          <w:rFonts w:ascii="Garamond" w:hAnsi="Garamond" w:cs="Arial"/>
          <w:sz w:val="28"/>
          <w:szCs w:val="28"/>
        </w:rPr>
        <w:tab/>
        <w:t>W 2015 r., podobnie jak w latach ubiegłych, nie odnotowano znacznej    ilości składanych do organów więziennictwa wniosków. W omawianym okresie sprawozdawczym wpłynęło 6 wniosków, podczas gdy w roku 2014 r. odnotowano ich 38.  3 wnioski załatwiono w sposób pozytywny, a 2 wnioski załatwiono w inny sposób.</w:t>
      </w:r>
    </w:p>
    <w:p w:rsidR="00862878" w:rsidRDefault="00862878" w:rsidP="00934E48">
      <w:pPr>
        <w:pStyle w:val="Textbodyindent"/>
        <w:ind w:left="0"/>
        <w:jc w:val="both"/>
        <w:rPr>
          <w:rFonts w:ascii="Garamond" w:hAnsi="Garamond" w:cs="Arial"/>
          <w:sz w:val="28"/>
          <w:szCs w:val="28"/>
        </w:rPr>
      </w:pPr>
    </w:p>
    <w:p w:rsidR="00862878" w:rsidRDefault="00862878" w:rsidP="00934E48">
      <w:pPr>
        <w:pStyle w:val="Textbodyindent"/>
        <w:ind w:left="0"/>
        <w:jc w:val="both"/>
        <w:rPr>
          <w:rFonts w:ascii="Garamond" w:hAnsi="Garamond" w:cs="Arial"/>
          <w:sz w:val="28"/>
          <w:szCs w:val="28"/>
        </w:rPr>
      </w:pPr>
    </w:p>
    <w:p w:rsidR="00862878" w:rsidRDefault="00862878" w:rsidP="00EA4994">
      <w:pPr>
        <w:pStyle w:val="Heading1"/>
        <w:ind w:left="510" w:hanging="510"/>
        <w:jc w:val="both"/>
        <w:rPr>
          <w:rFonts w:ascii="Garamond" w:hAnsi="Garamond"/>
          <w:sz w:val="28"/>
          <w:szCs w:val="28"/>
        </w:rPr>
      </w:pPr>
      <w:r>
        <w:rPr>
          <w:rFonts w:ascii="Garamond" w:hAnsi="Garamond" w:cs="Arial"/>
          <w:b/>
          <w:sz w:val="28"/>
          <w:szCs w:val="28"/>
        </w:rPr>
        <w:t>3.  Skargi pozostawione bez rozpoznania</w:t>
      </w:r>
    </w:p>
    <w:p w:rsidR="00862878" w:rsidRDefault="00862878" w:rsidP="00EA4994">
      <w:pPr>
        <w:pStyle w:val="NoSpacing"/>
        <w:rPr>
          <w:rFonts w:ascii="Garamond" w:hAnsi="Garamond"/>
          <w:sz w:val="28"/>
          <w:szCs w:val="28"/>
        </w:rPr>
      </w:pPr>
      <w:bookmarkStart w:id="1" w:name="__RefHeading__8966_1348854350"/>
      <w:bookmarkStart w:id="2" w:name="_Toc455150088"/>
      <w:bookmarkEnd w:id="1"/>
      <w:bookmarkEnd w:id="2"/>
    </w:p>
    <w:p w:rsidR="00862878" w:rsidRDefault="00862878" w:rsidP="00EA4994">
      <w:pPr>
        <w:pStyle w:val="Standard0"/>
        <w:spacing w:line="360" w:lineRule="auto"/>
        <w:ind w:firstLine="708"/>
        <w:jc w:val="both"/>
        <w:rPr>
          <w:rFonts w:ascii="Garamond" w:hAnsi="Garamond"/>
          <w:sz w:val="28"/>
          <w:szCs w:val="28"/>
        </w:rPr>
      </w:pPr>
      <w:r>
        <w:rPr>
          <w:rFonts w:ascii="Garamond" w:hAnsi="Garamond" w:cs="Arial"/>
          <w:sz w:val="28"/>
          <w:szCs w:val="28"/>
        </w:rPr>
        <w:t xml:space="preserve">Przepisy </w:t>
      </w:r>
      <w:r w:rsidRPr="000E1DAD">
        <w:rPr>
          <w:rFonts w:ascii="Garamond" w:hAnsi="Garamond" w:cs="Arial"/>
          <w:sz w:val="28"/>
          <w:szCs w:val="28"/>
        </w:rPr>
        <w:t>§ 7 ust. 4-6 i § 10</w:t>
      </w:r>
      <w:r>
        <w:rPr>
          <w:rFonts w:ascii="Garamond" w:hAnsi="Garamond" w:cs="Arial"/>
          <w:i/>
          <w:sz w:val="28"/>
          <w:szCs w:val="28"/>
        </w:rPr>
        <w:t xml:space="preserve"> rozporządzenia Ministra Sprawiedliwości w sprawie sposobów załatwiania wniosków, skarg i próśb osób osadzonych w zakładach karnych                 i aresztach śledczych</w:t>
      </w:r>
      <w:r>
        <w:rPr>
          <w:rFonts w:ascii="Garamond" w:hAnsi="Garamond" w:cs="Arial"/>
          <w:sz w:val="28"/>
          <w:szCs w:val="28"/>
        </w:rPr>
        <w:t xml:space="preserve"> umożliwiają pozostawienie skargi, prośby lub wniosku bez rozpoznania w przypadkach: przesłania ich do wiadomości organu (przy zaadresowaniu do innego organu), nieuzasadnienia żądań, braku możliwości identyfikacji osadzonego, braku możliwości ustalenia przedmiotu skargi, prośby bądź wniosku i nie usunięcia braków pisma pomimo wezwania, cofnięcia skargi, prośby bądź wniosku przez wnoszącego, oparcia ich na tych samych podstawach faktycznych, co poprzednio złożona skarga, prośba bądź wniosek, zawarcia w nich wyrazów lub zwrotów powszechnie uznawanych za wulgarne lub obelżywe albo gwarę przestępców.</w:t>
      </w:r>
    </w:p>
    <w:p w:rsidR="00862878" w:rsidRDefault="00862878" w:rsidP="0030638F">
      <w:pPr>
        <w:pStyle w:val="Textbodyindent"/>
        <w:spacing w:after="0" w:line="360" w:lineRule="auto"/>
        <w:ind w:left="0"/>
        <w:jc w:val="both"/>
        <w:rPr>
          <w:rFonts w:ascii="Garamond" w:hAnsi="Garamond"/>
          <w:sz w:val="28"/>
          <w:szCs w:val="28"/>
        </w:rPr>
      </w:pPr>
      <w:r>
        <w:rPr>
          <w:rFonts w:ascii="Garamond" w:hAnsi="Garamond" w:cs="Arial"/>
          <w:sz w:val="28"/>
          <w:szCs w:val="28"/>
        </w:rPr>
        <w:tab/>
        <w:t>W analizowanym roku sprawozdawczym organy więziennictwa pozostawiły bez rozpoznania 3.724 skargi (o 1.223 mniej niż w roku 2014), co stanowi 10% spośród ogółu skarg.</w:t>
      </w:r>
    </w:p>
    <w:p w:rsidR="00862878" w:rsidRDefault="00862878" w:rsidP="0030638F">
      <w:pPr>
        <w:pStyle w:val="Textbodyindent"/>
        <w:spacing w:after="0" w:line="360" w:lineRule="auto"/>
        <w:ind w:left="0"/>
        <w:jc w:val="both"/>
        <w:rPr>
          <w:rFonts w:ascii="Garamond" w:hAnsi="Garamond"/>
          <w:sz w:val="28"/>
          <w:szCs w:val="28"/>
        </w:rPr>
      </w:pPr>
      <w:r>
        <w:rPr>
          <w:rFonts w:ascii="Garamond" w:hAnsi="Garamond" w:cs="Arial"/>
          <w:sz w:val="28"/>
          <w:szCs w:val="28"/>
        </w:rPr>
        <w:tab/>
        <w:t>1,57% skarg pozostawionych bez rozpoznania to skargi, które stanowiły         w swej treści oparcie zarzutów na tych samych podstawach faktycznych, co zarzuty uprzednio rozpatrywane przez kierowników jednostek organizacyjnych Służby Więziennej w ramach swoich zadań. Zaledwie 0,18% skarg (68) pozostawionych bez rozpoznania to skargi zawierające wyrazy lub zwroty powszechnie uważane      za wulgarne, obelżywe lub gwarę przestępców.</w:t>
      </w:r>
    </w:p>
    <w:p w:rsidR="00862878" w:rsidRDefault="00862878" w:rsidP="00EA4994">
      <w:pPr>
        <w:pStyle w:val="Standard0"/>
        <w:spacing w:line="360" w:lineRule="auto"/>
        <w:ind w:firstLine="708"/>
        <w:jc w:val="both"/>
        <w:rPr>
          <w:rFonts w:ascii="Garamond" w:hAnsi="Garamond"/>
          <w:sz w:val="28"/>
          <w:szCs w:val="28"/>
        </w:rPr>
      </w:pPr>
      <w:r>
        <w:rPr>
          <w:rFonts w:ascii="Garamond" w:hAnsi="Garamond" w:cs="Arial"/>
          <w:sz w:val="28"/>
          <w:szCs w:val="28"/>
        </w:rPr>
        <w:t>Najwięcej skarg pozostawionych bez rozpoznania – 7,32% z ogółu wszystkich spraw to przypadki wycofania skargi przez samych skarżących.</w:t>
      </w:r>
    </w:p>
    <w:p w:rsidR="00862878" w:rsidRDefault="00862878" w:rsidP="00EA4994">
      <w:pPr>
        <w:pStyle w:val="Standard0"/>
        <w:spacing w:line="360" w:lineRule="auto"/>
        <w:ind w:firstLine="708"/>
        <w:jc w:val="both"/>
        <w:rPr>
          <w:rFonts w:ascii="Garamond" w:hAnsi="Garamond"/>
          <w:sz w:val="28"/>
          <w:szCs w:val="28"/>
        </w:rPr>
      </w:pPr>
      <w:r>
        <w:rPr>
          <w:rFonts w:ascii="Garamond" w:hAnsi="Garamond" w:cs="Arial"/>
          <w:sz w:val="28"/>
          <w:szCs w:val="28"/>
        </w:rPr>
        <w:t>Wskaźnik ten pozwala wnioskować, że skargi osób osadzonych w zakładach karnych i aresztach śledczych wnoszone są pod wpływem emocji, w chwili, w której obiektywna ocena sytuacji jest zaburzona. Zmniejszenie wzburzenia, najczęściej        w przeciągu kilku pierwszych dni po wydarzeniu, pozwalało na zdystansowanie     się, ocenę prawdziwego powodu złożenia skargi, często dezaktualizację roszczeń              i w efekcie rezygnację z formułowanych zarzutów.</w:t>
      </w:r>
    </w:p>
    <w:p w:rsidR="00862878" w:rsidRDefault="00862878" w:rsidP="00F43407">
      <w:pPr>
        <w:pStyle w:val="Textbodyindent"/>
        <w:spacing w:line="360" w:lineRule="auto"/>
        <w:ind w:left="0"/>
        <w:rPr>
          <w:rFonts w:ascii="Garamond" w:hAnsi="Garamond" w:cs="Arial"/>
          <w:sz w:val="28"/>
          <w:szCs w:val="28"/>
        </w:rPr>
      </w:pPr>
      <w:r>
        <w:rPr>
          <w:rFonts w:ascii="Garamond" w:hAnsi="Garamond" w:cs="Arial"/>
          <w:sz w:val="28"/>
          <w:szCs w:val="28"/>
        </w:rPr>
        <w:tab/>
        <w:t>W tabeli nr 1 przedstawiono dane ilościowe dotyczące skarg pozostawionych bez rozpoznania przez organy Służby Więziennej w analizowanym czasookresie.</w:t>
      </w:r>
    </w:p>
    <w:p w:rsidR="00862878" w:rsidRPr="00054A87" w:rsidRDefault="00862878" w:rsidP="00EA4994">
      <w:pPr>
        <w:pStyle w:val="Heading8"/>
        <w:ind w:left="0"/>
        <w:rPr>
          <w:rFonts w:ascii="Garamond" w:hAnsi="Garamond" w:cs="Arial"/>
          <w:sz w:val="26"/>
          <w:szCs w:val="26"/>
        </w:rPr>
      </w:pPr>
      <w:r w:rsidRPr="00054A87">
        <w:rPr>
          <w:rFonts w:ascii="Garamond" w:hAnsi="Garamond" w:cs="Arial"/>
          <w:sz w:val="26"/>
          <w:szCs w:val="26"/>
        </w:rPr>
        <w:t>Tabela 1:</w:t>
      </w:r>
      <w:r w:rsidRPr="00054A87">
        <w:rPr>
          <w:rFonts w:ascii="Garamond" w:hAnsi="Garamond"/>
          <w:b w:val="0"/>
          <w:sz w:val="26"/>
          <w:szCs w:val="26"/>
        </w:rPr>
        <w:t xml:space="preserve"> </w:t>
      </w:r>
      <w:r w:rsidRPr="00054A87">
        <w:rPr>
          <w:rFonts w:ascii="Garamond" w:hAnsi="Garamond" w:cs="Arial"/>
          <w:sz w:val="26"/>
          <w:szCs w:val="26"/>
        </w:rPr>
        <w:t>Zestawienie skarg pozostawionych bez rozpoznania w 2015 r.</w:t>
      </w:r>
      <w:bookmarkStart w:id="3" w:name="_Toc455150118"/>
      <w:bookmarkEnd w:id="3"/>
    </w:p>
    <w:p w:rsidR="00862878" w:rsidRPr="00F43407" w:rsidRDefault="00862878" w:rsidP="00D36F6B">
      <w:pPr>
        <w:rPr>
          <w:sz w:val="6"/>
          <w:szCs w:val="6"/>
          <w:lang w:eastAsia="pl-PL"/>
        </w:rPr>
      </w:pPr>
    </w:p>
    <w:p w:rsidR="00862878" w:rsidRDefault="00862878" w:rsidP="00EA4994">
      <w:pPr>
        <w:pStyle w:val="Standard0"/>
        <w:rPr>
          <w:rFonts w:ascii="Garamond" w:hAnsi="Garamond"/>
          <w:sz w:val="28"/>
          <w:szCs w:val="28"/>
        </w:rPr>
      </w:pPr>
      <w:r w:rsidRPr="00CB55EB">
        <w:rPr>
          <w:rFonts w:ascii="Garamond" w:hAnsi="Garamond"/>
          <w:noProof/>
          <w:sz w:val="28"/>
          <w:szCs w:val="28"/>
        </w:rPr>
        <w:pict>
          <v:shape id="Obraz 303" o:spid="_x0000_i1031" type="#_x0000_t75" style="width:451.5pt;height:310.5pt;visibility:visible">
            <v:imagedata r:id="rId19" o:title=""/>
          </v:shape>
        </w:pict>
      </w:r>
    </w:p>
    <w:p w:rsidR="00862878" w:rsidRDefault="00862878" w:rsidP="00EA4994">
      <w:pPr>
        <w:pStyle w:val="Standard0"/>
        <w:rPr>
          <w:rFonts w:ascii="Garamond" w:hAnsi="Garamond"/>
          <w:sz w:val="28"/>
          <w:szCs w:val="28"/>
        </w:rPr>
      </w:pPr>
    </w:p>
    <w:p w:rsidR="00862878" w:rsidRPr="00F43407" w:rsidRDefault="00862878" w:rsidP="00EA4994">
      <w:pPr>
        <w:pStyle w:val="Standard0"/>
        <w:rPr>
          <w:rFonts w:ascii="Garamond" w:hAnsi="Garamond"/>
          <w:sz w:val="6"/>
          <w:szCs w:val="6"/>
        </w:rPr>
      </w:pPr>
    </w:p>
    <w:p w:rsidR="00862878" w:rsidRDefault="00862878" w:rsidP="00F43407">
      <w:pPr>
        <w:pStyle w:val="Heading1"/>
        <w:spacing w:line="360" w:lineRule="auto"/>
        <w:ind w:left="454" w:hanging="454"/>
        <w:jc w:val="both"/>
        <w:rPr>
          <w:rFonts w:ascii="Garamond" w:hAnsi="Garamond"/>
          <w:sz w:val="28"/>
          <w:szCs w:val="28"/>
        </w:rPr>
      </w:pPr>
      <w:r>
        <w:rPr>
          <w:rFonts w:ascii="Garamond" w:hAnsi="Garamond" w:cs="Arial"/>
          <w:b/>
          <w:sz w:val="28"/>
          <w:szCs w:val="28"/>
        </w:rPr>
        <w:t>4. Ogólna charakterystyka tematyczna skarg rozpatrzonych i załatwionych przez organy Służby Więziennej</w:t>
      </w:r>
    </w:p>
    <w:p w:rsidR="00862878" w:rsidRPr="0059211D" w:rsidRDefault="00862878" w:rsidP="00EA4994">
      <w:pPr>
        <w:pStyle w:val="Textbodyindent"/>
        <w:rPr>
          <w:rFonts w:ascii="Garamond" w:hAnsi="Garamond" w:cs="Arial"/>
          <w:b/>
          <w:sz w:val="16"/>
          <w:szCs w:val="16"/>
        </w:rPr>
      </w:pPr>
      <w:bookmarkStart w:id="4" w:name="__RefHeading__8968_1348854350"/>
      <w:bookmarkStart w:id="5" w:name="_Toc455150089"/>
      <w:bookmarkEnd w:id="4"/>
      <w:bookmarkEnd w:id="5"/>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Więziennictwo od wielu lat gromadzi dane pozwalające na dokładną analizę rodzaju i tematyki składanych zażaleń, zarówno tych, które ostatecznie załatwiają      w ramach posiadanych kompetencji poszczególne organy Służby Więziennej, jak       i tych, na które udzielają jedynie informacji i wyjaśnień innym organom.</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Z badanych, często wielowątkowych skarg, każdorazowo wyodrębnia się wszystkie zarzuty i grupuje się je w zależności od tematyki oraz sposobu załatwienia. Pozwala to na zobrazowanie nastrojów panujących wśród osób osadzonych w zakładach karnych i aresztach śledczych, a także jest źródłem informacji w zakresie problemów organizacyjnych, przypadków wystąpienia ludzkich błędów lub zachowania naruszającego etykę zawodową.</w:t>
      </w:r>
    </w:p>
    <w:p w:rsidR="00862878" w:rsidRPr="00F43407" w:rsidRDefault="00862878" w:rsidP="00F43407">
      <w:pPr>
        <w:pStyle w:val="Textbodyindent"/>
        <w:spacing w:after="0" w:line="360" w:lineRule="auto"/>
        <w:ind w:left="0"/>
        <w:jc w:val="both"/>
        <w:rPr>
          <w:rFonts w:ascii="Garamond" w:hAnsi="Garamond"/>
          <w:sz w:val="28"/>
          <w:szCs w:val="28"/>
        </w:rPr>
      </w:pPr>
      <w:r>
        <w:rPr>
          <w:rFonts w:ascii="Garamond" w:hAnsi="Garamond" w:cs="Arial"/>
          <w:sz w:val="28"/>
          <w:szCs w:val="28"/>
        </w:rPr>
        <w:tab/>
        <w:t>W 2015 r. kierownicy jednostek organizacyjnych więziennictwa łącznie zbadali (również w związku z udzielaniem informacji i wyjaśnień organom zewnętrznym uprawnionym do załatwiania skarg) 53.242 zarzuty podnoszone           w skargach (w 2014 r. 51.974). Spośród tych zarzutów kierownicy jednostek organizacyjnych więziennictwa rozpatrzyli we własnym zakresie 42.538 zarzutów     (w 2014 r. 40.853), uznając 449 z nich za zasadne. Najczęściej podnoszona                w skargach osób pozbawionych wolności problematyka dotyczy traktowania     przez funkcjonariuszy i pracowników Służby Więziennej, sprawowanej nad nimi opieki zdrowotnej, warunków bytowych.</w:t>
      </w:r>
    </w:p>
    <w:p w:rsidR="00862878" w:rsidRPr="00F43407" w:rsidRDefault="00862878" w:rsidP="00F43407">
      <w:pPr>
        <w:pStyle w:val="Textbodyindent"/>
        <w:ind w:firstLine="567"/>
        <w:rPr>
          <w:rFonts w:ascii="Garamond" w:hAnsi="Garamond"/>
          <w:sz w:val="28"/>
          <w:szCs w:val="28"/>
        </w:rPr>
      </w:pPr>
      <w:r>
        <w:rPr>
          <w:rFonts w:ascii="Garamond" w:hAnsi="Garamond" w:cs="Arial"/>
          <w:sz w:val="28"/>
          <w:szCs w:val="28"/>
        </w:rPr>
        <w:t>Problematykę tę ilustruje tabela nr 2.</w:t>
      </w:r>
    </w:p>
    <w:p w:rsidR="00862878" w:rsidRPr="00054A87" w:rsidRDefault="00862878" w:rsidP="00054A87">
      <w:pPr>
        <w:pStyle w:val="Heading8"/>
        <w:numPr>
          <w:ilvl w:val="0"/>
          <w:numId w:val="0"/>
        </w:numPr>
        <w:spacing w:line="276" w:lineRule="auto"/>
        <w:jc w:val="both"/>
        <w:rPr>
          <w:rFonts w:ascii="Garamond" w:hAnsi="Garamond"/>
          <w:sz w:val="26"/>
          <w:szCs w:val="26"/>
        </w:rPr>
      </w:pPr>
      <w:r w:rsidRPr="00054A87">
        <w:rPr>
          <w:rFonts w:ascii="Garamond" w:hAnsi="Garamond" w:cs="Arial"/>
          <w:sz w:val="26"/>
          <w:szCs w:val="26"/>
        </w:rPr>
        <w:t>Tabela 2: Zestawienie najczęściej podnoszonych zarzutów zawartych w skargach w sprawach osób osadzonych w zakładach karnych i aresztach śledczych, załatwionych we własnym zakresie przez kierowników jednostek organizacyjnych Służby Więziennej w 2015 r. – w porównaniu do roku 2014.</w:t>
      </w:r>
    </w:p>
    <w:p w:rsidR="00862878" w:rsidRDefault="00862878" w:rsidP="00EA4994">
      <w:pPr>
        <w:pStyle w:val="Standard0"/>
        <w:rPr>
          <w:rFonts w:ascii="Garamond" w:hAnsi="Garamond"/>
          <w:sz w:val="28"/>
          <w:szCs w:val="28"/>
        </w:rPr>
      </w:pPr>
      <w:bookmarkStart w:id="6" w:name="_Toc455150119"/>
      <w:bookmarkEnd w:id="6"/>
    </w:p>
    <w:p w:rsidR="00862878" w:rsidRDefault="00862878" w:rsidP="00EA4994">
      <w:pPr>
        <w:pStyle w:val="Standard0"/>
        <w:rPr>
          <w:rFonts w:ascii="Garamond" w:hAnsi="Garamond"/>
          <w:sz w:val="28"/>
          <w:szCs w:val="28"/>
        </w:rPr>
      </w:pPr>
      <w:r w:rsidRPr="00CB55EB">
        <w:rPr>
          <w:rFonts w:ascii="Garamond" w:hAnsi="Garamond"/>
          <w:noProof/>
          <w:sz w:val="28"/>
          <w:szCs w:val="28"/>
        </w:rPr>
        <w:pict>
          <v:shape id="grafika1" o:spid="_x0000_i1032" type="#_x0000_t75" style="width:450pt;height:324pt;visibility:visible">
            <v:imagedata r:id="rId20" o:title=""/>
          </v:shape>
        </w:pict>
      </w:r>
    </w:p>
    <w:p w:rsidR="00862878" w:rsidRDefault="00862878" w:rsidP="00EA4994">
      <w:pPr>
        <w:pStyle w:val="Standard0"/>
        <w:rPr>
          <w:rFonts w:ascii="Garamond" w:hAnsi="Garamond"/>
          <w:sz w:val="28"/>
          <w:szCs w:val="28"/>
        </w:rPr>
      </w:pPr>
    </w:p>
    <w:p w:rsidR="00862878" w:rsidRDefault="00862878" w:rsidP="00EA4994">
      <w:pPr>
        <w:pStyle w:val="Standard0"/>
        <w:rPr>
          <w:rFonts w:ascii="Garamond" w:hAnsi="Garamond"/>
          <w:sz w:val="28"/>
          <w:szCs w:val="28"/>
        </w:rPr>
      </w:pPr>
    </w:p>
    <w:p w:rsidR="00862878" w:rsidRDefault="00862878" w:rsidP="005A3CA6">
      <w:pPr>
        <w:pStyle w:val="Standard0"/>
        <w:spacing w:line="360" w:lineRule="auto"/>
        <w:ind w:firstLine="709"/>
        <w:jc w:val="both"/>
        <w:rPr>
          <w:rFonts w:ascii="Garamond" w:hAnsi="Garamond"/>
          <w:sz w:val="28"/>
          <w:szCs w:val="28"/>
        </w:rPr>
      </w:pPr>
      <w:r>
        <w:rPr>
          <w:rFonts w:ascii="Garamond" w:hAnsi="Garamond" w:cs="Arial"/>
          <w:sz w:val="28"/>
          <w:szCs w:val="28"/>
        </w:rPr>
        <w:t>Największy wzrost ilości zarzutów stawianych przez osoby osadzone w zakładach karnych i aresztach śledczych – o 371 (o 26,71% w porównaniu            do poprzedniego okresu sprawozdawczego) – odnotowano w zakresie zarzutów związanych z udzielaniem widzeń i realizacją rozmów telefonicznych osób osadzonych. Ponadto o 324 zarzuty wzrosła liczba zarzutów dotyczących opieki zdrowotnej (5,03%), o 254 liczba zarzutów dotyczących realizacji zakupów (tj. 79,38%), o 121 wzrosła liczba zarzutów w przedmiocie sposobu załatwienia poprzedniej skargi (4,53%).</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color w:val="000000"/>
          <w:sz w:val="28"/>
          <w:szCs w:val="28"/>
        </w:rPr>
        <w:tab/>
        <w:t xml:space="preserve">Spadek ilości zarzutów - o 784, odnotowano </w:t>
      </w:r>
      <w:r>
        <w:rPr>
          <w:rFonts w:ascii="Garamond" w:hAnsi="Garamond" w:cs="Arial"/>
          <w:sz w:val="28"/>
          <w:szCs w:val="28"/>
        </w:rPr>
        <w:t xml:space="preserve">z zakresu innych, nieprzypisanych do żadnego z wymienionych powyżej wymiarów funkcjonowania więziennictwa (tj.  34,72%), </w:t>
      </w:r>
      <w:r>
        <w:rPr>
          <w:rFonts w:ascii="Garamond" w:hAnsi="Garamond" w:cs="Arial"/>
          <w:color w:val="000000"/>
          <w:sz w:val="28"/>
          <w:szCs w:val="28"/>
        </w:rPr>
        <w:t>podczas gdy w poprzednim okresie sprawozdawczym odnotowano w tym zakresie 10,55% wzrost.</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Corocznie spośród stu kilkudziesięciu wyodrębnianych tematycznie zarzutów załatwianych we własnym zakresie przez kierowników jednostek organizacyjnych SW, jak i w związku z udzielaniem informacji i wyjaśnień organom pozawięziennym, odnotowuje się ich największą ilość w zakresie kilku zagadnień. Niezmiennie są to zarzuty dotyczące:</w:t>
      </w:r>
    </w:p>
    <w:p w:rsidR="00862878" w:rsidRDefault="00862878" w:rsidP="005A3CA6">
      <w:pPr>
        <w:pStyle w:val="Textbodyindent"/>
        <w:numPr>
          <w:ilvl w:val="0"/>
          <w:numId w:val="26"/>
        </w:numPr>
        <w:spacing w:after="0" w:line="360" w:lineRule="auto"/>
        <w:jc w:val="both"/>
        <w:rPr>
          <w:rFonts w:ascii="Garamond" w:hAnsi="Garamond"/>
          <w:sz w:val="28"/>
          <w:szCs w:val="28"/>
        </w:rPr>
      </w:pPr>
      <w:r>
        <w:rPr>
          <w:rFonts w:ascii="Garamond" w:hAnsi="Garamond" w:cs="Arial"/>
          <w:sz w:val="28"/>
          <w:szCs w:val="28"/>
        </w:rPr>
        <w:t>traktowania przez funkcjonariuszy i pracowników Służby Więziennej, gdzie odnotowano 12.104 zarzuty, z czego 10.258 załatwili kierownicy jednostek organizacyjnych więziennictwa, 14 z nich uznając za zasadne,</w:t>
      </w:r>
    </w:p>
    <w:p w:rsidR="00862878" w:rsidRDefault="00862878" w:rsidP="005A3CA6">
      <w:pPr>
        <w:pStyle w:val="Textbodyindent"/>
        <w:numPr>
          <w:ilvl w:val="0"/>
          <w:numId w:val="10"/>
        </w:numPr>
        <w:spacing w:after="0" w:line="360" w:lineRule="auto"/>
        <w:jc w:val="both"/>
        <w:rPr>
          <w:rFonts w:ascii="Garamond" w:hAnsi="Garamond"/>
          <w:sz w:val="28"/>
          <w:szCs w:val="28"/>
        </w:rPr>
      </w:pPr>
      <w:r>
        <w:rPr>
          <w:rFonts w:ascii="Garamond" w:hAnsi="Garamond" w:cs="Arial"/>
          <w:sz w:val="28"/>
          <w:szCs w:val="28"/>
        </w:rPr>
        <w:t>warunków bytowych, gdzie odnotowano 8.745 zarzutów, z których 7.371 załatwili kierownicy jednostek organizacyjnych więziennictwa, 88 z nich uznając za zasadne oraz</w:t>
      </w:r>
    </w:p>
    <w:p w:rsidR="00862878" w:rsidRDefault="00862878" w:rsidP="005A3CA6">
      <w:pPr>
        <w:pStyle w:val="Textbodyindent"/>
        <w:numPr>
          <w:ilvl w:val="0"/>
          <w:numId w:val="10"/>
        </w:numPr>
        <w:spacing w:after="0" w:line="360" w:lineRule="auto"/>
        <w:jc w:val="both"/>
        <w:rPr>
          <w:rFonts w:ascii="Garamond" w:hAnsi="Garamond"/>
          <w:sz w:val="28"/>
          <w:szCs w:val="28"/>
        </w:rPr>
      </w:pPr>
      <w:r>
        <w:rPr>
          <w:rFonts w:ascii="Garamond" w:hAnsi="Garamond" w:cs="Arial"/>
          <w:sz w:val="28"/>
          <w:szCs w:val="28"/>
        </w:rPr>
        <w:t>opieki zdrowotnej, w zakresie której osadzeni podnieśli ogółem 7.754 zarzuty, z których 6.736 załatwili kierownicy jednostek organizacyjnych więziennictwa, 80 z nich uznając za zasadne.</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Wśród zarzutów rozpatrzonych przez kierowników jednostek organizacyjnych Służby więziennej we własnym zakresie, w przedmiocie problematyki traktowania osadzonych przez funkcjonariuszy badano okoliczności: użycia środków przymusu bezpośredniego – 77 (żaden zarzut nie został uznany za zasadny), pobicia – 231 (żaden zarzut nie został uznany za zasadny), agresji werbalnej – 952 (1 zarzut uznano za zasadny), zaniechania określonego działania – 1.605  (w tym 7 zarzutów uznano za uzasadnione), sporządzenia wniosku                o wymierzenie kary dyscyplinarnej – 923 (w tym 2 zarzuty uznano za uzasadnione), zapewnienia bezpieczeństwa – 688 (żaden zarzut nie został uznany za zasadny), sposobu przeprowadzania  kontroli osobistej/ kontroli celi mieszkalnej – 886 (w tym 1 zarzut uznano za uzasadniony), dyskryminacji na tle rasowym i etnicznym – 15 (żaden zarzut nie został uznany za zasadny), dyskryminacji na tle wyznaniowym – 56 (żaden zarzut nie został uznany za zasadny), dyskryminacji na tle orientacji seksualnej – 6 (żaden zarzut nie został uznany za zasadny), innych form niewłaściwego traktowania – 4.837 (w tym 3 zarzuty uznano za uzasadnione).</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Dodatkowo organy Służby Więziennej udzieliły wyjaśnień i informacji             w zakresie 1.846 zarzutów dotyczących traktowania osadzonych przez funkcjonariuszy i pracowników Służby Więziennej, m.in. w zakresie użycia środków przymusu bezpośredniego (38), pobicia (65), agresji werbalnej (129), zaniechania określonego działania (228), sporządzenia wniosku o wymierzenie kary dyscyplinarnej (349), zapewnienia bezpieczeństwa (90), sposobu przeprowadzania kontroli osobistej/celi mieszkalnej (108), dyskryminacji na tle rasowym i etnicznym (3), dyskryminacji na tle wyznaniowym (15), dyskryminacji na tle orientacji seksualnej (2), innych form niewłaściwego traktowania (819).</w:t>
      </w:r>
    </w:p>
    <w:p w:rsidR="00862878" w:rsidRDefault="00862878" w:rsidP="00D36F6B">
      <w:pPr>
        <w:pStyle w:val="Textbodyindent"/>
        <w:spacing w:after="0" w:line="360" w:lineRule="auto"/>
        <w:ind w:left="0" w:firstLine="708"/>
        <w:jc w:val="both"/>
        <w:rPr>
          <w:rFonts w:ascii="Garamond" w:hAnsi="Garamond"/>
          <w:sz w:val="28"/>
          <w:szCs w:val="28"/>
        </w:rPr>
      </w:pPr>
      <w:r>
        <w:rPr>
          <w:rFonts w:ascii="Garamond" w:hAnsi="Garamond" w:cs="Arial"/>
          <w:sz w:val="28"/>
          <w:szCs w:val="28"/>
        </w:rPr>
        <w:t>W zakresie warunków bytowych osadzeni skarżyli się bezpośrednio              do organów Służby Więziennej: 281 razy podając zarzut przeludnienia (żaden zarzut nie został uznany za zasadny), 1.883 razy podnosząc zarzut dot. warunków panujących w pomieszczeniach mieszkalnych (z czego 9 zarzutów uznano               za uzasadnione), 220 razy podnosząc zarzut przebywania z osobami palącymi wyroby tytoniowe (10 zarzutów uznano za zasadne), 1.656 razy podnosząc zarzut dot. wyżywienia (24 zarzutów uznano za zasadne), 1.039 razy podnosząc zarzut dot. rozmieszczenia w oddziałach i celach mieszkalnych (8 zarzutów uznano            za uzasadnione), 213 razy podnosząc zarzut dot. środków do utrzymania czystości     i higieny osobistej (2 zarzuty uznano za uzasadnione), 201 razy podnosząc zarzut dot. stanu materacy, pościeli i bielizny (żaden zarzut nie został uznany za zasadny), 426 razy podnosząc zarzut dot. realizacji spacerów (4 zarzuty uznano za zasadne), 306 razy podnosząc zarzut dot. realizacji kąpieli (1 zarzut został uznany                  za zasadny), 1.146 razy wskazywali zarzut w zakresie innych spraw, dotyczących warunków bytowych (z czego 30 uznano za uzasadnione). Ponadto organy Służby Więziennej udzieliły wyjaśnień i informacji w zakresie 1.374 zarzutów dotyczących warunków bytowych, w tym: przeludnienia (58), warunków panujących w pomieszczeniach mieszkalnych (355), przebywania z osobami palącymi      wyroby tytoniowe (69), wyżywienia (239), rozmieszczenia w oddziałach i celach mieszkalnych (242), środków do utrzymania czystości i higieny osobistej (32), stanu pościeli, materacy, bielizny (42), realizacji spacerów (82), realizacji kąpieli (48),          w zakresie innych, dotyczących warunków bytowych (207).</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W grupie wszystkich zarzutów na opiekę zdrowotną (7.635) największą    ilość zarzutów osadzeni zgłosili do organów Służby Więziennej - 6.736. Wyjaśnień i informacji kierownicy jednostek organizacyjnych SW udzielili w zakresie tej problematyki 1.018 razy. Najliczniej podnoszonymi zarzutami w tej grupie były dotyczące niewłaściwego leczenia – 3.806, z czego 3.275 zarzutów osadzeni skierowali do organów Służby Więziennej (12 zarzutów potwierdziło się),                a w zakresie 531 zarzutów kierownicy jednostek organizacyjnych więziennictwa udzielali informacji i wyjaśnień innym organom uprawnionym do załatwiania skarg.</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 xml:space="preserve">18 zarzutów uznano natomiast za uzasadnione z 599 zarzutów skierowanych do organów Służby Więziennej, a dotyczących odmowy skierowania, długiego okresu oczekiwania na zabieg, konsultacje i badania. Do organów zewnętrznych osadzeni podnosili ten zarzut 99 razy. 690 razy osadzeni skarżyli się kierownikom jednostek organizacyjnych Służby Więziennej na traktowanie przez personel medyczny (żaden zarzut nie został uznany za zasadny), a 70 razy kierownicy            ci udzielali informacji i wyjaśnień organom uprawnionym do załatwiania skarg na podstawie odrębnych przepisów. Na brak leków osadzeni skarżyli się ogółem 588 razy (532 razy podnosili zarzuty do organów Służby Więziennej, w tym 6 uznano za zasadne, 56 razy udzielano informacji i wyjaśnień innym organom).    </w:t>
      </w:r>
    </w:p>
    <w:p w:rsidR="00862878" w:rsidRDefault="00862878" w:rsidP="00F26656">
      <w:pPr>
        <w:pStyle w:val="Textbodyindent"/>
        <w:spacing w:after="0" w:line="360" w:lineRule="auto"/>
        <w:ind w:left="0"/>
        <w:jc w:val="both"/>
        <w:rPr>
          <w:rFonts w:ascii="Garamond" w:hAnsi="Garamond"/>
          <w:sz w:val="28"/>
          <w:szCs w:val="28"/>
        </w:rPr>
      </w:pPr>
      <w:r>
        <w:rPr>
          <w:rFonts w:ascii="Garamond" w:hAnsi="Garamond" w:cs="Arial"/>
          <w:sz w:val="28"/>
          <w:szCs w:val="28"/>
        </w:rPr>
        <w:tab/>
        <w:t>Zarzuty zawarte w skargach kierowanych przez osadzonych do organów pozawięziennych przedstawiono w tabeli nr 3.</w:t>
      </w:r>
    </w:p>
    <w:p w:rsidR="00862878" w:rsidRPr="00F26656" w:rsidRDefault="00862878" w:rsidP="00EA4994">
      <w:pPr>
        <w:pStyle w:val="Textbodyindent"/>
        <w:ind w:firstLine="567"/>
        <w:rPr>
          <w:rFonts w:ascii="Garamond" w:hAnsi="Garamond" w:cs="Arial"/>
          <w:sz w:val="16"/>
          <w:szCs w:val="16"/>
        </w:rPr>
      </w:pPr>
    </w:p>
    <w:p w:rsidR="00862878" w:rsidRPr="00054A87" w:rsidRDefault="00862878" w:rsidP="00054A87">
      <w:pPr>
        <w:pStyle w:val="Heading8"/>
        <w:spacing w:line="276" w:lineRule="auto"/>
        <w:ind w:left="0"/>
        <w:jc w:val="both"/>
        <w:rPr>
          <w:rFonts w:ascii="Garamond" w:hAnsi="Garamond"/>
          <w:sz w:val="26"/>
          <w:szCs w:val="26"/>
        </w:rPr>
      </w:pPr>
      <w:r w:rsidRPr="00054A87">
        <w:rPr>
          <w:rFonts w:ascii="Garamond" w:hAnsi="Garamond" w:cs="Arial"/>
          <w:sz w:val="26"/>
          <w:szCs w:val="26"/>
        </w:rPr>
        <w:t>Tabela 3:</w:t>
      </w:r>
      <w:r w:rsidRPr="00054A87">
        <w:rPr>
          <w:rFonts w:ascii="Garamond" w:hAnsi="Garamond" w:cs="Arial"/>
          <w:b w:val="0"/>
          <w:sz w:val="26"/>
          <w:szCs w:val="26"/>
        </w:rPr>
        <w:t xml:space="preserve"> </w:t>
      </w:r>
      <w:r w:rsidRPr="00054A87">
        <w:rPr>
          <w:rFonts w:ascii="Garamond" w:hAnsi="Garamond" w:cs="Arial"/>
          <w:sz w:val="26"/>
          <w:szCs w:val="26"/>
        </w:rPr>
        <w:t>Zestawienie zarzutów zawartych w 2015 r. w skargach przekazanych kierownikom jednostek organizacyjnych Służby Więziennej przez podmioty uprawnione do załatwiania skarg we własnym zakresie w celu udzielenia informacji i wyjaśnień – w porównaniu do roku 2014 r.</w:t>
      </w:r>
    </w:p>
    <w:p w:rsidR="00862878" w:rsidRDefault="00862878" w:rsidP="00EA4994">
      <w:pPr>
        <w:pStyle w:val="Standard0"/>
        <w:rPr>
          <w:rFonts w:ascii="Garamond" w:hAnsi="Garamond"/>
          <w:sz w:val="28"/>
          <w:szCs w:val="28"/>
        </w:rPr>
      </w:pPr>
      <w:bookmarkStart w:id="7" w:name="_Toc455150120"/>
      <w:r>
        <w:rPr>
          <w:rFonts w:ascii="Garamond" w:hAnsi="Garamond"/>
          <w:sz w:val="28"/>
          <w:szCs w:val="28"/>
        </w:rPr>
        <w:t xml:space="preserve"> </w:t>
      </w:r>
      <w:r w:rsidRPr="00CB55EB">
        <w:rPr>
          <w:rFonts w:ascii="Garamond" w:hAnsi="Garamond"/>
          <w:noProof/>
          <w:sz w:val="28"/>
          <w:szCs w:val="28"/>
        </w:rPr>
        <w:pict>
          <v:shape id="grafika2" o:spid="_x0000_i1033" type="#_x0000_t75" style="width:453pt;height:313.5pt;visibility:visible">
            <v:imagedata r:id="rId21" o:title=""/>
          </v:shape>
        </w:pict>
      </w:r>
      <w:bookmarkEnd w:id="7"/>
    </w:p>
    <w:p w:rsidR="00862878" w:rsidRDefault="00862878" w:rsidP="00EA4994">
      <w:pPr>
        <w:pStyle w:val="Standard0"/>
        <w:rPr>
          <w:rFonts w:ascii="Garamond" w:hAnsi="Garamond"/>
          <w:sz w:val="28"/>
          <w:szCs w:val="28"/>
        </w:rPr>
      </w:pPr>
    </w:p>
    <w:p w:rsidR="00862878" w:rsidRDefault="00862878" w:rsidP="00EA4994">
      <w:pPr>
        <w:pStyle w:val="Standard0"/>
        <w:rPr>
          <w:rFonts w:ascii="Garamond" w:hAnsi="Garamond"/>
          <w:sz w:val="28"/>
          <w:szCs w:val="28"/>
        </w:rPr>
      </w:pP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Skargi, na które kierownicy jednostek organizacyjnych Służby Więziennej udzielali wyjaśnień i informacji organom uprawnionym do załatwiania skarg            w sprawach osób pozbawionych wolności, dotyczyły najczęściej traktowania     przez funkcjonariuszy i pracowników Służby Więziennej. Tego rodzaju zarzutów              w 2015 r. rozpoznano 1.846 (ich ilość zmniejszyła się jednak w stosunku                do poprzedniego okresu sprawozdawczego o 6,67%), przy czym wyjaśniano          je głównie na potrzeby sądów penitencjarnych (1.332) oraz Rzecznika Praw Obywatelskich (412).</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Podobnie, jeśli chodzi o zarzuty z zakresu innych, nieprzypisanych               do żadnego z wymienionych w tabeli wymiarów funkcjonowania więziennictwa – ich wzrost nastąpił o 494 zarzuty, z czego 650 razy podniesiono je w skargach          do sądów penitencjarnych, 197 razy do Rzecznika Praw Obywatelskich,                    a w 22 przypadkach do innych organów.</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sz w:val="28"/>
          <w:szCs w:val="28"/>
        </w:rPr>
        <w:tab/>
        <w:t>Największy spadek liczby podnoszonych zarzutów składanych organom zewnętrznym odnotowano w odniesieniu do warunków bytowych (o 513 zarzutów, tj. 27,19%), opieki zdrowotnej (o 14,88%), a także wyżej wymienionych zarzutów dotyczących traktowania przez funkcjonariuszy i pracowników Służby Więziennej (o 6,67%).</w:t>
      </w:r>
    </w:p>
    <w:p w:rsidR="00862878" w:rsidRPr="00F26656" w:rsidRDefault="00862878" w:rsidP="00EA4994">
      <w:pPr>
        <w:pStyle w:val="Textbodyindent"/>
        <w:ind w:firstLine="709"/>
        <w:jc w:val="both"/>
        <w:rPr>
          <w:rFonts w:ascii="Garamond" w:hAnsi="Garamond" w:cs="Arial"/>
          <w:sz w:val="22"/>
          <w:szCs w:val="22"/>
        </w:rPr>
      </w:pPr>
    </w:p>
    <w:p w:rsidR="00862878" w:rsidRDefault="00862878" w:rsidP="00F26656">
      <w:pPr>
        <w:pStyle w:val="Heading1"/>
        <w:spacing w:line="360" w:lineRule="auto"/>
        <w:ind w:left="0"/>
        <w:jc w:val="both"/>
        <w:rPr>
          <w:rFonts w:ascii="Garamond" w:hAnsi="Garamond" w:cs="Arial"/>
          <w:b/>
          <w:sz w:val="28"/>
          <w:szCs w:val="28"/>
        </w:rPr>
      </w:pPr>
      <w:r>
        <w:rPr>
          <w:rFonts w:ascii="Garamond" w:hAnsi="Garamond" w:cs="Arial"/>
          <w:b/>
          <w:sz w:val="28"/>
          <w:szCs w:val="28"/>
        </w:rPr>
        <w:t>5. Przyjęcia interesantów przez kierowników jednostek organizacyjnych Służby Więziennej</w:t>
      </w:r>
      <w:bookmarkStart w:id="8" w:name="_Toc455150090"/>
      <w:bookmarkEnd w:id="8"/>
    </w:p>
    <w:p w:rsidR="00862878" w:rsidRPr="00F26656" w:rsidRDefault="00862878" w:rsidP="00B40101">
      <w:pPr>
        <w:rPr>
          <w:sz w:val="16"/>
          <w:szCs w:val="16"/>
          <w:lang w:eastAsia="pl-PL"/>
        </w:rPr>
      </w:pP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color w:val="000000"/>
          <w:sz w:val="28"/>
          <w:szCs w:val="28"/>
        </w:rPr>
        <w:tab/>
        <w:t>W 2015 r. przyjęto w więziennictwie ogółem 6.815 interesantów w sprawach dotyczących osób pozbawionych wolności (7.094 w 2014 r.).</w:t>
      </w:r>
    </w:p>
    <w:p w:rsidR="00862878" w:rsidRDefault="00862878" w:rsidP="005A3CA6">
      <w:pPr>
        <w:pStyle w:val="Textbodyindent"/>
        <w:spacing w:after="0" w:line="360" w:lineRule="auto"/>
        <w:ind w:left="0"/>
        <w:jc w:val="both"/>
        <w:rPr>
          <w:rFonts w:ascii="Garamond" w:hAnsi="Garamond"/>
          <w:sz w:val="28"/>
          <w:szCs w:val="28"/>
        </w:rPr>
      </w:pPr>
      <w:r>
        <w:rPr>
          <w:rFonts w:ascii="Garamond" w:hAnsi="Garamond" w:cs="Arial"/>
          <w:color w:val="000000"/>
          <w:sz w:val="28"/>
          <w:szCs w:val="28"/>
        </w:rPr>
        <w:tab/>
        <w:t>Najczęściej zwracano się do dyrektorów zakładów karnych i aresztów śledczych, którzy przyjęli łącznie 6.734 osoby, podczas gdy dyrektorzy okręgowi Służby Więziennej przyjęli 47 osób. Pozostali funkcjonariusze jednostek organizacyjnych Służby Więziennej przyjęli 1.610 interesantów, w tym 1.561 –        w jednostkach podstawowych, 15 – w okręgowych inspektoratach oraz 34 – w Centralnym Zarządzie Służby Więziennej.</w:t>
      </w:r>
    </w:p>
    <w:p w:rsidR="00862878" w:rsidRPr="00F26656" w:rsidRDefault="00862878" w:rsidP="00EA4994">
      <w:pPr>
        <w:pStyle w:val="Standard0"/>
        <w:rPr>
          <w:rFonts w:ascii="Garamond" w:hAnsi="Garamond"/>
        </w:rPr>
      </w:pPr>
    </w:p>
    <w:p w:rsidR="00862878" w:rsidRDefault="00862878" w:rsidP="00F26656">
      <w:pPr>
        <w:pStyle w:val="Heading1"/>
        <w:spacing w:line="360" w:lineRule="auto"/>
        <w:ind w:left="0"/>
        <w:jc w:val="both"/>
        <w:rPr>
          <w:rFonts w:ascii="Garamond" w:hAnsi="Garamond" w:cs="Arial"/>
          <w:b/>
          <w:sz w:val="28"/>
          <w:szCs w:val="28"/>
        </w:rPr>
      </w:pPr>
      <w:r>
        <w:rPr>
          <w:rFonts w:ascii="Garamond" w:hAnsi="Garamond" w:cs="Arial"/>
          <w:b/>
          <w:sz w:val="28"/>
          <w:szCs w:val="28"/>
        </w:rPr>
        <w:t>6. Ocena załatwiania skarg i wniosków przekazanych przez posłów                  i senatorów oraz organizacje pozarządowe</w:t>
      </w:r>
      <w:bookmarkStart w:id="9" w:name="_Toc455150091"/>
      <w:bookmarkEnd w:id="9"/>
    </w:p>
    <w:p w:rsidR="00862878" w:rsidRPr="00F26656" w:rsidRDefault="00862878" w:rsidP="00913CF1">
      <w:pPr>
        <w:rPr>
          <w:sz w:val="16"/>
          <w:szCs w:val="16"/>
          <w:lang w:eastAsia="pl-PL"/>
        </w:rPr>
      </w:pPr>
    </w:p>
    <w:p w:rsidR="00862878" w:rsidRDefault="00862878" w:rsidP="00EA4994">
      <w:pPr>
        <w:pStyle w:val="stand"/>
        <w:rPr>
          <w:rFonts w:ascii="Garamond" w:hAnsi="Garamond"/>
          <w:szCs w:val="28"/>
        </w:rPr>
      </w:pPr>
      <w:r>
        <w:rPr>
          <w:rFonts w:ascii="Garamond" w:hAnsi="Garamond" w:cs="Arial"/>
          <w:color w:val="000000"/>
          <w:szCs w:val="28"/>
        </w:rPr>
        <w:tab/>
        <w:t>W 2015 r. organy Służby Więziennej poinformowały o sposobie rozstrzygnięcia przekazanych skarg w sprawach osób osadzonych w zakładach karnych</w:t>
      </w:r>
      <w:r>
        <w:rPr>
          <w:rFonts w:ascii="Garamond" w:hAnsi="Garamond" w:cs="Arial"/>
          <w:szCs w:val="28"/>
        </w:rPr>
        <w:t xml:space="preserve"> i aresztach śledczych organy władzy publicznej</w:t>
      </w:r>
      <w:r>
        <w:rPr>
          <w:rFonts w:ascii="Garamond" w:hAnsi="Garamond" w:cs="Arial"/>
          <w:color w:val="000000"/>
          <w:szCs w:val="28"/>
        </w:rPr>
        <w:t xml:space="preserve"> w 4</w:t>
      </w:r>
      <w:r>
        <w:rPr>
          <w:rFonts w:ascii="Garamond" w:hAnsi="Garamond" w:cs="Arial"/>
          <w:szCs w:val="28"/>
        </w:rPr>
        <w:t xml:space="preserve"> przypadkach (posłowie). W </w:t>
      </w:r>
      <w:r>
        <w:rPr>
          <w:rFonts w:ascii="Garamond" w:hAnsi="Garamond" w:cs="Arial"/>
          <w:color w:val="000000"/>
          <w:szCs w:val="28"/>
        </w:rPr>
        <w:t>19</w:t>
      </w:r>
      <w:r>
        <w:rPr>
          <w:rFonts w:ascii="Garamond" w:hAnsi="Garamond" w:cs="Arial"/>
          <w:szCs w:val="28"/>
        </w:rPr>
        <w:t xml:space="preserve"> przypadkach sprawy badane były na żądanie organizacji pozarządowych.</w:t>
      </w:r>
    </w:p>
    <w:p w:rsidR="00862878" w:rsidRDefault="00862878" w:rsidP="00EA4994">
      <w:pPr>
        <w:pStyle w:val="stand"/>
        <w:rPr>
          <w:rFonts w:ascii="Garamond" w:hAnsi="Garamond"/>
          <w:szCs w:val="28"/>
        </w:rPr>
      </w:pPr>
      <w:r>
        <w:rPr>
          <w:rFonts w:ascii="Garamond" w:hAnsi="Garamond" w:cs="Arial"/>
          <w:szCs w:val="28"/>
        </w:rPr>
        <w:tab/>
        <w:t>Żadna z tego typu skarg badanych przez kierowników jednostek organizacyjnych Służby Więziennej nie znalazła uzasadnienia w toku prowadzonych postępowań wyjaśniających.</w:t>
      </w:r>
    </w:p>
    <w:p w:rsidR="00862878" w:rsidRDefault="00862878" w:rsidP="00EA4994">
      <w:pPr>
        <w:pStyle w:val="stand"/>
        <w:rPr>
          <w:rFonts w:ascii="Garamond" w:hAnsi="Garamond"/>
          <w:szCs w:val="28"/>
        </w:rPr>
      </w:pPr>
      <w:r>
        <w:rPr>
          <w:rFonts w:ascii="Garamond" w:hAnsi="Garamond" w:cs="Arial"/>
          <w:szCs w:val="28"/>
        </w:rPr>
        <w:tab/>
        <w:t>S</w:t>
      </w:r>
      <w:r>
        <w:rPr>
          <w:rFonts w:ascii="Garamond" w:hAnsi="Garamond" w:cs="Arial"/>
          <w:color w:val="000000"/>
          <w:szCs w:val="28"/>
        </w:rPr>
        <w:t>kargi były inicjowane bezpośrednio przez osadzonych i dotyczyły takich spraw jak: niewłaściwe rozmieszczenie w celach, narażenie na utratę bezpieczeństwa osobistego, niewłaściwe leczenia, pozbawienie prawa do nauki, brak pracy, znęcanie się fizycznego i psychicznego przez funkcjonariuszy, pozbawienie możliwości korzystania z ulg, sporządzanie nieprawdziwych opinii         o osadzonym, ignorowanie niewłaściwych zachowań innych osadzonych, odmowa zaopatrzenia w przedmioty ortopedyczne, warunki bytowe, ograniczenia wagowe przy dokonywaniu zakupów w kantynie, rozmieszczenie w celach mieszkalnych, przetransportowanie.</w:t>
      </w:r>
    </w:p>
    <w:p w:rsidR="00862878" w:rsidRDefault="00862878" w:rsidP="00EA4994">
      <w:pPr>
        <w:pStyle w:val="stand"/>
        <w:rPr>
          <w:rFonts w:ascii="Garamond" w:hAnsi="Garamond"/>
          <w:szCs w:val="28"/>
        </w:rPr>
      </w:pPr>
      <w:r>
        <w:rPr>
          <w:rFonts w:ascii="Garamond" w:hAnsi="Garamond" w:cs="Arial"/>
          <w:szCs w:val="28"/>
        </w:rPr>
        <w:tab/>
        <w:t>W omawianym okresie nie wpłynęła do kierowników jednostek organizacyjnych więziennictwa żadna skarga od senatorów.</w:t>
      </w:r>
    </w:p>
    <w:p w:rsidR="00862878" w:rsidRDefault="00862878" w:rsidP="00EA4994">
      <w:pPr>
        <w:pStyle w:val="stand"/>
        <w:rPr>
          <w:rFonts w:ascii="Garamond" w:hAnsi="Garamond"/>
          <w:szCs w:val="28"/>
        </w:rPr>
      </w:pPr>
    </w:p>
    <w:p w:rsidR="00862878" w:rsidRDefault="00862878" w:rsidP="00F26656">
      <w:pPr>
        <w:pStyle w:val="Heading1"/>
        <w:numPr>
          <w:ilvl w:val="0"/>
          <w:numId w:val="0"/>
        </w:numPr>
        <w:spacing w:line="276" w:lineRule="auto"/>
        <w:jc w:val="both"/>
        <w:rPr>
          <w:rFonts w:ascii="Garamond" w:hAnsi="Garamond"/>
          <w:sz w:val="28"/>
          <w:szCs w:val="28"/>
        </w:rPr>
      </w:pPr>
      <w:r>
        <w:rPr>
          <w:rFonts w:ascii="Garamond" w:hAnsi="Garamond" w:cs="Arial"/>
          <w:b/>
          <w:sz w:val="28"/>
          <w:szCs w:val="28"/>
        </w:rPr>
        <w:t>7. Sposób reagowania na krytykę środków masowego przekazu</w:t>
      </w:r>
    </w:p>
    <w:p w:rsidR="00862878" w:rsidRDefault="00862878" w:rsidP="00EA4994">
      <w:pPr>
        <w:pStyle w:val="stand"/>
        <w:rPr>
          <w:rFonts w:ascii="Garamond" w:hAnsi="Garamond" w:cs="Arial"/>
          <w:szCs w:val="28"/>
        </w:rPr>
      </w:pPr>
      <w:bookmarkStart w:id="10" w:name="_Toc455150092"/>
      <w:bookmarkEnd w:id="10"/>
    </w:p>
    <w:p w:rsidR="00862878" w:rsidRDefault="00862878" w:rsidP="00EA4994">
      <w:pPr>
        <w:pStyle w:val="stand"/>
        <w:rPr>
          <w:rFonts w:ascii="Garamond" w:hAnsi="Garamond"/>
          <w:szCs w:val="28"/>
        </w:rPr>
      </w:pPr>
      <w:r>
        <w:rPr>
          <w:rFonts w:ascii="Garamond" w:hAnsi="Garamond" w:cs="Arial"/>
          <w:szCs w:val="28"/>
        </w:rPr>
        <w:tab/>
        <w:t>W sytuacjach tego wymagających poszczególne organy Służby Więziennej,      w zakresie swojej właściwości, podejmują środki określone w ustawie o prawie prasowym. Prowadzona jest bieżąca polityka informacyjna, polegająca na udzielaniu informacji o zaistniałych zdarzeniach nadzwyczajnych w formie notatek prasowych lub ustnych wypowiedzi ze strony Dyrektora Generalnego Służby Więziennej, dyrektorów okręgowych Służby Więziennej, dyrektorów jednostek podstawowych bądź ich rzeczników.</w:t>
      </w:r>
    </w:p>
    <w:p w:rsidR="00862878" w:rsidRDefault="00862878" w:rsidP="00EA4994">
      <w:pPr>
        <w:pStyle w:val="stand"/>
        <w:rPr>
          <w:rFonts w:ascii="Garamond" w:hAnsi="Garamond"/>
          <w:szCs w:val="28"/>
        </w:rPr>
      </w:pPr>
      <w:r>
        <w:rPr>
          <w:rFonts w:ascii="Garamond" w:hAnsi="Garamond" w:cs="Arial"/>
          <w:szCs w:val="28"/>
        </w:rPr>
        <w:tab/>
        <w:t xml:space="preserve">W roku 2015 nie odnotowano licznych przypadków krytyki jednostek organizacyjnych więziennictwa w środkach masowego przekazu w sprawach związanych z szeroko pojętym tematem rozpatrywania skarg, próśb i wniosków. Rzecznicy prasowi: Centralnego Zarządu Służby Więziennej, </w:t>
      </w:r>
      <w:r>
        <w:rPr>
          <w:rFonts w:ascii="Garamond" w:hAnsi="Garamond" w:cs="Arial"/>
          <w:color w:val="000000"/>
          <w:szCs w:val="28"/>
        </w:rPr>
        <w:t>okręgu białostockiego, gdańskiego, koszalińskiego, krakowskiego, lubelskiego, łódzkiego, olsztyńskiego, opolskiego, poznańskiego, rzeszowskiego,</w:t>
      </w:r>
      <w:r>
        <w:rPr>
          <w:rFonts w:ascii="Garamond" w:hAnsi="Garamond" w:cs="Arial"/>
          <w:color w:val="FF0000"/>
          <w:szCs w:val="28"/>
        </w:rPr>
        <w:t xml:space="preserve"> </w:t>
      </w:r>
      <w:r>
        <w:rPr>
          <w:rFonts w:ascii="Garamond" w:hAnsi="Garamond" w:cs="Arial"/>
          <w:color w:val="000000"/>
          <w:szCs w:val="28"/>
        </w:rPr>
        <w:t>szczecińskiego, warszawskiego, wrocławskiego</w:t>
      </w:r>
      <w:r>
        <w:rPr>
          <w:rFonts w:ascii="Garamond" w:hAnsi="Garamond" w:cs="Arial"/>
          <w:color w:val="FF0000"/>
          <w:szCs w:val="28"/>
        </w:rPr>
        <w:t xml:space="preserve"> </w:t>
      </w:r>
      <w:r>
        <w:rPr>
          <w:rFonts w:ascii="Garamond" w:hAnsi="Garamond" w:cs="Arial"/>
          <w:szCs w:val="28"/>
        </w:rPr>
        <w:t xml:space="preserve">nie występowali z wnioskami o sprostowanie informacji w rozumieniu art. 31 ustawy </w:t>
      </w:r>
      <w:r>
        <w:rPr>
          <w:rFonts w:ascii="Garamond" w:hAnsi="Garamond" w:cs="Arial"/>
          <w:i/>
          <w:szCs w:val="28"/>
        </w:rPr>
        <w:t>Prawo prasowe</w:t>
      </w:r>
      <w:r>
        <w:rPr>
          <w:rFonts w:ascii="Garamond" w:hAnsi="Garamond" w:cs="Arial"/>
          <w:szCs w:val="28"/>
        </w:rPr>
        <w:t>.</w:t>
      </w:r>
    </w:p>
    <w:p w:rsidR="00862878" w:rsidRDefault="00862878" w:rsidP="00EA4994">
      <w:pPr>
        <w:pStyle w:val="stand"/>
        <w:rPr>
          <w:rFonts w:ascii="Garamond" w:hAnsi="Garamond"/>
          <w:szCs w:val="28"/>
        </w:rPr>
      </w:pPr>
      <w:r>
        <w:rPr>
          <w:rFonts w:ascii="Garamond" w:hAnsi="Garamond" w:cs="Arial"/>
          <w:szCs w:val="28"/>
        </w:rPr>
        <w:tab/>
        <w:t>Niemniej w roku 2015 w Gazecie Wyborczej pojawił się artykuł                   pt. „Wystawili chorego za bramę więzienia, bo trzeba by zapłacić za jego leczenie", który dotyczył byłego osadzonego, zwolnionego z Zakładu Karnego w Cieszynie na przerwę w odbywaniu kary. W treści artykułu znalazły się zarzuty pod adresem cieszyńskiej jednostki penitencjarnej, związane z brakiem zapewnienia osadzonemu właściwej opieki medycznej (niewłaściwie prowadzonego leczenia), a także               z nieprawidłowościami przy udzieleniu przerwy w odbywaniu kary pozbawienia wolności. W odpowiedzi na powyższą publikację prasową zostało sporządzone pismo (oświadczenie), które zawierało informację, że autor tekstu mija się                 z prawdą, a dane które zostały zawarte w artykule zawierają nieścisłości.</w:t>
      </w:r>
    </w:p>
    <w:p w:rsidR="00862878" w:rsidRDefault="00862878" w:rsidP="00EA4994">
      <w:pPr>
        <w:pStyle w:val="stand"/>
        <w:rPr>
          <w:rFonts w:ascii="Garamond" w:hAnsi="Garamond"/>
          <w:szCs w:val="28"/>
        </w:rPr>
      </w:pPr>
      <w:r>
        <w:rPr>
          <w:rFonts w:ascii="Garamond" w:hAnsi="Garamond" w:cs="Arial"/>
          <w:szCs w:val="28"/>
        </w:rPr>
        <w:tab/>
        <w:t xml:space="preserve">W środkach masowego przekazu ukazała się również informacja zawierająca elementy krytyki Zakładu Karnego w Herbach. W artykule pt. „Prokuratura sprawdzi więzienie”, opublikowanym w dodatku do „Dziennika Zachodniego – Lubliniec” w dniu 24 grudnia 2015 r., poruszono sprawę zgłoszenia do Prokuratury Rejonowej w Lublińcu zawiadomienia o naruszeniu nietykalności cielesnej jednego z osadzonych przebywających w Zakładzie Karnym w Herbach. Dziennikarka, będąca autorem w/w publikacji, przytoczyła słowa matki osadzonego, która zgłosiła się do mediów. Z wypowiedzi tej wynikało, że matce uniemożliwiono widzenie z synem, a dodatkowo dyrektor jednostki ani też jego zastępca nie przyjęli jej pomimo, że wyraziła potrzebę przeprowadzenia rozmowy z kierownikiem jednostki. Na prośbę autorki artykułu, przed jego opublikowaniem, zostały             jej udzielone pisemne informacje w takim zakresie, w których wyjaśniono,               że przekazanie informacji objętych postępowaniem przygotowawczym mogłoby wpłynąć na prawidłowy jego przebieg i jednocześnie wiązałoby się z naruszeniem przepisów prawa. Podkreślono również, że postępowanie jest obecnie w fazie          in rem, czyli toczy się w sprawie, a nie przeciwko jakiejkolwiek osobie. W artykule, który się ukazał, nie skorzystano z informacji udzielonych przez oficera prasowego, a dotyczących m.in. tego, że żaden z interesantów nie zgłosił się do dyrekcji celem odbycia rozmowy w jakiejkolwiek sprawie w czasie interesującym autorkę publikacji. Ponadto w artykule podano nieprawdziwe i niezgodne z przekazem pisemnym informacje dotyczące dni, w które widzenia z osadzonymi mają miejsce. Ta ostatnia kwestia ma o tyle znaczenie, że w dniu, w którym matka jednego             z osadzonych chciała się widzieć z synem, takie widzenia nie odbywają się. A zatem sugestie, że jednostka miała jakikolwiek pozaprawny powód, aby utrudnić taki kontakt były nieprawdziwe. Z uwagi na powyższe, zgodnie z art. 31a </w:t>
      </w:r>
      <w:r>
        <w:rPr>
          <w:rFonts w:ascii="Garamond" w:hAnsi="Garamond" w:cs="Arial"/>
          <w:i/>
          <w:szCs w:val="28"/>
        </w:rPr>
        <w:t>Prawo prasowe</w:t>
      </w:r>
      <w:r>
        <w:rPr>
          <w:rFonts w:ascii="Garamond" w:hAnsi="Garamond" w:cs="Arial"/>
          <w:szCs w:val="28"/>
        </w:rPr>
        <w:t xml:space="preserve"> wystąpiono o dokonanie sprostowania.</w:t>
      </w:r>
    </w:p>
    <w:p w:rsidR="00862878" w:rsidRDefault="00862878" w:rsidP="00EA4994">
      <w:pPr>
        <w:pStyle w:val="stand"/>
        <w:rPr>
          <w:rFonts w:ascii="Garamond" w:hAnsi="Garamond"/>
          <w:szCs w:val="28"/>
        </w:rPr>
      </w:pPr>
      <w:r>
        <w:rPr>
          <w:rFonts w:ascii="Garamond" w:hAnsi="Garamond" w:cs="Arial"/>
          <w:szCs w:val="28"/>
        </w:rPr>
        <w:tab/>
        <w:t>W dniu 2 marca 2015 r. na łamach dziennika Gazeta Pomorska ukazał się artykuł pod tytułem „W zakładzie karnym, tym półotwartym, skazani biorą dopalacze – twierdzą ci, którzy siedzieli w Koronowie i Strzelewie”. W artykule podane były informacje niezgodne ze stanem faktycznym. Rzecznik prasowy        Zakładu Karnego w Koronowie przedstawił stanowisko jednostki w tej sprawie, jednakże gazeta w żaden sposób się do tego nie odniosła.</w:t>
      </w:r>
    </w:p>
    <w:p w:rsidR="00862878" w:rsidRDefault="00862878" w:rsidP="00EA4994">
      <w:pPr>
        <w:pStyle w:val="stand"/>
        <w:rPr>
          <w:rFonts w:ascii="Garamond" w:hAnsi="Garamond"/>
          <w:szCs w:val="28"/>
        </w:rPr>
      </w:pPr>
      <w:r>
        <w:rPr>
          <w:rFonts w:ascii="Garamond" w:hAnsi="Garamond" w:cs="Arial"/>
          <w:szCs w:val="28"/>
        </w:rPr>
        <w:tab/>
        <w:t xml:space="preserve">W dniu 2 marca 2015 r. w dzienniku Express Bydgoski ukazał się artykuł pod tytułem „Katolik czuje się dotknięty”, dotyczący przeprowadzania przez funkcjonariuszy Służby Więziennej kontroli przy wejściu do jednostki                       i konieczności zdeponowania dewocjonaliów przez osobę ubiegającą się o wejście na teren Zakładu Karnego w Bydgoszczy-Fordonie. W artykule podano m.in.,        że była to „jawna dyskryminacja wiary”. W dniu 4 marca 2015 r. zwrócono się              z prośbą do redaktora naczelnego w/w gazety o publikację sprostowania – w trybie art. 31a ust. 1 ustawy </w:t>
      </w:r>
      <w:r>
        <w:rPr>
          <w:rFonts w:ascii="Garamond" w:hAnsi="Garamond" w:cs="Arial"/>
          <w:i/>
          <w:szCs w:val="28"/>
        </w:rPr>
        <w:t>Prawo prasowe.</w:t>
      </w:r>
    </w:p>
    <w:p w:rsidR="00862878" w:rsidRDefault="00862878" w:rsidP="00EA4994">
      <w:pPr>
        <w:pStyle w:val="Standard0"/>
        <w:tabs>
          <w:tab w:val="left" w:pos="1440"/>
        </w:tabs>
        <w:spacing w:line="360" w:lineRule="auto"/>
        <w:jc w:val="both"/>
        <w:rPr>
          <w:rFonts w:ascii="Garamond" w:hAnsi="Garamond" w:cs="Arial"/>
          <w:color w:val="000000"/>
          <w:sz w:val="28"/>
          <w:szCs w:val="28"/>
        </w:rPr>
      </w:pPr>
    </w:p>
    <w:p w:rsidR="00862878" w:rsidRDefault="00862878" w:rsidP="00F26656">
      <w:pPr>
        <w:pStyle w:val="Heading1"/>
        <w:spacing w:line="360" w:lineRule="auto"/>
        <w:ind w:left="0"/>
        <w:jc w:val="both"/>
        <w:rPr>
          <w:rFonts w:ascii="Garamond" w:hAnsi="Garamond"/>
          <w:sz w:val="28"/>
          <w:szCs w:val="28"/>
        </w:rPr>
      </w:pPr>
      <w:r>
        <w:rPr>
          <w:rFonts w:ascii="Garamond" w:hAnsi="Garamond" w:cs="Arial"/>
          <w:b/>
          <w:sz w:val="28"/>
          <w:szCs w:val="28"/>
        </w:rPr>
        <w:t>8. Przykłady zarzutów podnoszonych przez obcokrajowców, członków mniejszości narodowych i etnicznych oraz dotyczących dyskryminacji na tle wyznaniowym, rasowym, etnicznym i orientacji seksualnej</w:t>
      </w:r>
    </w:p>
    <w:p w:rsidR="00862878" w:rsidRDefault="00862878" w:rsidP="00EA4994">
      <w:pPr>
        <w:pStyle w:val="Standard0"/>
        <w:spacing w:line="360" w:lineRule="auto"/>
        <w:ind w:left="360"/>
        <w:jc w:val="both"/>
        <w:rPr>
          <w:rFonts w:ascii="Garamond" w:hAnsi="Garamond" w:cs="Arial"/>
          <w:sz w:val="28"/>
          <w:szCs w:val="28"/>
        </w:rPr>
      </w:pPr>
      <w:bookmarkStart w:id="11" w:name="_Toc455150093"/>
      <w:bookmarkEnd w:id="11"/>
    </w:p>
    <w:p w:rsidR="00862878" w:rsidRDefault="00862878" w:rsidP="005A3CA6">
      <w:pPr>
        <w:pStyle w:val="NoSpacing"/>
        <w:spacing w:line="360" w:lineRule="auto"/>
        <w:ind w:firstLine="708"/>
        <w:jc w:val="both"/>
        <w:rPr>
          <w:rFonts w:ascii="Garamond" w:hAnsi="Garamond"/>
          <w:sz w:val="28"/>
          <w:szCs w:val="28"/>
        </w:rPr>
      </w:pPr>
      <w:r>
        <w:rPr>
          <w:rFonts w:ascii="Garamond" w:eastAsia="BatangChe" w:hAnsi="Garamond" w:cs="Arial"/>
          <w:sz w:val="28"/>
          <w:szCs w:val="28"/>
        </w:rPr>
        <w:t>W analizowanym roku kierownicy jednostek organizacyjnych więziennictwa zbadali 104 zarzuty w przedmiocie dyskryminacji na tle wyznaniowym, rasowym        i etnicznym. We własnym zakresie zbadali 80 zarzutów, żadnego z nich nie uznając za zasadny. W 24 przypadkach takich zarzutów kierownicy jednostek organizacyjnych Służby Więziennej udzielili informacji innym organom uprawnionym do załatwiania skarg na podstawie odrębnych przepisów.</w:t>
      </w:r>
    </w:p>
    <w:p w:rsidR="00862878" w:rsidRDefault="00862878" w:rsidP="00EA4994">
      <w:pPr>
        <w:pStyle w:val="NoSpacing"/>
        <w:spacing w:line="360" w:lineRule="auto"/>
        <w:ind w:firstLine="709"/>
        <w:jc w:val="both"/>
        <w:rPr>
          <w:rFonts w:ascii="Garamond" w:hAnsi="Garamond"/>
          <w:sz w:val="28"/>
          <w:szCs w:val="28"/>
        </w:rPr>
      </w:pPr>
      <w:r>
        <w:rPr>
          <w:rFonts w:ascii="Garamond" w:eastAsia="BatangChe" w:hAnsi="Garamond" w:cs="Arial"/>
          <w:color w:val="000000"/>
          <w:sz w:val="28"/>
          <w:szCs w:val="28"/>
        </w:rPr>
        <w:t>W okresie sprawozdawczym skargę m.in. złożył:</w:t>
      </w:r>
    </w:p>
    <w:p w:rsidR="00862878" w:rsidRDefault="00862878" w:rsidP="00EA4994">
      <w:pPr>
        <w:pStyle w:val="NoSpacing"/>
        <w:spacing w:line="360" w:lineRule="auto"/>
        <w:jc w:val="both"/>
        <w:rPr>
          <w:rFonts w:ascii="Garamond" w:hAnsi="Garamond"/>
          <w:sz w:val="28"/>
          <w:szCs w:val="28"/>
        </w:rPr>
      </w:pPr>
      <w:r>
        <w:rPr>
          <w:rFonts w:ascii="Garamond" w:eastAsia="BatangChe" w:hAnsi="Garamond" w:cs="Arial"/>
          <w:color w:val="000000"/>
          <w:sz w:val="28"/>
          <w:szCs w:val="28"/>
        </w:rPr>
        <w:t>- obywatel Nigerii, w której podnosił zarzut niewydania dokumentów z depozytu jednostki i ich przekazania oraz postępowania funkcjonariuszy Straży Granicznej po opuszczeniu jednostki penitencjarnej,</w:t>
      </w:r>
    </w:p>
    <w:p w:rsidR="00862878" w:rsidRDefault="00862878" w:rsidP="00EA4994">
      <w:pPr>
        <w:pStyle w:val="NoSpacing"/>
        <w:spacing w:line="360" w:lineRule="auto"/>
        <w:jc w:val="both"/>
        <w:rPr>
          <w:rFonts w:ascii="Garamond" w:hAnsi="Garamond"/>
          <w:sz w:val="28"/>
          <w:szCs w:val="28"/>
        </w:rPr>
      </w:pPr>
      <w:r>
        <w:rPr>
          <w:rFonts w:ascii="Garamond" w:eastAsia="BatangChe" w:hAnsi="Garamond" w:cs="Arial"/>
          <w:color w:val="000000"/>
          <w:sz w:val="28"/>
          <w:szCs w:val="28"/>
        </w:rPr>
        <w:t>- obywatel Białorusi, którego skarga dotyczyła warunków bytowych, sposobu naprawy podłogi, pogorszenia stanu zdrowia, pozbawienia czajnika, traktowania przez wychowawcę,</w:t>
      </w:r>
    </w:p>
    <w:p w:rsidR="00862878" w:rsidRDefault="00862878" w:rsidP="00EA4994">
      <w:pPr>
        <w:pStyle w:val="NoSpacing"/>
        <w:spacing w:line="360" w:lineRule="auto"/>
        <w:jc w:val="both"/>
        <w:rPr>
          <w:rFonts w:ascii="Garamond" w:hAnsi="Garamond"/>
          <w:sz w:val="28"/>
          <w:szCs w:val="28"/>
        </w:rPr>
      </w:pPr>
      <w:r>
        <w:rPr>
          <w:rFonts w:ascii="Garamond" w:eastAsia="BatangChe" w:hAnsi="Garamond" w:cs="Arial"/>
          <w:color w:val="000000"/>
          <w:sz w:val="28"/>
          <w:szCs w:val="28"/>
        </w:rPr>
        <w:t>– obywatel Francji, w której podnosił zarzut niewłaściwego leczenia, odmowy wykonania zabiegu, niewłaściwego traktowania przez personel medyczny oraz braku właściwej komunikacji z personelem medycznym,</w:t>
      </w:r>
    </w:p>
    <w:p w:rsidR="00862878" w:rsidRDefault="00862878" w:rsidP="00EA4994">
      <w:pPr>
        <w:pStyle w:val="NoSpacing"/>
        <w:spacing w:line="360" w:lineRule="auto"/>
        <w:jc w:val="both"/>
        <w:rPr>
          <w:rFonts w:ascii="Garamond" w:hAnsi="Garamond"/>
          <w:sz w:val="28"/>
          <w:szCs w:val="28"/>
        </w:rPr>
      </w:pPr>
      <w:r>
        <w:rPr>
          <w:rFonts w:ascii="Garamond" w:eastAsia="BatangChe" w:hAnsi="Garamond" w:cs="Arial"/>
          <w:color w:val="000000"/>
          <w:sz w:val="28"/>
          <w:szCs w:val="28"/>
        </w:rPr>
        <w:t>– obywatel Kirgistanu, w której zgłaszał zarzuty dotyczące niewłaściwej opieki medycznej,</w:t>
      </w:r>
    </w:p>
    <w:p w:rsidR="00862878" w:rsidRDefault="00862878" w:rsidP="00EA4994">
      <w:pPr>
        <w:pStyle w:val="Standard0"/>
        <w:spacing w:line="360" w:lineRule="auto"/>
        <w:jc w:val="both"/>
        <w:rPr>
          <w:rFonts w:ascii="Garamond" w:hAnsi="Garamond"/>
          <w:sz w:val="28"/>
          <w:szCs w:val="28"/>
        </w:rPr>
      </w:pPr>
      <w:r>
        <w:rPr>
          <w:rFonts w:ascii="Garamond" w:hAnsi="Garamond"/>
          <w:color w:val="000000"/>
          <w:sz w:val="28"/>
          <w:szCs w:val="28"/>
        </w:rPr>
        <w:t>- obywatel Czech, w której</w:t>
      </w:r>
      <w:r>
        <w:rPr>
          <w:rFonts w:ascii="Garamond" w:hAnsi="Garamond" w:cs="Arial"/>
          <w:color w:val="000000"/>
          <w:sz w:val="28"/>
          <w:szCs w:val="28"/>
        </w:rPr>
        <w:t xml:space="preserve"> podnosił zarzut niesłusznego ukarania i odmowy anulowania kary dyscyplinarnej.</w:t>
      </w:r>
    </w:p>
    <w:p w:rsidR="00862878" w:rsidRDefault="00862878" w:rsidP="00EA4994">
      <w:pPr>
        <w:pStyle w:val="NoSpacing"/>
        <w:spacing w:line="360" w:lineRule="auto"/>
        <w:ind w:firstLine="709"/>
        <w:jc w:val="both"/>
        <w:rPr>
          <w:rFonts w:ascii="Garamond" w:hAnsi="Garamond"/>
          <w:sz w:val="28"/>
          <w:szCs w:val="28"/>
        </w:rPr>
      </w:pPr>
      <w:r>
        <w:rPr>
          <w:rFonts w:ascii="Garamond" w:eastAsia="BatangChe" w:hAnsi="Garamond" w:cs="Arial"/>
          <w:color w:val="000000"/>
          <w:sz w:val="28"/>
          <w:szCs w:val="28"/>
        </w:rPr>
        <w:t>Skargę dotyczącą dyskryminacji na tle wyznaniowym złożył osadzony, który skarżył się na nieumożliwienie mu przez administrację jednostki odbywania spotkań religijnych z przedstawicielami kościoła Zielonoświątkowego.</w:t>
      </w:r>
    </w:p>
    <w:p w:rsidR="00862878" w:rsidRDefault="00862878" w:rsidP="00EA4994">
      <w:pPr>
        <w:pStyle w:val="NoSpacing"/>
        <w:spacing w:line="360" w:lineRule="auto"/>
        <w:ind w:firstLine="709"/>
        <w:jc w:val="both"/>
        <w:rPr>
          <w:rFonts w:ascii="Garamond" w:hAnsi="Garamond"/>
          <w:sz w:val="28"/>
          <w:szCs w:val="28"/>
        </w:rPr>
      </w:pPr>
      <w:r>
        <w:rPr>
          <w:rFonts w:ascii="Garamond" w:eastAsia="BatangChe" w:hAnsi="Garamond" w:cs="Arial"/>
          <w:color w:val="000000"/>
          <w:sz w:val="28"/>
          <w:szCs w:val="28"/>
        </w:rPr>
        <w:t>Odnotowano także skargę osadzonego, zawierającą zarzut dyskryminacji na tle wyznaniowym, w której podnosił kwestię krytykowania go i stygmatyzowania przez współosadzonych, ze względu na protestanckie wyznanie. W zakresie tego zarzutu odnotowano także wpływ trzech skarg od jednego osadzonego, w których podniesiono niespełnienie oczekiwań osadzonego odnośnie wyżywienia. Zdaniem osadzonego winien otrzymywać tradycyjne potrawy muzułmańskie tj. placki              i naleśniki zamiast chleba pomimo, że otrzymywał wyżywienie zgodnie                     z wyznawaną religią. Kilka razy skarżono się na utrudnianie praktyk religijnych poprzez uniemożliwianie udziału w mszach i innych obrządkach.</w:t>
      </w:r>
    </w:p>
    <w:p w:rsidR="00862878" w:rsidRDefault="00862878" w:rsidP="00EA4994">
      <w:pPr>
        <w:pStyle w:val="NoSpacing"/>
        <w:spacing w:line="360" w:lineRule="auto"/>
        <w:ind w:firstLine="709"/>
        <w:jc w:val="both"/>
        <w:rPr>
          <w:rFonts w:ascii="Garamond" w:hAnsi="Garamond"/>
          <w:sz w:val="28"/>
          <w:szCs w:val="28"/>
        </w:rPr>
      </w:pPr>
      <w:r>
        <w:rPr>
          <w:rFonts w:ascii="Garamond" w:eastAsia="BatangChe" w:hAnsi="Garamond" w:cs="Arial"/>
          <w:color w:val="000000"/>
          <w:sz w:val="28"/>
          <w:szCs w:val="28"/>
        </w:rPr>
        <w:t>W swoich dwóch skargach dotyczących dyskryminowania na tle orientacji seksualnej skarżący twierdził, że jest molestowany i dyskryminowany z powodu orientacji seksualnej przez wskazanych w skardze funkcjonariuszy.</w:t>
      </w:r>
    </w:p>
    <w:p w:rsidR="00862878" w:rsidRDefault="00862878" w:rsidP="00EA4994">
      <w:pPr>
        <w:pStyle w:val="NoSpacing"/>
        <w:spacing w:line="360" w:lineRule="auto"/>
        <w:ind w:firstLine="709"/>
        <w:jc w:val="both"/>
        <w:rPr>
          <w:rFonts w:ascii="Garamond" w:hAnsi="Garamond"/>
          <w:sz w:val="28"/>
          <w:szCs w:val="28"/>
        </w:rPr>
      </w:pPr>
      <w:r>
        <w:rPr>
          <w:rFonts w:ascii="Garamond" w:eastAsia="BatangChe" w:hAnsi="Garamond" w:cs="Arial"/>
          <w:color w:val="000000"/>
          <w:sz w:val="28"/>
          <w:szCs w:val="28"/>
        </w:rPr>
        <w:t>W zakresie zarzutu dyskryminowania na tle rasowym osadzony podnosił,       że z powodu pochodzenia jest dyskryminowany m.in. poprzez sporządzanie wniosków o wymierzenie kar dyscyplinarnych, natomiast inny skarżący twierdził,       że jego romskie pochodzenie jest powodem niewłaściwego traktowania i leczenia stomatologicznego.</w:t>
      </w:r>
    </w:p>
    <w:p w:rsidR="00862878" w:rsidRDefault="00862878" w:rsidP="00C2427F">
      <w:pPr>
        <w:pStyle w:val="Heading1"/>
        <w:numPr>
          <w:ilvl w:val="0"/>
          <w:numId w:val="0"/>
        </w:numPr>
        <w:spacing w:line="276" w:lineRule="auto"/>
        <w:jc w:val="both"/>
        <w:rPr>
          <w:rFonts w:ascii="Garamond" w:hAnsi="Garamond" w:cs="Arial"/>
          <w:sz w:val="28"/>
          <w:szCs w:val="28"/>
        </w:rPr>
      </w:pPr>
    </w:p>
    <w:p w:rsidR="00862878" w:rsidRDefault="00862878" w:rsidP="00F26656">
      <w:pPr>
        <w:pStyle w:val="Heading1"/>
        <w:spacing w:line="360" w:lineRule="auto"/>
        <w:ind w:left="0"/>
        <w:jc w:val="both"/>
        <w:rPr>
          <w:rFonts w:ascii="Garamond" w:hAnsi="Garamond"/>
          <w:sz w:val="28"/>
          <w:szCs w:val="28"/>
        </w:rPr>
      </w:pPr>
      <w:r>
        <w:rPr>
          <w:rFonts w:ascii="Garamond" w:hAnsi="Garamond" w:cs="Arial"/>
          <w:b/>
          <w:sz w:val="28"/>
          <w:szCs w:val="28"/>
        </w:rPr>
        <w:t>9. Skargi załatwione pozytywnie w wyniku stwierdzonych błędów, bądź uchybień i podjęte w tym zakresie działania</w:t>
      </w:r>
    </w:p>
    <w:p w:rsidR="00862878" w:rsidRDefault="00862878" w:rsidP="00EA4994">
      <w:pPr>
        <w:pStyle w:val="Standard0"/>
        <w:rPr>
          <w:rFonts w:ascii="Garamond" w:hAnsi="Garamond"/>
          <w:sz w:val="28"/>
          <w:szCs w:val="28"/>
        </w:rPr>
      </w:pPr>
      <w:bookmarkStart w:id="12" w:name="_Toc455150094"/>
      <w:bookmarkEnd w:id="12"/>
    </w:p>
    <w:p w:rsidR="00862878" w:rsidRPr="00913CF1" w:rsidRDefault="00862878" w:rsidP="00F26656">
      <w:pPr>
        <w:pStyle w:val="Heading2"/>
        <w:spacing w:line="360" w:lineRule="auto"/>
        <w:ind w:left="0"/>
        <w:jc w:val="both"/>
        <w:rPr>
          <w:rFonts w:ascii="Garamond" w:hAnsi="Garamond"/>
          <w:sz w:val="26"/>
          <w:szCs w:val="26"/>
        </w:rPr>
      </w:pPr>
      <w:r>
        <w:rPr>
          <w:rFonts w:ascii="Garamond" w:hAnsi="Garamond" w:cs="Arial"/>
          <w:sz w:val="28"/>
          <w:szCs w:val="28"/>
        </w:rPr>
        <w:t xml:space="preserve">9.1. </w:t>
      </w:r>
      <w:r w:rsidRPr="000D2D91">
        <w:rPr>
          <w:rFonts w:ascii="Garamond" w:hAnsi="Garamond" w:cs="Arial"/>
          <w:sz w:val="26"/>
          <w:szCs w:val="26"/>
        </w:rPr>
        <w:t>Przykłady skarg uznanych za zasadne</w:t>
      </w:r>
      <w:r w:rsidRPr="000D2D91">
        <w:rPr>
          <w:rFonts w:ascii="Garamond" w:hAnsi="Garamond" w:cs="Arial"/>
          <w:b w:val="0"/>
          <w:sz w:val="26"/>
          <w:szCs w:val="26"/>
        </w:rPr>
        <w:t xml:space="preserve"> </w:t>
      </w:r>
      <w:r w:rsidRPr="000D2D91">
        <w:rPr>
          <w:rFonts w:ascii="Garamond" w:hAnsi="Garamond" w:cs="Arial"/>
          <w:sz w:val="26"/>
          <w:szCs w:val="26"/>
        </w:rPr>
        <w:t>przez Centralny Zarząd Służby Więziennej w zakresie rozpatrzenia ich przez dyrektorów okręgowych Służby Więziennej (SZS-002)</w:t>
      </w:r>
      <w:bookmarkStart w:id="13" w:name="__RefHeading__8970_1348854350"/>
      <w:bookmarkStart w:id="14" w:name="_Toc455150095"/>
      <w:bookmarkEnd w:id="13"/>
      <w:bookmarkEnd w:id="14"/>
    </w:p>
    <w:p w:rsidR="00862878" w:rsidRDefault="00862878" w:rsidP="00324317">
      <w:pPr>
        <w:pStyle w:val="Standard0"/>
        <w:suppressAutoHyphens w:val="0"/>
        <w:spacing w:line="360" w:lineRule="auto"/>
        <w:jc w:val="both"/>
        <w:rPr>
          <w:rFonts w:ascii="Garamond" w:hAnsi="Garamond"/>
          <w:sz w:val="28"/>
          <w:szCs w:val="28"/>
        </w:rPr>
      </w:pPr>
      <w:r>
        <w:rPr>
          <w:rFonts w:ascii="Garamond" w:hAnsi="Garamond" w:cs="Arial"/>
          <w:color w:val="000000"/>
          <w:sz w:val="28"/>
          <w:szCs w:val="28"/>
        </w:rPr>
        <w:t>- Centralny Zarząd Służby Więziennej uznał za niewłaściwy sposób rozpatrzenia zarzutu przez dyrektora okręgowego Służby Więziennej w przedmiocie</w:t>
      </w:r>
      <w:r>
        <w:rPr>
          <w:rFonts w:ascii="Garamond" w:hAnsi="Garamond" w:cs="Arial"/>
          <w:sz w:val="28"/>
          <w:szCs w:val="28"/>
        </w:rPr>
        <w:t xml:space="preserve"> niewydania leków w czasie realizacji transportu do innej jednostki penitencjarnej. Jak ustalono, przygotowane przez służbę zdrowia i dołączone do pakietu transportowego leki, nie zostały wydane osadzonemu. Fakt ich nieotrzymania nie stanowił bezpośredniego zagrożenia życia, jednakże postępowanie stanowiło nieprawidłowość.</w:t>
      </w:r>
    </w:p>
    <w:p w:rsidR="00862878" w:rsidRDefault="00862878" w:rsidP="00324317">
      <w:pPr>
        <w:pStyle w:val="Standard0"/>
        <w:suppressAutoHyphens w:val="0"/>
        <w:spacing w:line="360" w:lineRule="auto"/>
        <w:jc w:val="both"/>
        <w:rPr>
          <w:rFonts w:ascii="Garamond" w:hAnsi="Garamond"/>
          <w:sz w:val="28"/>
          <w:szCs w:val="28"/>
        </w:rPr>
      </w:pPr>
      <w:r>
        <w:rPr>
          <w:rFonts w:ascii="Garamond" w:hAnsi="Garamond" w:cs="Arial"/>
          <w:sz w:val="28"/>
          <w:szCs w:val="28"/>
        </w:rPr>
        <w:t xml:space="preserve">- Centralny Zarząd Służby Więziennej uznał, że w niewłaściwy sposób został rozpoznany przez dyrektora okręgowego Służby Więziennej zarzut dotyczący niezabudowanego kącika sanitarnego w celi mieszkalnej. </w:t>
      </w:r>
      <w:r>
        <w:rPr>
          <w:rFonts w:ascii="Garamond" w:hAnsi="Garamond" w:cs="Times New Roman"/>
          <w:sz w:val="28"/>
          <w:szCs w:val="28"/>
        </w:rPr>
        <w:t xml:space="preserve">Przepis art. </w:t>
      </w:r>
      <w:r w:rsidRPr="007A5B13">
        <w:rPr>
          <w:rFonts w:ascii="Garamond" w:hAnsi="Garamond" w:cs="Times New Roman"/>
          <w:sz w:val="28"/>
          <w:szCs w:val="28"/>
        </w:rPr>
        <w:t>102</w:t>
      </w:r>
      <w:r>
        <w:rPr>
          <w:rFonts w:ascii="Garamond" w:hAnsi="Garamond" w:cs="Times New Roman"/>
          <w:i/>
          <w:sz w:val="28"/>
          <w:szCs w:val="28"/>
        </w:rPr>
        <w:t xml:space="preserve"> Kodeksu karnego wykonawczego</w:t>
      </w:r>
      <w:r>
        <w:rPr>
          <w:rFonts w:ascii="Garamond" w:hAnsi="Garamond" w:cs="Times New Roman"/>
          <w:sz w:val="28"/>
          <w:szCs w:val="28"/>
        </w:rPr>
        <w:t xml:space="preserve"> wskazuje, że skazany ma prawo w szczególności m.in.              do odpowiednich warunków higieny. Ponadto zgodnie z </w:t>
      </w:r>
      <w:r w:rsidRPr="00CA3694">
        <w:rPr>
          <w:rFonts w:ascii="Garamond" w:hAnsi="Garamond" w:cs="Times New Roman"/>
          <w:sz w:val="28"/>
          <w:szCs w:val="28"/>
        </w:rPr>
        <w:t>§ 28 ust 1 Rozporządzenia</w:t>
      </w:r>
      <w:r>
        <w:rPr>
          <w:rFonts w:ascii="Garamond" w:hAnsi="Garamond" w:cs="Times New Roman"/>
          <w:i/>
          <w:sz w:val="28"/>
          <w:szCs w:val="28"/>
        </w:rPr>
        <w:t xml:space="preserve"> </w:t>
      </w:r>
      <w:r w:rsidRPr="00CA3694">
        <w:rPr>
          <w:rFonts w:ascii="Garamond" w:hAnsi="Garamond" w:cs="Times New Roman"/>
          <w:sz w:val="28"/>
          <w:szCs w:val="28"/>
        </w:rPr>
        <w:t>Ministra Sprawiedliwości z dnia 25 sierpnia 2003 r.</w:t>
      </w:r>
      <w:r>
        <w:rPr>
          <w:rFonts w:ascii="Garamond" w:hAnsi="Garamond" w:cs="Times New Roman"/>
          <w:i/>
          <w:sz w:val="28"/>
          <w:szCs w:val="28"/>
        </w:rPr>
        <w:t xml:space="preserve"> w sprawie regulaminu organizacyjno – porządkowego wykonywania kary pozbawienia wolności </w:t>
      </w:r>
      <w:r>
        <w:rPr>
          <w:rFonts w:ascii="Garamond" w:hAnsi="Garamond" w:cs="Times New Roman"/>
          <w:sz w:val="28"/>
          <w:szCs w:val="28"/>
        </w:rPr>
        <w:t>urządzenia sanitarne sytuuje się       w celi w sposób zapewniający ich niekrepujące użytkowanie. Kącik sanitarny odgrodzony od pozostałej części celi jedynie zasłoną z tkaniny, nie spełnia wymogów wskazanych powyżej przepisów prawnych.</w:t>
      </w:r>
    </w:p>
    <w:p w:rsidR="00862878" w:rsidRPr="00006308" w:rsidRDefault="00862878" w:rsidP="00324317">
      <w:pPr>
        <w:pStyle w:val="Standard0"/>
        <w:suppressAutoHyphens w:val="0"/>
        <w:spacing w:line="360" w:lineRule="auto"/>
        <w:jc w:val="both"/>
        <w:rPr>
          <w:rFonts w:ascii="Garamond" w:hAnsi="Garamond"/>
          <w:sz w:val="28"/>
          <w:szCs w:val="28"/>
        </w:rPr>
      </w:pPr>
      <w:r>
        <w:rPr>
          <w:rFonts w:ascii="Garamond" w:hAnsi="Garamond" w:cs="Arial"/>
          <w:sz w:val="28"/>
          <w:szCs w:val="28"/>
        </w:rPr>
        <w:t xml:space="preserve">- </w:t>
      </w:r>
      <w:r w:rsidRPr="00006308">
        <w:rPr>
          <w:rFonts w:ascii="Garamond" w:hAnsi="Garamond" w:cs="Arial"/>
          <w:sz w:val="28"/>
          <w:szCs w:val="28"/>
        </w:rPr>
        <w:t>za niewłaściwie rozpoznany przez dyrektora okręgowego Służby Więziennej uznano zarzut dotyczący nieotrzymania wynagrodzenia za wykonywaną pracę. Osadzony nie został f</w:t>
      </w:r>
      <w:r>
        <w:rPr>
          <w:rFonts w:ascii="Garamond" w:hAnsi="Garamond" w:cs="Arial"/>
          <w:sz w:val="28"/>
          <w:szCs w:val="28"/>
        </w:rPr>
        <w:t>ormalnie wycofany z zatrudnienia</w:t>
      </w:r>
      <w:r w:rsidRPr="00006308">
        <w:rPr>
          <w:rFonts w:ascii="Garamond" w:hAnsi="Garamond" w:cs="Arial"/>
          <w:sz w:val="28"/>
          <w:szCs w:val="28"/>
        </w:rPr>
        <w:t xml:space="preserve"> odpłatnego, mimo wyrażenia zgody na nieodpłatne zatrudnienie, wobec czego winien otrzymać wynagrodzenie za wykonywaną pracę.</w:t>
      </w:r>
    </w:p>
    <w:p w:rsidR="00862878" w:rsidRDefault="00862878" w:rsidP="00324317">
      <w:pPr>
        <w:pStyle w:val="Standard0"/>
        <w:suppressAutoHyphens w:val="0"/>
        <w:spacing w:line="360" w:lineRule="auto"/>
        <w:jc w:val="both"/>
        <w:rPr>
          <w:rFonts w:ascii="Garamond" w:hAnsi="Garamond"/>
          <w:sz w:val="28"/>
          <w:szCs w:val="28"/>
        </w:rPr>
      </w:pPr>
      <w:r>
        <w:rPr>
          <w:rFonts w:ascii="Garamond" w:hAnsi="Garamond" w:cs="Arial"/>
          <w:sz w:val="28"/>
          <w:szCs w:val="28"/>
        </w:rPr>
        <w:t xml:space="preserve">- </w:t>
      </w:r>
      <w:r w:rsidRPr="00006308">
        <w:rPr>
          <w:rFonts w:ascii="Garamond" w:hAnsi="Garamond" w:cs="Arial"/>
          <w:sz w:val="28"/>
          <w:szCs w:val="28"/>
        </w:rPr>
        <w:t>Centralny Zarząd Służby Więziennej uznał, że dyrektor okręgowy Służby Więziennej niewłaściwie rozpoznał zarzut niesłusznego wymierzenia kary dyscyplinarnej za posiadanie tabletek i marihuany. Za niewystarczające uznano bowiem umocowanie przedmiotowej decyzji jedynie na hipotetycznych, a nie bezspornie udokumentowanych dowodach, iż ujawnione w wieloosobowej celi mieszkalnej substancje niedozwolone były własnością ukaranego.</w:t>
      </w:r>
    </w:p>
    <w:p w:rsidR="00862878" w:rsidRPr="00006308" w:rsidRDefault="00862878" w:rsidP="00324317">
      <w:pPr>
        <w:pStyle w:val="Standard0"/>
        <w:suppressAutoHyphens w:val="0"/>
        <w:spacing w:line="360" w:lineRule="auto"/>
        <w:jc w:val="both"/>
        <w:rPr>
          <w:rFonts w:ascii="Garamond" w:hAnsi="Garamond"/>
          <w:sz w:val="28"/>
          <w:szCs w:val="28"/>
        </w:rPr>
      </w:pPr>
      <w:r>
        <w:rPr>
          <w:rFonts w:ascii="Garamond" w:hAnsi="Garamond" w:cs="Arial"/>
          <w:sz w:val="28"/>
          <w:szCs w:val="28"/>
        </w:rPr>
        <w:t xml:space="preserve">- </w:t>
      </w:r>
      <w:r w:rsidRPr="00006308">
        <w:rPr>
          <w:rFonts w:ascii="Garamond" w:hAnsi="Garamond" w:cs="Arial"/>
          <w:sz w:val="28"/>
          <w:szCs w:val="28"/>
        </w:rPr>
        <w:t>Centralny Zarząd Służby Więziennej uznał</w:t>
      </w:r>
      <w:r>
        <w:rPr>
          <w:rFonts w:ascii="Garamond" w:hAnsi="Garamond" w:cs="Arial"/>
          <w:sz w:val="28"/>
          <w:szCs w:val="28"/>
        </w:rPr>
        <w:t>,</w:t>
      </w:r>
      <w:r w:rsidRPr="00006308">
        <w:rPr>
          <w:rFonts w:ascii="Garamond" w:hAnsi="Garamond" w:cs="Arial"/>
          <w:sz w:val="28"/>
          <w:szCs w:val="28"/>
        </w:rPr>
        <w:t xml:space="preserve"> że dyrektor okręgowy Służby Więziennej niewłaściwie rozpatrzył prośbę o przyznanie wyżywienia indywidualnego, którą osadzony motywował względami zdrowotnymi (schorzenie cukrzycowe i stan po usunięciu pęcherzyka żółciowego) oraz względami światopoglądowymi (wegetarianizm).</w:t>
      </w:r>
      <w:r w:rsidRPr="00006308">
        <w:rPr>
          <w:rFonts w:ascii="Garamond" w:hAnsi="Garamond"/>
          <w:sz w:val="28"/>
          <w:szCs w:val="28"/>
        </w:rPr>
        <w:t xml:space="preserve"> </w:t>
      </w:r>
      <w:r w:rsidRPr="00006308">
        <w:rPr>
          <w:rFonts w:ascii="Garamond" w:hAnsi="Garamond" w:cs="Arial"/>
          <w:sz w:val="28"/>
          <w:szCs w:val="28"/>
        </w:rPr>
        <w:t>Jak ustalono jednostka penitencjarna miała możliwości techniczne oraz organizacyjne pozwalające na opracowanie i przygotowanie osadzonemu wyżywienia wg diety indywidualnej, która nie będzie zawierać mięsa, pozostając jednocześnie właściwą dla osób ze schorzeniem cukrzycowym, zgodnie z brzmieniem art. 109 §1 Kkw.</w:t>
      </w:r>
    </w:p>
    <w:p w:rsidR="00862878" w:rsidRPr="00006308" w:rsidRDefault="00862878" w:rsidP="00324317">
      <w:pPr>
        <w:pStyle w:val="Standard0"/>
        <w:spacing w:line="360" w:lineRule="auto"/>
        <w:jc w:val="both"/>
        <w:rPr>
          <w:rFonts w:ascii="Garamond" w:hAnsi="Garamond"/>
          <w:sz w:val="28"/>
          <w:szCs w:val="28"/>
        </w:rPr>
      </w:pPr>
      <w:r>
        <w:rPr>
          <w:rFonts w:ascii="Garamond" w:hAnsi="Garamond" w:cs="Arial"/>
          <w:sz w:val="28"/>
          <w:szCs w:val="28"/>
        </w:rPr>
        <w:t xml:space="preserve">- </w:t>
      </w:r>
      <w:r w:rsidRPr="00006308">
        <w:rPr>
          <w:rFonts w:ascii="Garamond" w:hAnsi="Garamond" w:cs="Arial"/>
          <w:sz w:val="28"/>
          <w:szCs w:val="28"/>
        </w:rPr>
        <w:t>Centralny Zarząd Służby Więziennej uznał zasadność zarzutu niewłaściwego rozpoznania poprzedniej skargi skazanego przez dyrektora</w:t>
      </w:r>
      <w:r>
        <w:rPr>
          <w:rFonts w:ascii="Garamond" w:hAnsi="Garamond" w:cs="Arial"/>
          <w:sz w:val="28"/>
          <w:szCs w:val="28"/>
        </w:rPr>
        <w:t xml:space="preserve"> okręgowego Służby Więziennej w zakresie niewydawania w </w:t>
      </w:r>
      <w:r w:rsidRPr="00006308">
        <w:rPr>
          <w:rFonts w:ascii="Garamond" w:hAnsi="Garamond" w:cs="Arial"/>
          <w:sz w:val="28"/>
          <w:szCs w:val="28"/>
        </w:rPr>
        <w:t>jednostce penitencjarnej zleconych leków.</w:t>
      </w:r>
    </w:p>
    <w:p w:rsidR="00862878" w:rsidRPr="00E05CAD"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xml:space="preserve">- </w:t>
      </w:r>
      <w:r w:rsidRPr="00E05CAD">
        <w:rPr>
          <w:rFonts w:ascii="Garamond" w:hAnsi="Garamond" w:cs="Arial"/>
          <w:sz w:val="28"/>
          <w:szCs w:val="28"/>
        </w:rPr>
        <w:t>Centralny Zarząd Służby Więziennej uznał za zasadną ska</w:t>
      </w:r>
      <w:r>
        <w:rPr>
          <w:rFonts w:ascii="Garamond" w:hAnsi="Garamond" w:cs="Arial"/>
          <w:sz w:val="28"/>
          <w:szCs w:val="28"/>
        </w:rPr>
        <w:t>rgę osadzonego dotyczącą sposobu</w:t>
      </w:r>
      <w:r w:rsidRPr="00E05CAD">
        <w:rPr>
          <w:rFonts w:ascii="Garamond" w:hAnsi="Garamond" w:cs="Arial"/>
          <w:sz w:val="28"/>
          <w:szCs w:val="28"/>
        </w:rPr>
        <w:t xml:space="preserve"> załatwienia jego poprzedniej skargi przez dyrektora okręgowego Służby Więziennej. Z powodu nieprawidłowo inicjowanych i akceptowanych </w:t>
      </w:r>
      <w:r>
        <w:rPr>
          <w:rFonts w:ascii="Garamond" w:hAnsi="Garamond" w:cs="Arial"/>
          <w:sz w:val="28"/>
          <w:szCs w:val="28"/>
        </w:rPr>
        <w:t xml:space="preserve">  </w:t>
      </w:r>
      <w:r w:rsidRPr="00E05CAD">
        <w:rPr>
          <w:rFonts w:ascii="Garamond" w:hAnsi="Garamond" w:cs="Arial"/>
          <w:sz w:val="28"/>
          <w:szCs w:val="28"/>
        </w:rPr>
        <w:t xml:space="preserve">przez poszczególne działy czynności transportowych, skarżący został poddany konsultacji ortopedycznej z kilkumiesięcznym opóźnieniem. Ponadto w odpowiedzi na skargę udzielono mu niezgodnej ze stanem faktycznym </w:t>
      </w:r>
      <w:r>
        <w:rPr>
          <w:rFonts w:ascii="Garamond" w:hAnsi="Garamond" w:cs="Arial"/>
          <w:sz w:val="28"/>
          <w:szCs w:val="28"/>
        </w:rPr>
        <w:t xml:space="preserve">  </w:t>
      </w:r>
      <w:r w:rsidRPr="00E05CAD">
        <w:rPr>
          <w:rFonts w:ascii="Garamond" w:hAnsi="Garamond" w:cs="Arial"/>
          <w:sz w:val="28"/>
          <w:szCs w:val="28"/>
        </w:rPr>
        <w:t>informacji dotyczącej daty</w:t>
      </w:r>
      <w:r>
        <w:rPr>
          <w:rFonts w:ascii="Garamond" w:hAnsi="Garamond" w:cs="Arial"/>
          <w:sz w:val="28"/>
          <w:szCs w:val="28"/>
        </w:rPr>
        <w:t xml:space="preserve"> </w:t>
      </w:r>
      <w:r w:rsidRPr="00E05CAD">
        <w:rPr>
          <w:rFonts w:ascii="Garamond" w:hAnsi="Garamond" w:cs="Arial"/>
          <w:sz w:val="28"/>
          <w:szCs w:val="28"/>
        </w:rPr>
        <w:t>i miejsca zrealizowania konsultacji.</w:t>
      </w:r>
    </w:p>
    <w:p w:rsidR="00862878" w:rsidRPr="00E230F0"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xml:space="preserve">- </w:t>
      </w:r>
      <w:r w:rsidRPr="00E230F0">
        <w:rPr>
          <w:rFonts w:ascii="Garamond" w:hAnsi="Garamond" w:cs="Arial"/>
          <w:sz w:val="28"/>
          <w:szCs w:val="28"/>
        </w:rPr>
        <w:t xml:space="preserve">Centralny Zarząd Służby Więziennej nie zgodził się ze stanowiskiem dyrektora okręgowego Służby Więziennej uznając za uzasadnioną skargę na sposób rozstrzygnięcia zarzutu dotyczącego niewłaściwej dystrybucji </w:t>
      </w:r>
      <w:r>
        <w:rPr>
          <w:rFonts w:ascii="Garamond" w:hAnsi="Garamond" w:cs="Arial"/>
          <w:sz w:val="28"/>
          <w:szCs w:val="28"/>
        </w:rPr>
        <w:t xml:space="preserve">i niewydania w </w:t>
      </w:r>
      <w:r w:rsidRPr="00E230F0">
        <w:rPr>
          <w:rFonts w:ascii="Garamond" w:hAnsi="Garamond" w:cs="Arial"/>
          <w:sz w:val="28"/>
          <w:szCs w:val="28"/>
        </w:rPr>
        <w:t>okresie miesiąca środków do utrzymania czystości w celi mieszkalnej.</w:t>
      </w:r>
    </w:p>
    <w:p w:rsidR="00862878" w:rsidRPr="00E230F0"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xml:space="preserve">- </w:t>
      </w:r>
      <w:r w:rsidRPr="00E230F0">
        <w:rPr>
          <w:rFonts w:ascii="Garamond" w:hAnsi="Garamond" w:cs="Arial"/>
          <w:sz w:val="28"/>
          <w:szCs w:val="28"/>
        </w:rPr>
        <w:t xml:space="preserve">Centralny Zarząd Służby Więziennej podzielił stanowisko Biura Rzecznika </w:t>
      </w:r>
      <w:r>
        <w:rPr>
          <w:rFonts w:ascii="Garamond" w:hAnsi="Garamond" w:cs="Arial"/>
          <w:sz w:val="28"/>
          <w:szCs w:val="28"/>
        </w:rPr>
        <w:t xml:space="preserve">     </w:t>
      </w:r>
      <w:r w:rsidRPr="00E230F0">
        <w:rPr>
          <w:rFonts w:ascii="Garamond" w:hAnsi="Garamond" w:cs="Arial"/>
          <w:sz w:val="28"/>
          <w:szCs w:val="28"/>
        </w:rPr>
        <w:t xml:space="preserve">Praw Obywatelskich w części dotyczącej niedostosowania warunków konwoju </w:t>
      </w:r>
      <w:r>
        <w:rPr>
          <w:rFonts w:ascii="Garamond" w:hAnsi="Garamond" w:cs="Arial"/>
          <w:sz w:val="28"/>
          <w:szCs w:val="28"/>
        </w:rPr>
        <w:t xml:space="preserve">       </w:t>
      </w:r>
      <w:r w:rsidRPr="00E230F0">
        <w:rPr>
          <w:rFonts w:ascii="Garamond" w:hAnsi="Garamond" w:cs="Arial"/>
          <w:sz w:val="28"/>
          <w:szCs w:val="28"/>
        </w:rPr>
        <w:t xml:space="preserve">do stanu zdrowia osadzonego. Niewprowadzenie przez służbę zdrowia </w:t>
      </w:r>
      <w:r>
        <w:rPr>
          <w:rFonts w:ascii="Garamond" w:hAnsi="Garamond" w:cs="Arial"/>
          <w:sz w:val="28"/>
          <w:szCs w:val="28"/>
        </w:rPr>
        <w:t>jednostki podstawowej</w:t>
      </w:r>
      <w:r w:rsidRPr="00E230F0">
        <w:rPr>
          <w:rFonts w:ascii="Garamond" w:hAnsi="Garamond" w:cs="Arial"/>
          <w:sz w:val="28"/>
          <w:szCs w:val="28"/>
        </w:rPr>
        <w:t xml:space="preserve"> </w:t>
      </w:r>
      <w:r>
        <w:rPr>
          <w:rFonts w:ascii="Garamond" w:hAnsi="Garamond" w:cs="Arial"/>
          <w:sz w:val="28"/>
          <w:szCs w:val="28"/>
        </w:rPr>
        <w:t>do systemu istotnych informacji</w:t>
      </w:r>
      <w:r w:rsidRPr="00E230F0">
        <w:rPr>
          <w:rFonts w:ascii="Garamond" w:hAnsi="Garamond" w:cs="Arial"/>
          <w:sz w:val="28"/>
          <w:szCs w:val="28"/>
        </w:rPr>
        <w:t xml:space="preserve"> dotyczących stanu zdrowia osadzonego, poza kryterium informacyjnym o poruszaniu się skazanego na wózku inwalidzkim, skutkowało tym, ż</w:t>
      </w:r>
      <w:r>
        <w:rPr>
          <w:rFonts w:ascii="Garamond" w:hAnsi="Garamond" w:cs="Arial"/>
          <w:sz w:val="28"/>
          <w:szCs w:val="28"/>
        </w:rPr>
        <w:t>e</w:t>
      </w:r>
      <w:r w:rsidRPr="00E230F0">
        <w:rPr>
          <w:rFonts w:ascii="Garamond" w:hAnsi="Garamond" w:cs="Arial"/>
          <w:sz w:val="28"/>
          <w:szCs w:val="28"/>
        </w:rPr>
        <w:t xml:space="preserve"> czynności transportowe z udziałem osadzonego zrealizowano środkami transportowymi bez uwzględnienia ograniczeń wynikających z niepełnosp</w:t>
      </w:r>
      <w:r>
        <w:rPr>
          <w:rFonts w:ascii="Garamond" w:hAnsi="Garamond" w:cs="Arial"/>
          <w:sz w:val="28"/>
          <w:szCs w:val="28"/>
        </w:rPr>
        <w:t>rawności osadzonego.</w:t>
      </w:r>
    </w:p>
    <w:p w:rsidR="00862878" w:rsidRDefault="00862878" w:rsidP="00EA4994">
      <w:pPr>
        <w:pStyle w:val="Standard0"/>
        <w:spacing w:line="360" w:lineRule="auto"/>
        <w:jc w:val="both"/>
        <w:rPr>
          <w:rFonts w:ascii="Garamond" w:hAnsi="Garamond" w:cs="Arial"/>
          <w:sz w:val="28"/>
          <w:szCs w:val="28"/>
        </w:rPr>
      </w:pPr>
    </w:p>
    <w:p w:rsidR="00862878" w:rsidRDefault="00862878" w:rsidP="00AA7979">
      <w:pPr>
        <w:pStyle w:val="Heading2"/>
        <w:spacing w:line="360" w:lineRule="auto"/>
        <w:ind w:left="0"/>
        <w:jc w:val="both"/>
        <w:rPr>
          <w:rFonts w:ascii="Garamond" w:hAnsi="Garamond"/>
          <w:sz w:val="28"/>
          <w:szCs w:val="28"/>
        </w:rPr>
      </w:pPr>
      <w:r>
        <w:rPr>
          <w:rFonts w:ascii="Garamond" w:hAnsi="Garamond" w:cs="Arial"/>
          <w:sz w:val="28"/>
          <w:szCs w:val="28"/>
        </w:rPr>
        <w:t>9.2. Przykłady skarg uznanych za zasadne przez dyrektorów okręgowych        i podległych im dyrektorów zakładów karnych i aresztów śledczych</w:t>
      </w:r>
    </w:p>
    <w:p w:rsidR="00862878" w:rsidRDefault="00862878" w:rsidP="000D2D91">
      <w:pPr>
        <w:pStyle w:val="Standard0"/>
        <w:spacing w:line="360" w:lineRule="auto"/>
        <w:jc w:val="both"/>
        <w:rPr>
          <w:rFonts w:ascii="Garamond" w:hAnsi="Garamond" w:cs="Arial"/>
          <w:b/>
          <w:sz w:val="28"/>
          <w:szCs w:val="28"/>
        </w:rPr>
      </w:pPr>
      <w:bookmarkStart w:id="15" w:name="__RefHeading__8972_1348854350"/>
      <w:bookmarkStart w:id="16" w:name="_Toc455150096"/>
      <w:bookmarkEnd w:id="15"/>
      <w:bookmarkEnd w:id="16"/>
    </w:p>
    <w:p w:rsidR="00862878" w:rsidRPr="00913CF1" w:rsidRDefault="00862878" w:rsidP="00C5199A">
      <w:pPr>
        <w:pStyle w:val="Heading3"/>
        <w:spacing w:line="360" w:lineRule="auto"/>
        <w:ind w:left="0"/>
        <w:jc w:val="both"/>
        <w:rPr>
          <w:rFonts w:ascii="Garamond" w:hAnsi="Garamond" w:cs="Arial"/>
          <w:sz w:val="26"/>
          <w:szCs w:val="26"/>
        </w:rPr>
      </w:pPr>
      <w:r>
        <w:rPr>
          <w:rFonts w:ascii="Garamond" w:hAnsi="Garamond" w:cs="Arial"/>
          <w:sz w:val="28"/>
          <w:szCs w:val="28"/>
        </w:rPr>
        <w:t xml:space="preserve">9.2.1. </w:t>
      </w:r>
      <w:r w:rsidRPr="000D2D91">
        <w:rPr>
          <w:rFonts w:ascii="Garamond" w:hAnsi="Garamond" w:cs="Arial"/>
          <w:sz w:val="26"/>
          <w:szCs w:val="26"/>
        </w:rPr>
        <w:t>W zakresie traktowania przez funkcjonariuszy i pracowników SW (STF)</w:t>
      </w:r>
      <w:bookmarkStart w:id="17" w:name="__RefHeading__8974_1348854350"/>
      <w:bookmarkStart w:id="18" w:name="_Toc455150097"/>
      <w:bookmarkEnd w:id="17"/>
      <w:bookmarkEnd w:id="18"/>
    </w:p>
    <w:p w:rsidR="00862878" w:rsidRDefault="00862878" w:rsidP="00C5199A">
      <w:pPr>
        <w:pStyle w:val="NormalWeb"/>
        <w:widowControl w:val="0"/>
        <w:suppressAutoHyphens/>
        <w:autoSpaceDN w:val="0"/>
        <w:spacing w:before="0" w:beforeAutospacing="0" w:after="0" w:line="360" w:lineRule="auto"/>
        <w:jc w:val="both"/>
        <w:textAlignment w:val="baseline"/>
        <w:rPr>
          <w:rFonts w:ascii="Garamond" w:hAnsi="Garamond"/>
          <w:sz w:val="28"/>
          <w:szCs w:val="28"/>
        </w:rPr>
      </w:pPr>
      <w:r>
        <w:rPr>
          <w:rFonts w:ascii="Garamond" w:hAnsi="Garamond" w:cs="Arial"/>
          <w:sz w:val="28"/>
          <w:szCs w:val="28"/>
        </w:rPr>
        <w:t xml:space="preserve">- za zasadną uznano skargę dotyczącą czasu wydawania posiłków. Przeprowadzone postępowanie wyjaśniające wykazało, że w oddziale mieszkalnym, w którym zakwaterowany był skarżący, odstęp pomiędzy posiłkami wynosił około 9 godzin, co było niezgodne z § 2 ust. 20 Zarządzenia Dyrektora Generalnego Służby Więziennej z dnia 6 lutego 2013 r. </w:t>
      </w:r>
      <w:r>
        <w:rPr>
          <w:rFonts w:ascii="Garamond" w:hAnsi="Garamond" w:cs="Arial"/>
          <w:i/>
          <w:sz w:val="28"/>
          <w:szCs w:val="28"/>
        </w:rPr>
        <w:t xml:space="preserve">w sprawie realizacji uprawnień osób osadzonych             w zakładach karnych i aresztach śledczych. </w:t>
      </w:r>
      <w:r>
        <w:rPr>
          <w:rFonts w:ascii="Garamond" w:hAnsi="Garamond" w:cs="Arial"/>
          <w:sz w:val="28"/>
          <w:szCs w:val="28"/>
        </w:rPr>
        <w:t>Przyczyna uznania skargi za zasadną była przedmiotem przeprowadzonego szkolenia wewnątrzzakładowego funkcjonariuszy komórek organizacyjnych odpowiedzialnych za pozytywne jej załatwienie. Ponadto dokonano stosownych zmian w zarządzeniu regulującym porządek wewnętrzny jednostki.</w:t>
      </w:r>
    </w:p>
    <w:p w:rsidR="00862878"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w:t>
      </w:r>
      <w:r w:rsidRPr="00FC569C">
        <w:rPr>
          <w:rFonts w:ascii="Garamond" w:hAnsi="Garamond" w:cs="Arial"/>
          <w:sz w:val="28"/>
          <w:szCs w:val="28"/>
        </w:rPr>
        <w:t>a zasadną uznano skargę, w której osadzony podniósł zarzut rozmieszczenia niezgodnego z posiadaną podgrupą klasyfikacyjną. W toku czynności wyjaśniających ustalono, że skarżący, który skierowany był do odbywania kary pozbawienia wolności w zakładzie karnym typu półotwartego dla recydywistów penitencjarnych, przebywał w celi ze skazanymi recydywistami skierowanymi</w:t>
      </w:r>
      <w:r>
        <w:rPr>
          <w:rFonts w:ascii="Garamond" w:hAnsi="Garamond" w:cs="Arial"/>
          <w:sz w:val="28"/>
          <w:szCs w:val="28"/>
        </w:rPr>
        <w:t xml:space="preserve">       </w:t>
      </w:r>
      <w:r w:rsidRPr="00FC569C">
        <w:rPr>
          <w:rFonts w:ascii="Garamond" w:hAnsi="Garamond" w:cs="Arial"/>
          <w:sz w:val="28"/>
          <w:szCs w:val="28"/>
        </w:rPr>
        <w:t xml:space="preserve"> do odbywa</w:t>
      </w:r>
      <w:r>
        <w:rPr>
          <w:rFonts w:ascii="Garamond" w:hAnsi="Garamond" w:cs="Arial"/>
          <w:sz w:val="28"/>
          <w:szCs w:val="28"/>
        </w:rPr>
        <w:t xml:space="preserve">nia kary pozbawienia wolności w </w:t>
      </w:r>
      <w:r w:rsidRPr="00FC569C">
        <w:rPr>
          <w:rFonts w:ascii="Garamond" w:hAnsi="Garamond" w:cs="Arial"/>
          <w:sz w:val="28"/>
          <w:szCs w:val="28"/>
        </w:rPr>
        <w:t>zakładzie karnym typu zamkniętego.</w:t>
      </w:r>
      <w:r>
        <w:rPr>
          <w:rFonts w:ascii="Garamond" w:hAnsi="Garamond" w:cs="Arial"/>
          <w:sz w:val="28"/>
          <w:szCs w:val="28"/>
        </w:rPr>
        <w:t xml:space="preserve">         W związku z zasadnością skargi kierownik działu penitencjarnego podczas odprawy oddziałów penitencjarnych przeprowadził szkolenie z zakresu zasad umieszczania skazanych w celach mieszkalnych. Problem właściwego rozmieszczania jest na bieżąco monitorowany i losowo kontrolowany przez kierownictwo działu penitencjarnego.</w:t>
      </w:r>
    </w:p>
    <w:p w:rsidR="00862878" w:rsidRDefault="00862878" w:rsidP="00EA4994">
      <w:pPr>
        <w:pStyle w:val="Standard0"/>
        <w:spacing w:line="360" w:lineRule="auto"/>
        <w:jc w:val="both"/>
        <w:rPr>
          <w:rFonts w:ascii="Garamond" w:hAnsi="Garamond" w:cs="Arial"/>
          <w:sz w:val="28"/>
          <w:szCs w:val="28"/>
        </w:rPr>
      </w:pPr>
    </w:p>
    <w:p w:rsidR="00862878" w:rsidRPr="00A07D04" w:rsidRDefault="00862878" w:rsidP="00A07D04">
      <w:pPr>
        <w:pStyle w:val="Heading3"/>
        <w:spacing w:line="360" w:lineRule="auto"/>
        <w:ind w:left="0"/>
        <w:jc w:val="both"/>
        <w:rPr>
          <w:rFonts w:ascii="Garamond" w:hAnsi="Garamond" w:cs="Arial"/>
          <w:sz w:val="26"/>
          <w:szCs w:val="26"/>
          <w:lang w:eastAsia="ar-SA"/>
        </w:rPr>
      </w:pPr>
      <w:r w:rsidRPr="00A07D04">
        <w:rPr>
          <w:rFonts w:ascii="Garamond" w:hAnsi="Garamond" w:cs="Arial"/>
          <w:sz w:val="26"/>
          <w:szCs w:val="26"/>
          <w:lang w:eastAsia="ar-SA"/>
        </w:rPr>
        <w:t>9.2.2. W zakresie opieki zdrowotnej (SOZ)</w:t>
      </w:r>
      <w:bookmarkStart w:id="19" w:name="__RefHeading__8976_1348854350"/>
      <w:bookmarkStart w:id="20" w:name="_Toc455150098"/>
      <w:bookmarkEnd w:id="19"/>
      <w:bookmarkEnd w:id="20"/>
    </w:p>
    <w:p w:rsidR="00862878" w:rsidRPr="004C1CA8" w:rsidRDefault="00862878" w:rsidP="00324317">
      <w:pPr>
        <w:widowControl w:val="0"/>
        <w:tabs>
          <w:tab w:val="left" w:pos="6212"/>
        </w:tabs>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w:t>
      </w:r>
      <w:r w:rsidRPr="004C1CA8">
        <w:rPr>
          <w:rFonts w:ascii="Garamond" w:hAnsi="Garamond" w:cs="Arial"/>
          <w:sz w:val="28"/>
          <w:szCs w:val="28"/>
        </w:rPr>
        <w:t>a zasadną uznano skargę osadzonego w zakresie nieterminowego przyjęcia przez lekarza. W toku czynności wyjaśniających ustalono bowiem, że skarżący z</w:t>
      </w:r>
      <w:r>
        <w:rPr>
          <w:rFonts w:ascii="Garamond" w:hAnsi="Garamond" w:cs="Arial"/>
          <w:sz w:val="28"/>
          <w:szCs w:val="28"/>
        </w:rPr>
        <w:t xml:space="preserve">apisywał się do lekarza w dniu </w:t>
      </w:r>
      <w:r w:rsidRPr="004C1CA8">
        <w:rPr>
          <w:rFonts w:ascii="Garamond" w:hAnsi="Garamond" w:cs="Arial"/>
          <w:sz w:val="28"/>
          <w:szCs w:val="28"/>
        </w:rPr>
        <w:t>4.02.2015</w:t>
      </w:r>
      <w:r>
        <w:rPr>
          <w:rFonts w:ascii="Garamond" w:hAnsi="Garamond" w:cs="Arial"/>
          <w:sz w:val="28"/>
          <w:szCs w:val="28"/>
        </w:rPr>
        <w:t xml:space="preserve"> r., a przyjęty został w dniu </w:t>
      </w:r>
      <w:r w:rsidRPr="004C1CA8">
        <w:rPr>
          <w:rFonts w:ascii="Garamond" w:hAnsi="Garamond" w:cs="Arial"/>
          <w:sz w:val="28"/>
          <w:szCs w:val="28"/>
        </w:rPr>
        <w:t>4.03.2015</w:t>
      </w:r>
      <w:r>
        <w:rPr>
          <w:rFonts w:ascii="Garamond" w:hAnsi="Garamond" w:cs="Arial"/>
          <w:sz w:val="28"/>
          <w:szCs w:val="28"/>
        </w:rPr>
        <w:t xml:space="preserve"> </w:t>
      </w:r>
      <w:r w:rsidRPr="004C1CA8">
        <w:rPr>
          <w:rFonts w:ascii="Garamond" w:hAnsi="Garamond" w:cs="Arial"/>
          <w:sz w:val="28"/>
          <w:szCs w:val="28"/>
        </w:rPr>
        <w:t>r. Przypadek został omówiony na odprawie personelu medycznego, na posiedzeniu kierowni</w:t>
      </w:r>
      <w:r>
        <w:rPr>
          <w:rFonts w:ascii="Garamond" w:hAnsi="Garamond" w:cs="Arial"/>
          <w:sz w:val="28"/>
          <w:szCs w:val="28"/>
        </w:rPr>
        <w:t>ctwa oraz odprawie penitencjarno-</w:t>
      </w:r>
      <w:r w:rsidRPr="004C1CA8">
        <w:rPr>
          <w:rFonts w:ascii="Garamond" w:hAnsi="Garamond" w:cs="Arial"/>
          <w:sz w:val="28"/>
          <w:szCs w:val="28"/>
        </w:rPr>
        <w:t xml:space="preserve">ochronnej oraz na odprawach </w:t>
      </w:r>
      <w:r>
        <w:rPr>
          <w:rFonts w:ascii="Garamond" w:hAnsi="Garamond" w:cs="Arial"/>
          <w:sz w:val="28"/>
          <w:szCs w:val="28"/>
        </w:rPr>
        <w:t xml:space="preserve">             </w:t>
      </w:r>
      <w:r w:rsidRPr="004C1CA8">
        <w:rPr>
          <w:rFonts w:ascii="Garamond" w:hAnsi="Garamond" w:cs="Arial"/>
          <w:sz w:val="28"/>
          <w:szCs w:val="28"/>
        </w:rPr>
        <w:t>w oddziałach penitencjarnych.</w:t>
      </w:r>
    </w:p>
    <w:p w:rsidR="00862878" w:rsidRDefault="00862878" w:rsidP="00324317">
      <w:pPr>
        <w:tabs>
          <w:tab w:val="left" w:pos="6286"/>
        </w:tabs>
        <w:spacing w:after="0" w:line="360" w:lineRule="auto"/>
        <w:jc w:val="both"/>
        <w:rPr>
          <w:rFonts w:ascii="Garamond" w:hAnsi="Garamond"/>
          <w:sz w:val="28"/>
          <w:szCs w:val="28"/>
        </w:rPr>
      </w:pPr>
      <w:r>
        <w:rPr>
          <w:rFonts w:ascii="Garamond" w:hAnsi="Garamond" w:cs="Arial"/>
          <w:sz w:val="28"/>
          <w:szCs w:val="28"/>
        </w:rPr>
        <w:t>- z</w:t>
      </w:r>
      <w:r w:rsidRPr="004C1CA8">
        <w:rPr>
          <w:rFonts w:ascii="Garamond" w:hAnsi="Garamond" w:cs="Arial"/>
          <w:sz w:val="28"/>
          <w:szCs w:val="28"/>
        </w:rPr>
        <w:t xml:space="preserve">a zasadną uznano skargę dotyczącą odstąpienia przez służbę medyczną </w:t>
      </w:r>
      <w:r>
        <w:rPr>
          <w:rFonts w:ascii="Garamond" w:hAnsi="Garamond" w:cs="Arial"/>
          <w:sz w:val="28"/>
          <w:szCs w:val="28"/>
        </w:rPr>
        <w:t xml:space="preserve">              </w:t>
      </w:r>
      <w:r w:rsidRPr="004C1CA8">
        <w:rPr>
          <w:rFonts w:ascii="Garamond" w:hAnsi="Garamond" w:cs="Arial"/>
          <w:sz w:val="28"/>
          <w:szCs w:val="28"/>
        </w:rPr>
        <w:t>od wykonania osadzonemu pomiarów glikemii. Badający jej treść organ stwierdził, że odmowa ska</w:t>
      </w:r>
      <w:r>
        <w:rPr>
          <w:rFonts w:ascii="Garamond" w:hAnsi="Garamond" w:cs="Arial"/>
          <w:sz w:val="28"/>
          <w:szCs w:val="28"/>
        </w:rPr>
        <w:t xml:space="preserve">zanego leczenia dietetycznego i </w:t>
      </w:r>
      <w:r w:rsidRPr="004C1CA8">
        <w:rPr>
          <w:rFonts w:ascii="Garamond" w:hAnsi="Garamond" w:cs="Arial"/>
          <w:sz w:val="28"/>
          <w:szCs w:val="28"/>
        </w:rPr>
        <w:t>farmakologicznego nie jest wystarczającą przesłanką do odstąpienia od pomiarów glikemii u pacjenta, co więc</w:t>
      </w:r>
      <w:r>
        <w:rPr>
          <w:rFonts w:ascii="Garamond" w:hAnsi="Garamond" w:cs="Arial"/>
          <w:sz w:val="28"/>
          <w:szCs w:val="28"/>
        </w:rPr>
        <w:t>ej brak leczenia stanowił</w:t>
      </w:r>
      <w:r w:rsidRPr="004C1CA8">
        <w:rPr>
          <w:rFonts w:ascii="Garamond" w:hAnsi="Garamond" w:cs="Arial"/>
          <w:sz w:val="28"/>
          <w:szCs w:val="28"/>
        </w:rPr>
        <w:t xml:space="preserve"> silną przesłankę do podejrzenia niewyrównania cukrzycy </w:t>
      </w:r>
      <w:r>
        <w:rPr>
          <w:rFonts w:ascii="Garamond" w:hAnsi="Garamond" w:cs="Arial"/>
          <w:sz w:val="28"/>
          <w:szCs w:val="28"/>
        </w:rPr>
        <w:t xml:space="preserve">      </w:t>
      </w:r>
      <w:r w:rsidRPr="004C1CA8">
        <w:rPr>
          <w:rFonts w:ascii="Garamond" w:hAnsi="Garamond" w:cs="Arial"/>
          <w:sz w:val="28"/>
          <w:szCs w:val="28"/>
        </w:rPr>
        <w:t>i częstszych kontroli poziomu glikemii.</w:t>
      </w:r>
      <w:r>
        <w:rPr>
          <w:rFonts w:ascii="Garamond" w:hAnsi="Garamond" w:cs="Arial"/>
          <w:sz w:val="28"/>
          <w:szCs w:val="28"/>
        </w:rPr>
        <w:t xml:space="preserve"> W wyniku zasadności skargi przeprowadzono rozmowę z kierownikiem ambulatorium, a sprawę omówiono       na odprawie kierownictwa jednostki.</w:t>
      </w:r>
    </w:p>
    <w:p w:rsidR="00862878" w:rsidRPr="004C1CA8" w:rsidRDefault="00862878" w:rsidP="00324317">
      <w:pPr>
        <w:widowControl w:val="0"/>
        <w:tabs>
          <w:tab w:val="left" w:pos="6212"/>
        </w:tabs>
        <w:suppressAutoHyphens/>
        <w:autoSpaceDN w:val="0"/>
        <w:spacing w:after="0" w:line="360" w:lineRule="auto"/>
        <w:jc w:val="both"/>
        <w:textAlignment w:val="baseline"/>
      </w:pPr>
      <w:r>
        <w:rPr>
          <w:rFonts w:ascii="Garamond" w:hAnsi="Garamond" w:cs="Arial"/>
          <w:sz w:val="28"/>
          <w:szCs w:val="28"/>
        </w:rPr>
        <w:t>- za zasadną</w:t>
      </w:r>
      <w:r w:rsidRPr="004C1CA8">
        <w:rPr>
          <w:rFonts w:ascii="Garamond" w:hAnsi="Garamond" w:cs="Arial"/>
          <w:sz w:val="28"/>
          <w:szCs w:val="28"/>
        </w:rPr>
        <w:t xml:space="preserve"> uznano skargę</w:t>
      </w:r>
      <w:r w:rsidRPr="004C1CA8">
        <w:rPr>
          <w:rFonts w:ascii="Garamond" w:hAnsi="Garamond" w:cs="Arial"/>
          <w:kern w:val="3"/>
          <w:sz w:val="28"/>
          <w:szCs w:val="28"/>
          <w:lang w:eastAsia="zh-CN" w:bidi="hi-IN"/>
        </w:rPr>
        <w:t xml:space="preserve"> w zakresie </w:t>
      </w:r>
      <w:r w:rsidRPr="004C1CA8">
        <w:rPr>
          <w:rStyle w:val="Emphasis"/>
          <w:rFonts w:ascii="Garamond" w:hAnsi="Garamond" w:cs="Arial"/>
          <w:i w:val="0"/>
          <w:sz w:val="28"/>
          <w:szCs w:val="28"/>
        </w:rPr>
        <w:t xml:space="preserve">wdrożenia żywienia dietetycznego bez zlecenia lekarskiego. </w:t>
      </w:r>
      <w:r w:rsidRPr="004C1CA8">
        <w:rPr>
          <w:rFonts w:ascii="Garamond" w:hAnsi="Garamond" w:cs="Arial"/>
          <w:sz w:val="28"/>
          <w:szCs w:val="28"/>
          <w:lang w:eastAsia="zh-CN" w:bidi="hi-IN"/>
        </w:rPr>
        <w:t>S</w:t>
      </w:r>
      <w:r w:rsidRPr="004C1CA8">
        <w:rPr>
          <w:rStyle w:val="Emphasis"/>
          <w:rFonts w:ascii="Garamond" w:hAnsi="Garamond" w:cs="Arial"/>
          <w:i w:val="0"/>
          <w:sz w:val="28"/>
          <w:szCs w:val="28"/>
        </w:rPr>
        <w:t xml:space="preserve">karżący był prowiantowany według diety lekkostrawnej L </w:t>
      </w:r>
      <w:r>
        <w:rPr>
          <w:rStyle w:val="Emphasis"/>
          <w:rFonts w:ascii="Garamond" w:hAnsi="Garamond" w:cs="Arial"/>
          <w:i w:val="0"/>
          <w:sz w:val="28"/>
          <w:szCs w:val="28"/>
        </w:rPr>
        <w:t xml:space="preserve">             </w:t>
      </w:r>
      <w:r w:rsidRPr="004C1CA8">
        <w:rPr>
          <w:rStyle w:val="Emphasis"/>
          <w:rFonts w:ascii="Garamond" w:hAnsi="Garamond" w:cs="Arial"/>
          <w:i w:val="0"/>
          <w:sz w:val="28"/>
          <w:szCs w:val="28"/>
        </w:rPr>
        <w:t>z powodu omyłkowego wprowadzenia do programu zlecenia diety w wyniku zbieżności nazwi</w:t>
      </w:r>
      <w:r>
        <w:rPr>
          <w:rStyle w:val="Emphasis"/>
          <w:rFonts w:ascii="Garamond" w:hAnsi="Garamond" w:cs="Arial"/>
          <w:i w:val="0"/>
          <w:sz w:val="28"/>
          <w:szCs w:val="28"/>
        </w:rPr>
        <w:t xml:space="preserve">ska i </w:t>
      </w:r>
      <w:r w:rsidRPr="004C1CA8">
        <w:rPr>
          <w:rStyle w:val="Emphasis"/>
          <w:rFonts w:ascii="Garamond" w:hAnsi="Garamond" w:cs="Arial"/>
          <w:i w:val="0"/>
          <w:sz w:val="28"/>
          <w:szCs w:val="28"/>
        </w:rPr>
        <w:t>imienia ojca skarżącego z innym przebywającym w jednostce osadzonym.</w:t>
      </w:r>
      <w:r>
        <w:rPr>
          <w:rStyle w:val="Emphasis"/>
          <w:rFonts w:ascii="Garamond" w:hAnsi="Garamond" w:cs="Arial"/>
          <w:i w:val="0"/>
          <w:sz w:val="28"/>
          <w:szCs w:val="28"/>
        </w:rPr>
        <w:t xml:space="preserve"> </w:t>
      </w:r>
      <w:r w:rsidRPr="004C1CA8">
        <w:rPr>
          <w:rStyle w:val="Emphasis"/>
          <w:rFonts w:ascii="Garamond" w:hAnsi="Garamond" w:cs="Arial"/>
          <w:i w:val="0"/>
          <w:sz w:val="28"/>
          <w:szCs w:val="28"/>
        </w:rPr>
        <w:t>Z lekarzem winnym zaistniałej omyłki przeprowadzono rozmowę instruktażową, ponadto podczas odprawy służbowej działu służby zdrowia omówiono przypadek wskazując na konieczność dochowywania należytej staranności i właściwej weryfikacji danych osadzonych.</w:t>
      </w:r>
    </w:p>
    <w:p w:rsidR="00862878" w:rsidRPr="006E6220" w:rsidRDefault="00862878" w:rsidP="00324317">
      <w:pPr>
        <w:widowControl w:val="0"/>
        <w:tabs>
          <w:tab w:val="left" w:pos="6286"/>
        </w:tabs>
        <w:suppressAutoHyphens/>
        <w:autoSpaceDN w:val="0"/>
        <w:spacing w:after="0" w:line="360" w:lineRule="auto"/>
        <w:jc w:val="both"/>
        <w:textAlignment w:val="baseline"/>
        <w:rPr>
          <w:rFonts w:ascii="Garamond" w:hAnsi="Garamond"/>
          <w:sz w:val="28"/>
          <w:szCs w:val="28"/>
        </w:rPr>
      </w:pPr>
      <w:r>
        <w:rPr>
          <w:rFonts w:ascii="Garamond" w:hAnsi="Garamond" w:cs="Arial"/>
          <w:iCs/>
          <w:sz w:val="28"/>
          <w:szCs w:val="28"/>
        </w:rPr>
        <w:t>- z</w:t>
      </w:r>
      <w:r w:rsidRPr="006E6220">
        <w:rPr>
          <w:rFonts w:ascii="Garamond" w:hAnsi="Garamond" w:cs="Arial"/>
          <w:iCs/>
          <w:sz w:val="28"/>
          <w:szCs w:val="28"/>
        </w:rPr>
        <w:t>a zasadn</w:t>
      </w:r>
      <w:r>
        <w:rPr>
          <w:rFonts w:ascii="Garamond" w:hAnsi="Garamond" w:cs="Arial"/>
          <w:iCs/>
          <w:sz w:val="28"/>
          <w:szCs w:val="28"/>
        </w:rPr>
        <w:t>ą</w:t>
      </w:r>
      <w:r w:rsidRPr="006E6220">
        <w:rPr>
          <w:rFonts w:ascii="Garamond" w:hAnsi="Garamond" w:cs="Arial"/>
          <w:iCs/>
          <w:sz w:val="28"/>
          <w:szCs w:val="28"/>
        </w:rPr>
        <w:t xml:space="preserve"> uznano skargę w części dotyczącej sposobu prowadzenia dokumentacji dotyczącej przeprowadzonego badania profilaktycznego z zakresu medycyny pracy. Ustalono, że skarżący </w:t>
      </w:r>
      <w:r>
        <w:rPr>
          <w:rFonts w:ascii="Garamond" w:hAnsi="Garamond" w:cs="Arial"/>
          <w:iCs/>
          <w:sz w:val="28"/>
          <w:szCs w:val="28"/>
        </w:rPr>
        <w:t xml:space="preserve">jako pacjent badany był w dniu </w:t>
      </w:r>
      <w:r w:rsidRPr="006E6220">
        <w:rPr>
          <w:rFonts w:ascii="Garamond" w:hAnsi="Garamond" w:cs="Arial"/>
          <w:iCs/>
          <w:sz w:val="28"/>
          <w:szCs w:val="28"/>
        </w:rPr>
        <w:t>4 sierpnia 2015 r. i w tym dniu potwierdził własnoręcznym podpisem (w rejestrze wydanych orzeczeń) fakt poddania się badaniu. Lekarz nie wydał jednak w tym dniu orzeczenia, a skierował badanego na dodatkową konsultację. Dopiero po zapoznaniu się z jej wynikiem, dwa dni po zrealizowanym badaniu, wydał orzeczenie stwierdzając, iż skarżący był niezdolny do podjęcia pracy na wskazanych stanowiskach. Tym samym na podstawie ustalonego stanu stwierdz</w:t>
      </w:r>
      <w:r>
        <w:rPr>
          <w:rFonts w:ascii="Garamond" w:hAnsi="Garamond" w:cs="Arial"/>
          <w:iCs/>
          <w:sz w:val="28"/>
          <w:szCs w:val="28"/>
        </w:rPr>
        <w:t xml:space="preserve">ono, że dokumentacja medyczna w </w:t>
      </w:r>
      <w:r w:rsidRPr="006E6220">
        <w:rPr>
          <w:rFonts w:ascii="Garamond" w:hAnsi="Garamond" w:cs="Arial"/>
          <w:iCs/>
          <w:sz w:val="28"/>
          <w:szCs w:val="28"/>
        </w:rPr>
        <w:t>postaci rejestru wydanych orzeczeń</w:t>
      </w:r>
      <w:r>
        <w:rPr>
          <w:rFonts w:ascii="Garamond" w:hAnsi="Garamond" w:cs="Arial"/>
          <w:iCs/>
          <w:sz w:val="28"/>
          <w:szCs w:val="28"/>
        </w:rPr>
        <w:t xml:space="preserve"> była wypełniona niewłaściwie i </w:t>
      </w:r>
      <w:r w:rsidRPr="006E6220">
        <w:rPr>
          <w:rFonts w:ascii="Garamond" w:hAnsi="Garamond" w:cs="Arial"/>
          <w:iCs/>
          <w:sz w:val="28"/>
          <w:szCs w:val="28"/>
        </w:rPr>
        <w:t xml:space="preserve">nierzetelnie, gdyż skarżący w miejscu przewidzianym na potwierdzenie odbioru orzeczenia, które </w:t>
      </w:r>
      <w:r>
        <w:rPr>
          <w:rFonts w:ascii="Garamond" w:hAnsi="Garamond" w:cs="Arial"/>
          <w:iCs/>
          <w:sz w:val="28"/>
          <w:szCs w:val="28"/>
        </w:rPr>
        <w:t xml:space="preserve">        </w:t>
      </w:r>
      <w:r w:rsidRPr="006E6220">
        <w:rPr>
          <w:rFonts w:ascii="Garamond" w:hAnsi="Garamond" w:cs="Arial"/>
          <w:iCs/>
          <w:sz w:val="28"/>
          <w:szCs w:val="28"/>
        </w:rPr>
        <w:t xml:space="preserve">w tej sprawie wydane </w:t>
      </w:r>
      <w:r>
        <w:rPr>
          <w:rFonts w:ascii="Garamond" w:hAnsi="Garamond" w:cs="Arial"/>
          <w:iCs/>
          <w:sz w:val="28"/>
          <w:szCs w:val="28"/>
        </w:rPr>
        <w:t xml:space="preserve">zostało w dniu 6 sierpnia 2015 r., potwierdził w dniu               4 </w:t>
      </w:r>
      <w:r w:rsidRPr="006E6220">
        <w:rPr>
          <w:rFonts w:ascii="Garamond" w:hAnsi="Garamond" w:cs="Arial"/>
          <w:iCs/>
          <w:sz w:val="28"/>
          <w:szCs w:val="28"/>
        </w:rPr>
        <w:t>sierpnia 2015 r. Ponadto z ustalonego stanu wynikało, iż skarżący nie otrzymał bezpośrednio po badaniu przeznaczonego dla niego egzemplarza orzeczeni</w:t>
      </w:r>
      <w:r>
        <w:rPr>
          <w:rFonts w:ascii="Garamond" w:hAnsi="Garamond" w:cs="Arial"/>
          <w:iCs/>
          <w:sz w:val="28"/>
          <w:szCs w:val="28"/>
        </w:rPr>
        <w:t xml:space="preserve">a lekarskiego, gdzie zgodnie z </w:t>
      </w:r>
      <w:r w:rsidRPr="006E6220">
        <w:rPr>
          <w:rFonts w:ascii="Garamond" w:hAnsi="Garamond" w:cs="Arial"/>
          <w:iCs/>
          <w:sz w:val="28"/>
          <w:szCs w:val="28"/>
        </w:rPr>
        <w:t>obowiązującymi przepisami jeden egzemplarz orzeczenia przewidziany jest dla osoby badanej. Z lekarzem przeprowadzona została rozmowa instruktażowo-ostrzegawcza, podczas której zobowiązano go do wykonywania powierzonych obowiązków w sposób zgodny ze wskazanymi mu przepisami oraz przestrzeżono go o możliwych konsekwencjach niezastosowania się do instruktażu. Skarżący otrzymał egzemplarz orzeczenia lekarskiego.</w:t>
      </w:r>
    </w:p>
    <w:p w:rsidR="00862878" w:rsidRDefault="00862878" w:rsidP="00324317">
      <w:pPr>
        <w:widowControl w:val="0"/>
        <w:tabs>
          <w:tab w:val="left" w:pos="6286"/>
        </w:tabs>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w:t>
      </w:r>
      <w:r w:rsidRPr="006E6220">
        <w:rPr>
          <w:rFonts w:ascii="Garamond" w:hAnsi="Garamond" w:cs="Arial"/>
          <w:sz w:val="28"/>
          <w:szCs w:val="28"/>
        </w:rPr>
        <w:t xml:space="preserve">a zasadny uznano zarzut wystawienia zaświadczenia o stanie zdrowia, pomimo nieprzeprowadzenia badania osadzonego przed przetransportowaniem, </w:t>
      </w:r>
      <w:r>
        <w:rPr>
          <w:rFonts w:ascii="Garamond" w:hAnsi="Garamond" w:cs="Arial"/>
          <w:sz w:val="28"/>
          <w:szCs w:val="28"/>
        </w:rPr>
        <w:t xml:space="preserve">               </w:t>
      </w:r>
      <w:r w:rsidRPr="006E6220">
        <w:rPr>
          <w:rFonts w:ascii="Garamond" w:hAnsi="Garamond" w:cs="Arial"/>
          <w:sz w:val="28"/>
          <w:szCs w:val="28"/>
        </w:rPr>
        <w:t xml:space="preserve">co stanowiło naruszenie z § ust. 2 rozporządzenia Ministra Sprawiedliwości z dnia 16 stycznia 2008 r. </w:t>
      </w:r>
      <w:r w:rsidRPr="006E6220">
        <w:rPr>
          <w:rFonts w:ascii="Garamond" w:hAnsi="Garamond" w:cs="Arial"/>
          <w:i/>
          <w:sz w:val="28"/>
          <w:szCs w:val="28"/>
        </w:rPr>
        <w:t>w sprawie trybu wystawiania zaświadczenia potwierdzającego zdolność</w:t>
      </w:r>
      <w:r>
        <w:rPr>
          <w:rFonts w:ascii="Garamond" w:hAnsi="Garamond" w:cs="Arial"/>
          <w:i/>
          <w:sz w:val="28"/>
          <w:szCs w:val="28"/>
        </w:rPr>
        <w:t xml:space="preserve"> </w:t>
      </w:r>
      <w:r w:rsidRPr="006E6220">
        <w:rPr>
          <w:rFonts w:ascii="Garamond" w:hAnsi="Garamond" w:cs="Arial"/>
          <w:i/>
          <w:sz w:val="28"/>
          <w:szCs w:val="28"/>
        </w:rPr>
        <w:t xml:space="preserve"> albo niezdolność stawiennictwa osoby pozbawionej wolności na wezwanie lub zawiadomienie </w:t>
      </w:r>
      <w:r>
        <w:rPr>
          <w:rFonts w:ascii="Garamond" w:hAnsi="Garamond" w:cs="Arial"/>
          <w:i/>
          <w:sz w:val="28"/>
          <w:szCs w:val="28"/>
        </w:rPr>
        <w:t xml:space="preserve">  </w:t>
      </w:r>
      <w:r w:rsidRPr="006E6220">
        <w:rPr>
          <w:rFonts w:ascii="Garamond" w:hAnsi="Garamond" w:cs="Arial"/>
          <w:i/>
          <w:sz w:val="28"/>
          <w:szCs w:val="28"/>
        </w:rPr>
        <w:t>sądu lub organu prowadzącego postępowanie karne.</w:t>
      </w:r>
      <w:r>
        <w:rPr>
          <w:rFonts w:ascii="Garamond" w:hAnsi="Garamond" w:cs="Arial"/>
          <w:i/>
          <w:sz w:val="28"/>
          <w:szCs w:val="28"/>
        </w:rPr>
        <w:t xml:space="preserve"> </w:t>
      </w:r>
      <w:r>
        <w:rPr>
          <w:rFonts w:ascii="Garamond" w:hAnsi="Garamond" w:cs="Arial"/>
          <w:sz w:val="28"/>
          <w:szCs w:val="28"/>
        </w:rPr>
        <w:t>Przyczyna powstania zasadności skargi była przedmiotem przeprowadzonego szkolenia wewnątrzzakładowego funkcjonariuszy komórki organizacyjnej odpowiedzialnej za pozytywne   załatwienie skargi. Ponadto z lekarzem odpowiedzialnym za powstałe uchybienie przeprowadzono rozmowę instruktażową.</w:t>
      </w:r>
    </w:p>
    <w:p w:rsidR="00862878" w:rsidRDefault="00862878" w:rsidP="00EA4994">
      <w:pPr>
        <w:pStyle w:val="Standard0"/>
        <w:spacing w:line="360" w:lineRule="auto"/>
        <w:jc w:val="both"/>
        <w:rPr>
          <w:rFonts w:ascii="Garamond" w:hAnsi="Garamond" w:cs="Arial"/>
          <w:sz w:val="28"/>
          <w:szCs w:val="28"/>
          <w:lang w:eastAsia="zh-CN" w:bidi="hi-IN"/>
        </w:rPr>
      </w:pPr>
    </w:p>
    <w:p w:rsidR="00862878" w:rsidRDefault="00862878" w:rsidP="00EA4994">
      <w:pPr>
        <w:pStyle w:val="Heading3"/>
        <w:spacing w:line="360" w:lineRule="auto"/>
        <w:ind w:left="0"/>
        <w:jc w:val="both"/>
        <w:rPr>
          <w:rFonts w:ascii="Garamond" w:hAnsi="Garamond"/>
          <w:sz w:val="28"/>
          <w:szCs w:val="28"/>
        </w:rPr>
      </w:pPr>
      <w:r>
        <w:rPr>
          <w:rFonts w:ascii="Garamond" w:hAnsi="Garamond" w:cs="Arial"/>
          <w:sz w:val="28"/>
          <w:szCs w:val="28"/>
          <w:lang w:eastAsia="ar-SA"/>
        </w:rPr>
        <w:t>9.2.3. W zakresie decyzji komisji penitencjarnej (SDK)</w:t>
      </w:r>
    </w:p>
    <w:p w:rsidR="00862878" w:rsidRDefault="00862878" w:rsidP="00324317">
      <w:pPr>
        <w:pStyle w:val="NormalWeb"/>
        <w:widowControl w:val="0"/>
        <w:suppressAutoHyphens/>
        <w:autoSpaceDN w:val="0"/>
        <w:spacing w:before="0" w:beforeAutospacing="0" w:after="0" w:line="360" w:lineRule="auto"/>
        <w:jc w:val="both"/>
        <w:textAlignment w:val="baseline"/>
        <w:rPr>
          <w:rFonts w:ascii="Garamond" w:hAnsi="Garamond"/>
          <w:sz w:val="28"/>
          <w:szCs w:val="28"/>
        </w:rPr>
      </w:pPr>
      <w:bookmarkStart w:id="21" w:name="__RefHeading__8978_1348854350"/>
      <w:bookmarkStart w:id="22" w:name="_Toc455150099"/>
      <w:bookmarkEnd w:id="21"/>
      <w:bookmarkEnd w:id="22"/>
      <w:r>
        <w:rPr>
          <w:rFonts w:ascii="Garamond" w:hAnsi="Garamond" w:cs="Arial"/>
          <w:sz w:val="28"/>
          <w:szCs w:val="28"/>
        </w:rPr>
        <w:t>- za uzasadnioną uznano skargę dotyczącą zmiany klasyfikacji z R-3/p na R-1/p. Decyzja komisji penitencjarnej nie uwzględniała przesłanek zawartych w art. 89 § 1 i 4 Kkw oraz art. 88 § 6 pkt 3 Kkw. Podstawą zakwestionowanej decyzji była negatywna ocena postawy i zachowania osadzonego, oparta na przypadku karania dyscyplinarnego, który uznano za niewystarczający do oceny postawy osadzonego za jednoznacznie negatywną. Ponadto nie wykazano konkretnie, w jaki sposób zachowanie i postawa osadzonego stanowiły zagrożenie dla bezpieczeństwa jednostki. W związku z uznaniem skargi za uzasadnioną, podczas odprawy działu penitencjarnego, kierownicy szczegółowo omówili tę problematykę oraz przekazali funkcjonariuszom precyzyjną instrukcję postępowania, służącą unikaniu błędów prowadzących do podobnych skutków. Przeprowadzono również szkolenie wszystkich członków komisji penitencjarnej na temat poprawnej klasyfikacji skazanych.</w:t>
      </w:r>
    </w:p>
    <w:p w:rsidR="00862878" w:rsidRDefault="00862878" w:rsidP="00324317">
      <w:pPr>
        <w:pStyle w:val="NormalWeb"/>
        <w:widowControl w:val="0"/>
        <w:suppressAutoHyphens/>
        <w:autoSpaceDN w:val="0"/>
        <w:spacing w:before="0" w:beforeAutospacing="0" w:after="0" w:line="360" w:lineRule="auto"/>
        <w:jc w:val="both"/>
        <w:textAlignment w:val="baseline"/>
        <w:rPr>
          <w:rFonts w:ascii="Garamond" w:hAnsi="Garamond"/>
          <w:sz w:val="28"/>
          <w:szCs w:val="28"/>
        </w:rPr>
      </w:pPr>
      <w:r>
        <w:rPr>
          <w:rFonts w:ascii="Garamond" w:hAnsi="Garamond"/>
          <w:sz w:val="28"/>
          <w:szCs w:val="28"/>
        </w:rPr>
        <w:t>- z</w:t>
      </w:r>
      <w:r>
        <w:rPr>
          <w:rFonts w:ascii="Garamond" w:hAnsi="Garamond" w:cs="Arial"/>
          <w:bCs/>
          <w:sz w:val="28"/>
          <w:szCs w:val="28"/>
        </w:rPr>
        <w:t>a zasadną uznano skargę dotyczącą</w:t>
      </w:r>
      <w:r>
        <w:rPr>
          <w:rFonts w:ascii="Garamond" w:hAnsi="Garamond" w:cs="Arial"/>
          <w:sz w:val="28"/>
          <w:szCs w:val="28"/>
        </w:rPr>
        <w:t xml:space="preserve"> decyzji klasyfikacyjnej. Na całokształt oceny postawy i zachowania skazanego, wpływać powinna całość tej oceny, a nie jedynie tydzień poprzedzający decyzję. Skazany posiadał podgrupę klasyfikacyjną R-2/p     od lutego 2012 r. i w tym czasie jego zachowanie oceniane było jako dobre. Otrzymywał wiele nagród, a karany był ostatnio we wrześniu 2013 r. Stąd też nie można było jednoznacznie dokonać negatywnej oceny i zachowania skazanego. Ponadto, w ocenie okresowej z dnia 14 kwietnia 2015 r. wychowawca błędnie przywołał, jako podstawę reklasyfikacji art. 88 § 4 pkt 3 kkw, zamiast art. 88 § 6 pkt 3 kkw. Wskazano również na niewłaściwe uzasadnienie decyzji komisji, gdzie błędnie przytoczono podstawę reklasyfikacji oraz nie wskazano jakie względy bezpieczeństwa sprawiają, że skazany winien odbywać karę w zakładzie karnym typu zamkniętego. Przeprowadzono szkolenie dla podległych funkcjonariuszy dotyczące dokonywania ujemnej oceny postaw i zachowania skazanego w ocenie okresowej. Poinstruowano sekretarzy komisji penitencjarnej, aby uzasadnienie decyzji zawierało prawidłową podstawę prawną i wskazywało dokładnie, jakie względy bezpieczeństwa sprawiają, że skazany powinien odbywać karę w zakładzie karnym typu zamkniętego. Przeprowadzono również rozmowę dyscyplinującą            z wychowawcą, dotyczącą znajomości podstawy prawnej klasyfikowania osadzonych.  </w:t>
      </w:r>
    </w:p>
    <w:p w:rsidR="00862878" w:rsidRPr="007A5B13" w:rsidRDefault="00862878" w:rsidP="00EA4994">
      <w:pPr>
        <w:pStyle w:val="Standard0"/>
        <w:spacing w:line="360" w:lineRule="auto"/>
        <w:jc w:val="both"/>
        <w:rPr>
          <w:rFonts w:ascii="Garamond" w:hAnsi="Garamond" w:cs="Arial"/>
          <w:b/>
          <w:sz w:val="20"/>
          <w:szCs w:val="20"/>
        </w:rPr>
      </w:pPr>
    </w:p>
    <w:p w:rsidR="00862878" w:rsidRPr="00C5199A" w:rsidRDefault="00862878" w:rsidP="00EA4994">
      <w:pPr>
        <w:pStyle w:val="Heading3"/>
        <w:spacing w:line="360" w:lineRule="auto"/>
        <w:ind w:left="0"/>
        <w:jc w:val="both"/>
        <w:rPr>
          <w:rFonts w:ascii="Garamond" w:hAnsi="Garamond"/>
          <w:sz w:val="26"/>
          <w:szCs w:val="26"/>
        </w:rPr>
      </w:pPr>
      <w:r w:rsidRPr="00A07D04">
        <w:rPr>
          <w:rFonts w:ascii="Garamond" w:hAnsi="Garamond" w:cs="Arial"/>
          <w:sz w:val="26"/>
          <w:szCs w:val="26"/>
          <w:lang w:eastAsia="ar-SA"/>
        </w:rPr>
        <w:t>9.2.4. W zakresie przetransportowania (STR)</w:t>
      </w:r>
      <w:bookmarkStart w:id="23" w:name="__RefHeading__8980_1348854350"/>
      <w:bookmarkStart w:id="24" w:name="_Toc455150100"/>
      <w:bookmarkEnd w:id="23"/>
      <w:bookmarkEnd w:id="24"/>
    </w:p>
    <w:p w:rsidR="00862878" w:rsidRDefault="00862878" w:rsidP="006E6220">
      <w:pPr>
        <w:widowControl w:val="0"/>
        <w:suppressAutoHyphens/>
        <w:autoSpaceDN w:val="0"/>
        <w:spacing w:line="360" w:lineRule="auto"/>
        <w:jc w:val="both"/>
        <w:textAlignment w:val="baseline"/>
        <w:rPr>
          <w:rFonts w:ascii="Garamond" w:hAnsi="Garamond"/>
          <w:sz w:val="28"/>
          <w:szCs w:val="28"/>
        </w:rPr>
      </w:pPr>
      <w:r>
        <w:rPr>
          <w:rFonts w:ascii="Garamond" w:hAnsi="Garamond" w:cs="Arial"/>
          <w:sz w:val="28"/>
          <w:szCs w:val="28"/>
          <w:lang w:eastAsia="ar-SA"/>
        </w:rPr>
        <w:t>- za zasadną uznano skargę</w:t>
      </w:r>
      <w:r w:rsidRPr="006E6220">
        <w:rPr>
          <w:rFonts w:ascii="Garamond" w:hAnsi="Garamond" w:cs="Arial"/>
          <w:sz w:val="28"/>
          <w:szCs w:val="28"/>
          <w:lang w:eastAsia="ar-SA"/>
        </w:rPr>
        <w:t xml:space="preserve"> dotyczącą nieuzasadnionego przetransportowania skarżącego. W wyniku przeprowadzonego postępo</w:t>
      </w:r>
      <w:r>
        <w:rPr>
          <w:rFonts w:ascii="Garamond" w:hAnsi="Garamond" w:cs="Arial"/>
          <w:sz w:val="28"/>
          <w:szCs w:val="28"/>
          <w:lang w:eastAsia="ar-SA"/>
        </w:rPr>
        <w:t xml:space="preserve">wania wyjaśniającego ustalono, </w:t>
      </w:r>
      <w:r w:rsidRPr="006E6220">
        <w:rPr>
          <w:rFonts w:ascii="Garamond" w:hAnsi="Garamond" w:cs="Arial"/>
          <w:sz w:val="28"/>
          <w:szCs w:val="28"/>
          <w:lang w:eastAsia="ar-SA"/>
        </w:rPr>
        <w:t>ż</w:t>
      </w:r>
      <w:r>
        <w:rPr>
          <w:rFonts w:ascii="Garamond" w:hAnsi="Garamond" w:cs="Arial"/>
          <w:sz w:val="28"/>
          <w:szCs w:val="28"/>
          <w:lang w:eastAsia="ar-SA"/>
        </w:rPr>
        <w:t>e</w:t>
      </w:r>
      <w:r w:rsidRPr="006E6220">
        <w:rPr>
          <w:rFonts w:ascii="Garamond" w:hAnsi="Garamond" w:cs="Arial"/>
          <w:sz w:val="28"/>
          <w:szCs w:val="28"/>
          <w:lang w:eastAsia="ar-SA"/>
        </w:rPr>
        <w:t xml:space="preserve"> przyczyną przetransportowania była konieczność zwolnienia miejsca bez uwzględnienia ustanowi</w:t>
      </w:r>
      <w:r>
        <w:rPr>
          <w:rFonts w:ascii="Garamond" w:hAnsi="Garamond" w:cs="Arial"/>
          <w:sz w:val="28"/>
          <w:szCs w:val="28"/>
          <w:lang w:eastAsia="ar-SA"/>
        </w:rPr>
        <w:t xml:space="preserve">enia wobec skarżącego okresu, o </w:t>
      </w:r>
      <w:r w:rsidRPr="006E6220">
        <w:rPr>
          <w:rFonts w:ascii="Garamond" w:hAnsi="Garamond" w:cs="Arial"/>
          <w:sz w:val="28"/>
          <w:szCs w:val="28"/>
          <w:lang w:eastAsia="ar-SA"/>
        </w:rPr>
        <w:t>którym mowa w art. 164 § 1 Kkw.</w:t>
      </w:r>
      <w:r>
        <w:rPr>
          <w:rFonts w:ascii="Garamond" w:hAnsi="Garamond" w:cs="Arial"/>
          <w:sz w:val="28"/>
          <w:szCs w:val="28"/>
          <w:lang w:eastAsia="ar-SA"/>
        </w:rPr>
        <w:t xml:space="preserve"> W wyniku zasadności skargi wdrożono procedury, które pozwolą zapobiec podobnym przypadkom w przyszłości. Do zakresu przeprowadzonego szkolenia wewnątrzzakładowego włączono zagadnienie właściwej organizacji pracy funkcjonariuszy działu pionu służby odpowiedzialnego za powstanie zasadności skargi.</w:t>
      </w:r>
    </w:p>
    <w:p w:rsidR="00862878" w:rsidRPr="007A5B13" w:rsidRDefault="00862878" w:rsidP="00EA4994">
      <w:pPr>
        <w:pStyle w:val="Standard0"/>
        <w:rPr>
          <w:rFonts w:ascii="Garamond" w:hAnsi="Garamond"/>
          <w:sz w:val="20"/>
          <w:szCs w:val="20"/>
          <w:lang w:eastAsia="ar-SA"/>
        </w:rPr>
      </w:pPr>
    </w:p>
    <w:p w:rsidR="00862878" w:rsidRPr="00C5199A" w:rsidRDefault="00862878" w:rsidP="00EA4994">
      <w:pPr>
        <w:pStyle w:val="Heading3"/>
        <w:spacing w:line="360" w:lineRule="auto"/>
        <w:ind w:left="0"/>
        <w:jc w:val="both"/>
        <w:rPr>
          <w:rFonts w:ascii="Garamond" w:hAnsi="Garamond"/>
          <w:sz w:val="26"/>
          <w:szCs w:val="26"/>
        </w:rPr>
      </w:pPr>
      <w:r w:rsidRPr="00A07D04">
        <w:rPr>
          <w:rFonts w:ascii="Garamond" w:hAnsi="Garamond" w:cs="Arial"/>
          <w:sz w:val="26"/>
          <w:szCs w:val="26"/>
          <w:lang w:eastAsia="ar-SA"/>
        </w:rPr>
        <w:t>9.2.5. W zakresie warunków bytowych (SWB)</w:t>
      </w:r>
      <w:bookmarkStart w:id="25" w:name="__RefHeading__8982_1348854350"/>
      <w:bookmarkStart w:id="26" w:name="_Toc455150101"/>
      <w:bookmarkEnd w:id="25"/>
      <w:bookmarkEnd w:id="26"/>
    </w:p>
    <w:p w:rsidR="00862878" w:rsidRPr="00C5199A" w:rsidRDefault="00862878" w:rsidP="00C5199A">
      <w:pPr>
        <w:pStyle w:val="NormalWeb"/>
        <w:widowControl w:val="0"/>
        <w:suppressAutoHyphens/>
        <w:autoSpaceDN w:val="0"/>
        <w:spacing w:before="0" w:beforeAutospacing="0" w:after="100" w:afterAutospacing="1" w:line="360" w:lineRule="auto"/>
        <w:jc w:val="both"/>
        <w:textAlignment w:val="baseline"/>
        <w:rPr>
          <w:rFonts w:ascii="Garamond" w:hAnsi="Garamond"/>
          <w:sz w:val="28"/>
          <w:szCs w:val="28"/>
        </w:rPr>
      </w:pPr>
      <w:r>
        <w:rPr>
          <w:rFonts w:ascii="Garamond" w:hAnsi="Garamond" w:cs="Arial"/>
          <w:sz w:val="28"/>
          <w:szCs w:val="28"/>
        </w:rPr>
        <w:t xml:space="preserve">- za zasadną uznano skargę w zakresie sposobu realizacji spacerów. Ustalono,          że przysługujący osadzonemu spacer został skrócony o kilka minut w związku           z wykonywaniem czynności kontrolnych oraz czasem przejścia do pól spacerowych. Z uwagi na powyższe polecono dowódcom zmian i funkcjonariuszom bezpośrednio realizującym ww. uprawnienie zwiększyć nadzór nad właściwą realizacją spacerów oraz właściwym dokumentowaniem tych czynności.  </w:t>
      </w:r>
    </w:p>
    <w:p w:rsidR="00862878" w:rsidRPr="00C5199A" w:rsidRDefault="00862878" w:rsidP="00C5199A">
      <w:pPr>
        <w:pStyle w:val="Heading3"/>
        <w:spacing w:line="360" w:lineRule="auto"/>
        <w:ind w:left="0"/>
        <w:jc w:val="both"/>
        <w:rPr>
          <w:rFonts w:ascii="Garamond" w:hAnsi="Garamond"/>
          <w:sz w:val="26"/>
          <w:szCs w:val="26"/>
        </w:rPr>
      </w:pPr>
      <w:r w:rsidRPr="00A07D04">
        <w:rPr>
          <w:rFonts w:ascii="Garamond" w:hAnsi="Garamond" w:cs="Arial"/>
          <w:sz w:val="26"/>
          <w:szCs w:val="26"/>
        </w:rPr>
        <w:t>9.2.6. W zakresie korespondencji (SKO)</w:t>
      </w:r>
      <w:bookmarkStart w:id="27" w:name="__RefHeading__8984_1348854350"/>
      <w:bookmarkStart w:id="28" w:name="_Toc455150102"/>
      <w:bookmarkEnd w:id="27"/>
      <w:bookmarkEnd w:id="28"/>
    </w:p>
    <w:p w:rsidR="00862878" w:rsidRPr="00296E3F"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lang w:eastAsia="zh-CN"/>
        </w:rPr>
        <w:t>- z</w:t>
      </w:r>
      <w:r w:rsidRPr="00296E3F">
        <w:rPr>
          <w:rFonts w:ascii="Garamond" w:hAnsi="Garamond" w:cs="Arial"/>
          <w:sz w:val="28"/>
          <w:szCs w:val="28"/>
          <w:lang w:eastAsia="zh-CN"/>
        </w:rPr>
        <w:t>a zasadną uznano skargę osadzonego w zakresie zaginięcia korespondencji. Skarżący, jako dowód w sprawie, o</w:t>
      </w:r>
      <w:r w:rsidRPr="00296E3F">
        <w:rPr>
          <w:rFonts w:ascii="Garamond" w:hAnsi="Garamond" w:cs="Arial"/>
          <w:bCs/>
          <w:kern w:val="3"/>
          <w:sz w:val="28"/>
          <w:szCs w:val="28"/>
        </w:rPr>
        <w:t>kazał potwierdzenie odbioru korespondencji urzędowej. Ustalono, że pismo nie dotarło do adresata, ani też nie została na nie udzielona odpowiedź. Wprowadzono nowe zasady obiegu korespondencji, a także omówiono powyższy temat w trakcie odprawy penitencjarno-ochronnej.</w:t>
      </w:r>
    </w:p>
    <w:p w:rsidR="00862878" w:rsidRPr="00296E3F" w:rsidRDefault="00862878" w:rsidP="00324317">
      <w:pPr>
        <w:widowControl w:val="0"/>
        <w:tabs>
          <w:tab w:val="left" w:pos="4930"/>
        </w:tabs>
        <w:suppressAutoHyphens/>
        <w:autoSpaceDN w:val="0"/>
        <w:spacing w:after="0" w:line="360" w:lineRule="auto"/>
        <w:jc w:val="both"/>
        <w:textAlignment w:val="baseline"/>
        <w:rPr>
          <w:rFonts w:ascii="Garamond" w:hAnsi="Garamond"/>
          <w:sz w:val="28"/>
          <w:szCs w:val="28"/>
        </w:rPr>
      </w:pPr>
      <w:r>
        <w:rPr>
          <w:rFonts w:ascii="Garamond" w:hAnsi="Garamond" w:cs="Arial"/>
          <w:sz w:val="28"/>
          <w:szCs w:val="28"/>
          <w:lang w:eastAsia="pl-PL"/>
        </w:rPr>
        <w:t>- w</w:t>
      </w:r>
      <w:r w:rsidRPr="00296E3F">
        <w:rPr>
          <w:rFonts w:ascii="Garamond" w:hAnsi="Garamond" w:cs="Arial"/>
          <w:sz w:val="28"/>
          <w:szCs w:val="28"/>
          <w:lang w:eastAsia="pl-PL"/>
        </w:rPr>
        <w:t xml:space="preserve"> toku prowadzonych czynności wyj</w:t>
      </w:r>
      <w:r>
        <w:rPr>
          <w:rFonts w:ascii="Garamond" w:hAnsi="Garamond" w:cs="Arial"/>
          <w:sz w:val="28"/>
          <w:szCs w:val="28"/>
          <w:lang w:eastAsia="pl-PL"/>
        </w:rPr>
        <w:t>aśniających potwierdzono zarzut</w:t>
      </w:r>
      <w:r w:rsidRPr="00296E3F">
        <w:rPr>
          <w:rFonts w:ascii="Garamond" w:hAnsi="Garamond" w:cs="Arial"/>
          <w:sz w:val="28"/>
          <w:szCs w:val="28"/>
          <w:lang w:eastAsia="pl-PL"/>
        </w:rPr>
        <w:t xml:space="preserve"> dotyczący nieuzasadnionego odesłania na koszt nadawcy skierowanych do osadzonego dwóch przesyłek listowych. W stosunku do winnego funkcjonariusza, dyrektor jednostki wszczął postępowanie dyscyplinarne. Ostatecznie odstąpiono od wymierzenia </w:t>
      </w:r>
      <w:r>
        <w:rPr>
          <w:rFonts w:ascii="Garamond" w:hAnsi="Garamond" w:cs="Arial"/>
          <w:sz w:val="28"/>
          <w:szCs w:val="28"/>
          <w:lang w:eastAsia="pl-PL"/>
        </w:rPr>
        <w:t xml:space="preserve">   </w:t>
      </w:r>
      <w:r w:rsidRPr="00296E3F">
        <w:rPr>
          <w:rFonts w:ascii="Garamond" w:hAnsi="Garamond" w:cs="Arial"/>
          <w:sz w:val="28"/>
          <w:szCs w:val="28"/>
          <w:lang w:eastAsia="pl-PL"/>
        </w:rPr>
        <w:t>kary i przeprowadzono z funkcjonariuszem rozmowę dyscyplinującą.</w:t>
      </w:r>
    </w:p>
    <w:p w:rsidR="00862878" w:rsidRPr="007A5B13" w:rsidRDefault="00862878" w:rsidP="00EA4994">
      <w:pPr>
        <w:pStyle w:val="Standard0"/>
        <w:widowControl/>
        <w:suppressAutoHyphens w:val="0"/>
        <w:spacing w:line="360" w:lineRule="auto"/>
        <w:jc w:val="both"/>
        <w:rPr>
          <w:rFonts w:ascii="Garamond" w:hAnsi="Garamond" w:cs="Arial"/>
          <w:b/>
          <w:sz w:val="20"/>
          <w:szCs w:val="20"/>
        </w:rPr>
      </w:pPr>
    </w:p>
    <w:p w:rsidR="00862878" w:rsidRPr="00C5199A" w:rsidRDefault="00862878" w:rsidP="00EA4994">
      <w:pPr>
        <w:pStyle w:val="Heading3"/>
        <w:spacing w:line="360" w:lineRule="auto"/>
        <w:ind w:left="0"/>
        <w:jc w:val="both"/>
        <w:rPr>
          <w:rFonts w:ascii="Garamond" w:hAnsi="Garamond"/>
          <w:sz w:val="26"/>
          <w:szCs w:val="26"/>
        </w:rPr>
      </w:pPr>
      <w:r w:rsidRPr="00A07D04">
        <w:rPr>
          <w:rFonts w:ascii="Garamond" w:hAnsi="Garamond" w:cs="Arial"/>
          <w:sz w:val="26"/>
          <w:szCs w:val="26"/>
        </w:rPr>
        <w:t>9.2.7. W zakresie realizacji zakupów (SRZ)</w:t>
      </w:r>
      <w:bookmarkStart w:id="29" w:name="__RefHeading__8986_1348854350"/>
      <w:bookmarkStart w:id="30" w:name="_Toc455150103"/>
      <w:bookmarkEnd w:id="29"/>
      <w:bookmarkEnd w:id="30"/>
    </w:p>
    <w:p w:rsidR="00862878" w:rsidRPr="007A5B13" w:rsidRDefault="00862878" w:rsidP="007A5B13">
      <w:pPr>
        <w:widowControl w:val="0"/>
        <w:suppressAutoHyphens/>
        <w:autoSpaceDN w:val="0"/>
        <w:spacing w:line="360" w:lineRule="auto"/>
        <w:jc w:val="both"/>
        <w:textAlignment w:val="baseline"/>
        <w:rPr>
          <w:rFonts w:ascii="Garamond" w:hAnsi="Garamond"/>
          <w:sz w:val="28"/>
          <w:szCs w:val="28"/>
        </w:rPr>
      </w:pPr>
      <w:r>
        <w:rPr>
          <w:rFonts w:ascii="Garamond" w:hAnsi="Garamond" w:cs="Arial"/>
          <w:sz w:val="28"/>
          <w:szCs w:val="28"/>
        </w:rPr>
        <w:t>- z</w:t>
      </w:r>
      <w:r w:rsidRPr="00296E3F">
        <w:rPr>
          <w:rFonts w:ascii="Garamond" w:hAnsi="Garamond" w:cs="Arial"/>
          <w:sz w:val="28"/>
          <w:szCs w:val="28"/>
        </w:rPr>
        <w:t xml:space="preserve">a zasadną uznano skargę osadzonego w zakresie niezapewnienia możliwości trzykrotnego w ciągu miesiąca dokonania zakupów artykułów żywnościowych </w:t>
      </w:r>
      <w:r>
        <w:rPr>
          <w:rFonts w:ascii="Garamond" w:hAnsi="Garamond" w:cs="Arial"/>
          <w:sz w:val="28"/>
          <w:szCs w:val="28"/>
        </w:rPr>
        <w:t xml:space="preserve">          </w:t>
      </w:r>
      <w:r w:rsidRPr="00296E3F">
        <w:rPr>
          <w:rFonts w:ascii="Garamond" w:hAnsi="Garamond" w:cs="Arial"/>
          <w:sz w:val="28"/>
          <w:szCs w:val="28"/>
        </w:rPr>
        <w:t>i wyrobów tytoniowych. Paragon uprawniający do dokonania kolejnych, trzecich zakupó</w:t>
      </w:r>
      <w:r>
        <w:rPr>
          <w:rFonts w:ascii="Garamond" w:hAnsi="Garamond" w:cs="Arial"/>
          <w:sz w:val="28"/>
          <w:szCs w:val="28"/>
        </w:rPr>
        <w:t xml:space="preserve">w w sierpniu sporządzono </w:t>
      </w:r>
      <w:r w:rsidRPr="00296E3F">
        <w:rPr>
          <w:rFonts w:ascii="Garamond" w:hAnsi="Garamond" w:cs="Arial"/>
          <w:sz w:val="28"/>
          <w:szCs w:val="28"/>
        </w:rPr>
        <w:t>25 sierpnia 2015 r. Skarżący zak</w:t>
      </w:r>
      <w:r>
        <w:rPr>
          <w:rFonts w:ascii="Garamond" w:hAnsi="Garamond" w:cs="Arial"/>
          <w:sz w:val="28"/>
          <w:szCs w:val="28"/>
        </w:rPr>
        <w:t xml:space="preserve">upy zrealizował jednak dopiero </w:t>
      </w:r>
      <w:r w:rsidRPr="00296E3F">
        <w:rPr>
          <w:rFonts w:ascii="Garamond" w:hAnsi="Garamond" w:cs="Arial"/>
          <w:sz w:val="28"/>
          <w:szCs w:val="28"/>
        </w:rPr>
        <w:t xml:space="preserve">1 września 2015 r., a więc już w kolejnym miesiącu kalendarzowym. Na czas doprowadzenia do kantyny wpływ miały duża ilość osadzonych oraz nieobecność skarżącego w miejscu zakwaterowania w czasie pobierania grupy </w:t>
      </w:r>
      <w:r>
        <w:rPr>
          <w:rFonts w:ascii="Garamond" w:hAnsi="Garamond" w:cs="Arial"/>
          <w:sz w:val="28"/>
          <w:szCs w:val="28"/>
        </w:rPr>
        <w:t xml:space="preserve">           </w:t>
      </w:r>
      <w:r w:rsidRPr="00296E3F">
        <w:rPr>
          <w:rFonts w:ascii="Garamond" w:hAnsi="Garamond" w:cs="Arial"/>
          <w:sz w:val="28"/>
          <w:szCs w:val="28"/>
        </w:rPr>
        <w:t>z jego oddziału (skarżący był na badaniu u lekarza). Uwzględniając literalne brzmienie przepisu art. 113a § 1 Kkw uznano zarzut za zasadny. W sprawie nie ustalono zawinienia poszczególnych funkcjonariuszy.</w:t>
      </w:r>
      <w:r>
        <w:rPr>
          <w:rFonts w:ascii="Garamond" w:hAnsi="Garamond" w:cs="Arial"/>
          <w:sz w:val="28"/>
          <w:szCs w:val="28"/>
        </w:rPr>
        <w:t xml:space="preserve"> W celu zapobieżenia wystąpieniu w przyszłości sytuacji, która skutkowałaby uznaniem zarzutu za zasady, wdrożono następujące rozwiązania: usprawniono przepływ informacji w zakresie ilości osadzonych pozostałych do doprowadzenia celem realizacji uprawnienia           w danym terminie, wystąpiono do podmiotu prowadzącego kantynę w sprawie przedłużenia godzin pracy kantyny w dniach roboczych w terminie realizacji zakupów w sytuacji wystąpienia dużej ilości osadzonych deklarujących chęć ich dokonania, wystąpiono z propozycją do podmiotu prowadzącego kantynę               w przedmiocie zwiększenia liczby kas i ewentualnego zwiększenia zatrudnienia personelu obsługującego osadzonych dokonujących zakupów. Podmiot prowadzący kantynę przystał na zaproponowane rozwiązania, gdzie okresowo wydłużane są godziny realizacji zakupów, ponadto zapewniono dodatkową kasę fiskalną do obsługi zakupów w kantynie.</w:t>
      </w:r>
    </w:p>
    <w:p w:rsidR="00862878" w:rsidRPr="00C5199A" w:rsidRDefault="00862878" w:rsidP="00EA4994">
      <w:pPr>
        <w:pStyle w:val="Heading3"/>
        <w:spacing w:line="360" w:lineRule="auto"/>
        <w:ind w:left="0"/>
        <w:jc w:val="both"/>
        <w:rPr>
          <w:rFonts w:ascii="Garamond" w:hAnsi="Garamond"/>
          <w:sz w:val="26"/>
          <w:szCs w:val="26"/>
        </w:rPr>
      </w:pPr>
      <w:r w:rsidRPr="00A07D04">
        <w:rPr>
          <w:rFonts w:ascii="Garamond" w:hAnsi="Garamond" w:cs="Arial"/>
          <w:sz w:val="26"/>
          <w:szCs w:val="26"/>
        </w:rPr>
        <w:t>9.2.8. W zakresie wymierzenia kar dyscyplinarnych (SKD)</w:t>
      </w:r>
      <w:bookmarkStart w:id="31" w:name="__RefHeading__8988_1348854350"/>
      <w:bookmarkStart w:id="32" w:name="_Toc455150104"/>
      <w:bookmarkEnd w:id="31"/>
      <w:bookmarkEnd w:id="32"/>
    </w:p>
    <w:p w:rsidR="00862878" w:rsidRDefault="00862878" w:rsidP="00324317">
      <w:pPr>
        <w:pStyle w:val="NormalWeb"/>
        <w:widowControl w:val="0"/>
        <w:suppressAutoHyphens/>
        <w:autoSpaceDN w:val="0"/>
        <w:spacing w:before="0" w:beforeAutospacing="0" w:after="0" w:line="360" w:lineRule="auto"/>
        <w:jc w:val="both"/>
        <w:textAlignment w:val="baseline"/>
        <w:rPr>
          <w:rFonts w:ascii="Garamond" w:hAnsi="Garamond"/>
          <w:sz w:val="28"/>
          <w:szCs w:val="28"/>
        </w:rPr>
      </w:pPr>
      <w:r>
        <w:rPr>
          <w:rFonts w:ascii="Garamond" w:hAnsi="Garamond" w:cs="Arial"/>
          <w:sz w:val="28"/>
          <w:szCs w:val="28"/>
        </w:rPr>
        <w:t>- za zasadną uznano skargę osadzonego dotyczącą wymierzenia mu kary dyscyplinarnej z uwagi na naruszenie terminu określonego w art. 147 Kkw. Kara została osadzonemu anulowana.</w:t>
      </w:r>
    </w:p>
    <w:p w:rsidR="00862878" w:rsidRDefault="00862878" w:rsidP="00324317">
      <w:pPr>
        <w:pStyle w:val="NormalWeb"/>
        <w:widowControl w:val="0"/>
        <w:suppressAutoHyphens/>
        <w:autoSpaceDN w:val="0"/>
        <w:spacing w:before="0" w:beforeAutospacing="0" w:after="0" w:line="360" w:lineRule="auto"/>
        <w:jc w:val="both"/>
        <w:textAlignment w:val="baseline"/>
        <w:rPr>
          <w:rFonts w:ascii="Garamond" w:hAnsi="Garamond"/>
          <w:sz w:val="28"/>
          <w:szCs w:val="28"/>
        </w:rPr>
      </w:pPr>
      <w:r>
        <w:rPr>
          <w:rFonts w:ascii="Garamond" w:hAnsi="Garamond" w:cs="Arial"/>
          <w:sz w:val="28"/>
          <w:szCs w:val="28"/>
        </w:rPr>
        <w:t xml:space="preserve">- za zasadną uznano skargę w części dotyczącej decyzji o wymierzeniu łącznej kary dyscyplinarnej, w wyniku której osadzony został skierowany do odbywania kary pozbawienia wolności w zakładzie karnym typu półotwartego i przeklasyfikowany do grupy i podgrupy klasyfikacyjnej R-2/p. W wyniku zasadności podnoszonego przez skarżącego zarzutu z wychowawcą działu penitencjarnego przeprowadzono rozmowę instruktażową. Dodatkowo przeprowadzono szkolenie dla pracowników           i funkcjonariuszy w zakresie właściwego dokumentowania i stosowania art. 89 § 4 Kkw.  </w:t>
      </w:r>
    </w:p>
    <w:p w:rsidR="00862878" w:rsidRPr="00AA7979" w:rsidRDefault="00862878" w:rsidP="00EA4994">
      <w:pPr>
        <w:pStyle w:val="Heading3"/>
        <w:spacing w:line="360" w:lineRule="auto"/>
        <w:jc w:val="both"/>
        <w:rPr>
          <w:rFonts w:ascii="Garamond" w:hAnsi="Garamond" w:cs="Arial"/>
          <w:b w:val="0"/>
          <w:sz w:val="20"/>
          <w:szCs w:val="20"/>
          <w:lang w:eastAsia="en-US"/>
        </w:rPr>
      </w:pPr>
    </w:p>
    <w:p w:rsidR="00862878" w:rsidRPr="00C5199A" w:rsidRDefault="00862878" w:rsidP="00EA4994">
      <w:pPr>
        <w:pStyle w:val="Heading3"/>
        <w:spacing w:line="360" w:lineRule="auto"/>
        <w:ind w:left="0"/>
        <w:jc w:val="both"/>
        <w:rPr>
          <w:rFonts w:ascii="Garamond" w:hAnsi="Garamond"/>
          <w:sz w:val="26"/>
          <w:szCs w:val="26"/>
        </w:rPr>
      </w:pPr>
      <w:r w:rsidRPr="00A07D04">
        <w:rPr>
          <w:rFonts w:ascii="Garamond" w:hAnsi="Garamond" w:cs="Arial"/>
          <w:sz w:val="26"/>
          <w:szCs w:val="26"/>
        </w:rPr>
        <w:t>9.2.9. W zakresie paczek (SPC)</w:t>
      </w:r>
      <w:bookmarkStart w:id="33" w:name="__RefHeading__8990_1348854350"/>
      <w:bookmarkStart w:id="34" w:name="_Toc455150105"/>
      <w:bookmarkEnd w:id="33"/>
      <w:bookmarkEnd w:id="34"/>
    </w:p>
    <w:p w:rsidR="00862878" w:rsidRPr="00C80B9B"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za zasadną</w:t>
      </w:r>
      <w:r w:rsidRPr="00C80B9B">
        <w:rPr>
          <w:rFonts w:ascii="Garamond" w:hAnsi="Garamond" w:cs="Arial"/>
          <w:sz w:val="28"/>
          <w:szCs w:val="28"/>
        </w:rPr>
        <w:t xml:space="preserve"> uznano skargę osoby bliskiej osadzonego, dotyczącą nie przyjęcia paczki</w:t>
      </w:r>
      <w:r>
        <w:rPr>
          <w:rFonts w:ascii="Garamond" w:hAnsi="Garamond" w:cs="Arial"/>
          <w:sz w:val="28"/>
          <w:szCs w:val="28"/>
        </w:rPr>
        <w:t xml:space="preserve">. Ustalono, </w:t>
      </w:r>
      <w:r w:rsidRPr="00C80B9B">
        <w:rPr>
          <w:rFonts w:ascii="Garamond" w:hAnsi="Garamond" w:cs="Arial"/>
          <w:sz w:val="28"/>
          <w:szCs w:val="28"/>
        </w:rPr>
        <w:t>ż</w:t>
      </w:r>
      <w:r>
        <w:rPr>
          <w:rFonts w:ascii="Garamond" w:hAnsi="Garamond" w:cs="Arial"/>
          <w:sz w:val="28"/>
          <w:szCs w:val="28"/>
        </w:rPr>
        <w:t>e</w:t>
      </w:r>
      <w:r w:rsidRPr="00C80B9B">
        <w:rPr>
          <w:rFonts w:ascii="Garamond" w:hAnsi="Garamond" w:cs="Arial"/>
          <w:sz w:val="28"/>
          <w:szCs w:val="28"/>
        </w:rPr>
        <w:t xml:space="preserve"> osadzony na podstawie art. </w:t>
      </w:r>
      <w:r>
        <w:rPr>
          <w:rFonts w:ascii="Garamond" w:hAnsi="Garamond" w:cs="Arial"/>
          <w:sz w:val="28"/>
          <w:szCs w:val="28"/>
        </w:rPr>
        <w:t xml:space="preserve">113a § 7 Kkw, </w:t>
      </w:r>
      <w:r w:rsidRPr="00C80B9B">
        <w:rPr>
          <w:rFonts w:ascii="Garamond" w:hAnsi="Garamond" w:cs="Arial"/>
          <w:sz w:val="28"/>
          <w:szCs w:val="28"/>
        </w:rPr>
        <w:t>26 listopada 2014 r. uzyskał zgodę dyrektora zakładu na otrzymanie paczki żywnościowej o większym ciężarze. Pomimo posiadanej zgody paczka dostarczona przez Pocztę została przyjęta przez funkcjonariusza zakładu, dopiero w dniu następ</w:t>
      </w:r>
      <w:r>
        <w:rPr>
          <w:rFonts w:ascii="Garamond" w:hAnsi="Garamond" w:cs="Arial"/>
          <w:sz w:val="28"/>
          <w:szCs w:val="28"/>
        </w:rPr>
        <w:t>nym po jej dostarczeniu. K</w:t>
      </w:r>
      <w:r w:rsidRPr="00C80B9B">
        <w:rPr>
          <w:rFonts w:ascii="Garamond" w:hAnsi="Garamond" w:cs="Arial"/>
          <w:sz w:val="28"/>
          <w:szCs w:val="28"/>
        </w:rPr>
        <w:t>oszt</w:t>
      </w:r>
      <w:r>
        <w:rPr>
          <w:rFonts w:ascii="Garamond" w:hAnsi="Garamond" w:cs="Arial"/>
          <w:sz w:val="28"/>
          <w:szCs w:val="28"/>
        </w:rPr>
        <w:t>y</w:t>
      </w:r>
      <w:r w:rsidRPr="00C80B9B">
        <w:rPr>
          <w:rFonts w:ascii="Garamond" w:hAnsi="Garamond" w:cs="Arial"/>
          <w:sz w:val="28"/>
          <w:szCs w:val="28"/>
        </w:rPr>
        <w:t xml:space="preserve"> finansow</w:t>
      </w:r>
      <w:r>
        <w:rPr>
          <w:rFonts w:ascii="Garamond" w:hAnsi="Garamond" w:cs="Arial"/>
          <w:sz w:val="28"/>
          <w:szCs w:val="28"/>
        </w:rPr>
        <w:t>e</w:t>
      </w:r>
      <w:r w:rsidRPr="00C80B9B">
        <w:rPr>
          <w:rFonts w:ascii="Garamond" w:hAnsi="Garamond" w:cs="Arial"/>
          <w:sz w:val="28"/>
          <w:szCs w:val="28"/>
        </w:rPr>
        <w:t xml:space="preserve"> wnioskowan</w:t>
      </w:r>
      <w:r>
        <w:rPr>
          <w:rFonts w:ascii="Garamond" w:hAnsi="Garamond" w:cs="Arial"/>
          <w:sz w:val="28"/>
          <w:szCs w:val="28"/>
        </w:rPr>
        <w:t>e</w:t>
      </w:r>
      <w:r w:rsidRPr="00C80B9B">
        <w:rPr>
          <w:rFonts w:ascii="Garamond" w:hAnsi="Garamond" w:cs="Arial"/>
          <w:sz w:val="28"/>
          <w:szCs w:val="28"/>
        </w:rPr>
        <w:t xml:space="preserve"> w skardze został</w:t>
      </w:r>
      <w:r>
        <w:rPr>
          <w:rFonts w:ascii="Garamond" w:hAnsi="Garamond" w:cs="Arial"/>
          <w:sz w:val="28"/>
          <w:szCs w:val="28"/>
        </w:rPr>
        <w:t>y</w:t>
      </w:r>
      <w:r w:rsidRPr="00C80B9B">
        <w:rPr>
          <w:rFonts w:ascii="Garamond" w:hAnsi="Garamond" w:cs="Arial"/>
          <w:sz w:val="28"/>
          <w:szCs w:val="28"/>
        </w:rPr>
        <w:t xml:space="preserve"> zwrócon</w:t>
      </w:r>
      <w:r>
        <w:rPr>
          <w:rFonts w:ascii="Garamond" w:hAnsi="Garamond" w:cs="Arial"/>
          <w:sz w:val="28"/>
          <w:szCs w:val="28"/>
        </w:rPr>
        <w:t>e</w:t>
      </w:r>
      <w:r w:rsidRPr="00C80B9B">
        <w:rPr>
          <w:rFonts w:ascii="Garamond" w:hAnsi="Garamond" w:cs="Arial"/>
          <w:sz w:val="28"/>
          <w:szCs w:val="28"/>
        </w:rPr>
        <w:t xml:space="preserve"> sk</w:t>
      </w:r>
      <w:r>
        <w:rPr>
          <w:rFonts w:ascii="Garamond" w:hAnsi="Garamond" w:cs="Arial"/>
          <w:sz w:val="28"/>
          <w:szCs w:val="28"/>
        </w:rPr>
        <w:t>arżącej przez funkcjonariusza Służby Więziennej</w:t>
      </w:r>
      <w:r w:rsidRPr="00C80B9B">
        <w:rPr>
          <w:rFonts w:ascii="Garamond" w:hAnsi="Garamond" w:cs="Arial"/>
          <w:sz w:val="28"/>
          <w:szCs w:val="28"/>
        </w:rPr>
        <w:t>, który odmówił przyjęcia paczki. W związku ze stwierdzonymi nieprawidłowościami kierownik działu ochrony przeprowadził rozmowę instruktażową z funkcjon</w:t>
      </w:r>
      <w:r>
        <w:rPr>
          <w:rFonts w:ascii="Garamond" w:hAnsi="Garamond" w:cs="Arial"/>
          <w:sz w:val="28"/>
          <w:szCs w:val="28"/>
        </w:rPr>
        <w:t>ariuszem odpowiedzialnym za nie</w:t>
      </w:r>
      <w:r w:rsidRPr="00C80B9B">
        <w:rPr>
          <w:rFonts w:ascii="Garamond" w:hAnsi="Garamond" w:cs="Arial"/>
          <w:sz w:val="28"/>
          <w:szCs w:val="28"/>
        </w:rPr>
        <w:t>przyjęcie paczki. Skarga została omówiona na posiedzeniu kierownictwa.</w:t>
      </w:r>
    </w:p>
    <w:p w:rsidR="00862878" w:rsidRPr="00C80B9B"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za zasadną</w:t>
      </w:r>
      <w:r w:rsidRPr="00C80B9B">
        <w:rPr>
          <w:rFonts w:ascii="Garamond" w:hAnsi="Garamond" w:cs="Arial"/>
          <w:sz w:val="28"/>
          <w:szCs w:val="28"/>
        </w:rPr>
        <w:t xml:space="preserve"> uznano skargę w</w:t>
      </w:r>
      <w:r w:rsidRPr="00C80B9B">
        <w:rPr>
          <w:rFonts w:ascii="Garamond" w:hAnsi="Garamond" w:cs="Arial"/>
          <w:i/>
          <w:iCs/>
          <w:sz w:val="28"/>
          <w:szCs w:val="28"/>
        </w:rPr>
        <w:t xml:space="preserve"> </w:t>
      </w:r>
      <w:r w:rsidRPr="00C80B9B">
        <w:rPr>
          <w:rFonts w:ascii="Garamond" w:hAnsi="Garamond" w:cs="Arial"/>
          <w:sz w:val="28"/>
          <w:szCs w:val="28"/>
        </w:rPr>
        <w:t xml:space="preserve">zakresie odmowy przyjęcia paczki żywnościowej. Dyrektor zakładu karnego wymierzył skarżącemu karę dyscyplinarną w postaci umieszczenia w celi izolacyjnej. Tego samego dnia skazany został przetransportowany do innego zakładu, w którym podjęto decyzję o zawieszeniu wykonania kary </w:t>
      </w:r>
      <w:r>
        <w:rPr>
          <w:rFonts w:ascii="Garamond" w:hAnsi="Garamond" w:cs="Arial"/>
          <w:sz w:val="28"/>
          <w:szCs w:val="28"/>
        </w:rPr>
        <w:t xml:space="preserve">dyscyplinarnej. Z uwagi na to, </w:t>
      </w:r>
      <w:r w:rsidRPr="00C80B9B">
        <w:rPr>
          <w:rFonts w:ascii="Garamond" w:hAnsi="Garamond" w:cs="Arial"/>
          <w:sz w:val="28"/>
          <w:szCs w:val="28"/>
        </w:rPr>
        <w:t>ż</w:t>
      </w:r>
      <w:r>
        <w:rPr>
          <w:rFonts w:ascii="Garamond" w:hAnsi="Garamond" w:cs="Arial"/>
          <w:sz w:val="28"/>
          <w:szCs w:val="28"/>
        </w:rPr>
        <w:t>e</w:t>
      </w:r>
      <w:r w:rsidRPr="00C80B9B">
        <w:rPr>
          <w:rFonts w:ascii="Garamond" w:hAnsi="Garamond" w:cs="Arial"/>
          <w:sz w:val="28"/>
          <w:szCs w:val="28"/>
        </w:rPr>
        <w:t xml:space="preserve"> zawieszenie wykonania kary </w:t>
      </w:r>
      <w:r>
        <w:rPr>
          <w:rFonts w:ascii="Garamond" w:hAnsi="Garamond" w:cs="Arial"/>
          <w:sz w:val="28"/>
          <w:szCs w:val="28"/>
        </w:rPr>
        <w:t xml:space="preserve">  </w:t>
      </w:r>
      <w:r w:rsidRPr="00C80B9B">
        <w:rPr>
          <w:rFonts w:ascii="Garamond" w:hAnsi="Garamond" w:cs="Arial"/>
          <w:sz w:val="28"/>
          <w:szCs w:val="28"/>
        </w:rPr>
        <w:t>wiąże się z</w:t>
      </w:r>
      <w:r>
        <w:rPr>
          <w:rFonts w:ascii="Garamond" w:hAnsi="Garamond" w:cs="Arial"/>
          <w:sz w:val="28"/>
          <w:szCs w:val="28"/>
        </w:rPr>
        <w:t xml:space="preserve"> niewykonywaniem danej kary w </w:t>
      </w:r>
      <w:r w:rsidRPr="00C80B9B">
        <w:rPr>
          <w:rFonts w:ascii="Garamond" w:hAnsi="Garamond" w:cs="Arial"/>
          <w:sz w:val="28"/>
          <w:szCs w:val="28"/>
        </w:rPr>
        <w:t>całości do czasu upłynięcia czasu zawieszenia</w:t>
      </w:r>
      <w:r>
        <w:rPr>
          <w:rFonts w:ascii="Garamond" w:hAnsi="Garamond" w:cs="Arial"/>
          <w:sz w:val="28"/>
          <w:szCs w:val="28"/>
        </w:rPr>
        <w:t>,</w:t>
      </w:r>
      <w:r w:rsidRPr="00C80B9B">
        <w:rPr>
          <w:rFonts w:ascii="Garamond" w:hAnsi="Garamond" w:cs="Arial"/>
          <w:sz w:val="28"/>
          <w:szCs w:val="28"/>
        </w:rPr>
        <w:t xml:space="preserve"> brak było podstaw do wprowadzenia w życie konsekwencji związanych z wyżej </w:t>
      </w:r>
      <w:r>
        <w:rPr>
          <w:rFonts w:ascii="Garamond" w:hAnsi="Garamond" w:cs="Arial"/>
          <w:sz w:val="28"/>
          <w:szCs w:val="28"/>
        </w:rPr>
        <w:t xml:space="preserve">wskazaną karą, a wymienionych w </w:t>
      </w:r>
      <w:r w:rsidRPr="00C80B9B">
        <w:rPr>
          <w:rFonts w:ascii="Garamond" w:hAnsi="Garamond" w:cs="Arial"/>
          <w:sz w:val="28"/>
          <w:szCs w:val="28"/>
        </w:rPr>
        <w:t xml:space="preserve">obowiązującym wówczas </w:t>
      </w:r>
      <w:r>
        <w:rPr>
          <w:rFonts w:ascii="Garamond" w:hAnsi="Garamond" w:cs="Arial"/>
          <w:sz w:val="28"/>
          <w:szCs w:val="28"/>
        </w:rPr>
        <w:t xml:space="preserve">  </w:t>
      </w:r>
      <w:r w:rsidRPr="00C80B9B">
        <w:rPr>
          <w:rFonts w:ascii="Garamond" w:hAnsi="Garamond" w:cs="Arial"/>
          <w:sz w:val="28"/>
          <w:szCs w:val="28"/>
        </w:rPr>
        <w:t>art. 143 § 3 Kkw.</w:t>
      </w:r>
      <w:r>
        <w:rPr>
          <w:rFonts w:ascii="Garamond" w:hAnsi="Garamond" w:cs="Arial"/>
          <w:sz w:val="28"/>
          <w:szCs w:val="28"/>
        </w:rPr>
        <w:t xml:space="preserve"> </w:t>
      </w:r>
      <w:r w:rsidRPr="00C80B9B">
        <w:rPr>
          <w:rFonts w:ascii="Garamond" w:hAnsi="Garamond" w:cs="Arial"/>
          <w:sz w:val="28"/>
          <w:szCs w:val="28"/>
        </w:rPr>
        <w:t xml:space="preserve">Z tego względu odmowa przyjęcia paczki żywnościowej </w:t>
      </w:r>
      <w:r>
        <w:rPr>
          <w:rFonts w:ascii="Garamond" w:hAnsi="Garamond" w:cs="Arial"/>
          <w:sz w:val="28"/>
          <w:szCs w:val="28"/>
        </w:rPr>
        <w:t xml:space="preserve">           </w:t>
      </w:r>
      <w:r w:rsidRPr="00C80B9B">
        <w:rPr>
          <w:rFonts w:ascii="Garamond" w:hAnsi="Garamond" w:cs="Arial"/>
          <w:sz w:val="28"/>
          <w:szCs w:val="28"/>
        </w:rPr>
        <w:t>była nieuzasadniona.</w:t>
      </w:r>
      <w:r>
        <w:rPr>
          <w:rFonts w:ascii="Garamond" w:hAnsi="Garamond" w:cs="Arial"/>
          <w:sz w:val="28"/>
          <w:szCs w:val="28"/>
        </w:rPr>
        <w:t xml:space="preserve"> </w:t>
      </w:r>
      <w:r w:rsidRPr="00C80B9B">
        <w:rPr>
          <w:rFonts w:ascii="Garamond" w:hAnsi="Garamond" w:cs="Arial"/>
          <w:sz w:val="28"/>
          <w:szCs w:val="28"/>
        </w:rPr>
        <w:t xml:space="preserve">W celu wyeliminowania stwierdzonych nieprawidłowości </w:t>
      </w:r>
      <w:r>
        <w:rPr>
          <w:rFonts w:ascii="Garamond" w:hAnsi="Garamond" w:cs="Arial"/>
          <w:sz w:val="28"/>
          <w:szCs w:val="28"/>
        </w:rPr>
        <w:t xml:space="preserve">       </w:t>
      </w:r>
      <w:r w:rsidRPr="00C80B9B">
        <w:rPr>
          <w:rFonts w:ascii="Garamond" w:hAnsi="Garamond" w:cs="Arial"/>
          <w:sz w:val="28"/>
          <w:szCs w:val="28"/>
        </w:rPr>
        <w:t>w przyszłości powyższa sprawa została omówiona na odprawach w ramach poszczególnych oddziałów penitencjarnych.</w:t>
      </w:r>
    </w:p>
    <w:p w:rsidR="00862878" w:rsidRDefault="00862878" w:rsidP="00EA4994">
      <w:pPr>
        <w:pStyle w:val="Standard0"/>
        <w:spacing w:line="360" w:lineRule="auto"/>
        <w:ind w:left="360"/>
        <w:jc w:val="both"/>
        <w:rPr>
          <w:rFonts w:ascii="Garamond" w:hAnsi="Garamond" w:cs="Arial"/>
          <w:sz w:val="28"/>
          <w:szCs w:val="28"/>
        </w:rPr>
      </w:pPr>
    </w:p>
    <w:p w:rsidR="00862878" w:rsidRPr="00AA7979" w:rsidRDefault="00862878" w:rsidP="00C5199A">
      <w:pPr>
        <w:pStyle w:val="Heading3"/>
        <w:spacing w:line="360" w:lineRule="auto"/>
        <w:ind w:left="0"/>
        <w:jc w:val="both"/>
        <w:rPr>
          <w:rFonts w:ascii="Garamond" w:hAnsi="Garamond"/>
          <w:sz w:val="28"/>
          <w:szCs w:val="28"/>
        </w:rPr>
      </w:pPr>
      <w:r w:rsidRPr="00AA7979">
        <w:rPr>
          <w:rFonts w:ascii="Garamond" w:hAnsi="Garamond" w:cs="Arial"/>
          <w:sz w:val="28"/>
          <w:szCs w:val="28"/>
        </w:rPr>
        <w:t>9.2.10. W zakresie sposobu załatwienia skargi (SZS)</w:t>
      </w:r>
      <w:bookmarkStart w:id="35" w:name="__RefHeading__8992_1348854350"/>
      <w:bookmarkStart w:id="36" w:name="_Toc455150106"/>
      <w:bookmarkEnd w:id="35"/>
      <w:bookmarkEnd w:id="36"/>
    </w:p>
    <w:p w:rsidR="00862878" w:rsidRDefault="00862878" w:rsidP="007A5B13">
      <w:pPr>
        <w:pStyle w:val="NormalWeb"/>
        <w:widowControl w:val="0"/>
        <w:suppressAutoHyphens/>
        <w:autoSpaceDN w:val="0"/>
        <w:spacing w:before="0" w:beforeAutospacing="0" w:after="0" w:line="360" w:lineRule="auto"/>
        <w:jc w:val="both"/>
        <w:textAlignment w:val="baseline"/>
        <w:rPr>
          <w:rFonts w:ascii="Garamond" w:hAnsi="Garamond"/>
          <w:sz w:val="28"/>
          <w:szCs w:val="28"/>
        </w:rPr>
      </w:pPr>
      <w:r>
        <w:rPr>
          <w:rFonts w:ascii="Garamond" w:hAnsi="Garamond" w:cs="Arial"/>
          <w:color w:val="000000"/>
          <w:sz w:val="28"/>
          <w:szCs w:val="28"/>
        </w:rPr>
        <w:t>- za zasadną uznano skargę na sposób załatwienia skargi przez dyrektora jednostki podstawowej (niewłaściwe rozpoznanie zarzutu bezpodstawnego odesłania korespondencji). Czynności naprawcze zostały podjęte jeszcze na etapie postępowania skargowego. Po stwierdzeniu nieprawidłowości w zakresie postępowania z korespondencją kierowaną do skazanego, został on przeproszony za powstałe nieporozumienie i zapewniony, że przesyłka z penem do insuliny zostanie przyjęta do zakładu i niezwłocznie mu wydana. Osadzony nie rościł żadnych dodatkowych pretensji w omawianym zakresie. Z pracownikami                  i funkcjonariuszami zajmującymi się ekspediowaniem i przyjmowaniem korespondencji przeprowadzono rozmowy instruktażowe. Ponadto przedmiotowa sytuacja omówiona została na posiedzeniu kierownictwa i odprawie funkcjonariuszy jednostki, co pozwoli na uniknięcie podobnych nieprawidłowości w przyszłości.</w:t>
      </w:r>
    </w:p>
    <w:p w:rsidR="00862878" w:rsidRPr="007A5B13" w:rsidRDefault="00862878" w:rsidP="007A5B13">
      <w:pPr>
        <w:pStyle w:val="NormalWeb"/>
        <w:widowControl w:val="0"/>
        <w:suppressAutoHyphens/>
        <w:autoSpaceDN w:val="0"/>
        <w:spacing w:before="0" w:beforeAutospacing="0" w:after="0" w:line="360" w:lineRule="auto"/>
        <w:jc w:val="both"/>
        <w:textAlignment w:val="baseline"/>
        <w:rPr>
          <w:rFonts w:ascii="Garamond" w:hAnsi="Garamond"/>
          <w:sz w:val="28"/>
          <w:szCs w:val="28"/>
        </w:rPr>
      </w:pPr>
    </w:p>
    <w:p w:rsidR="00862878" w:rsidRPr="00AA7979" w:rsidRDefault="00862878" w:rsidP="00AA7979">
      <w:pPr>
        <w:pStyle w:val="Heading3"/>
        <w:spacing w:line="360" w:lineRule="auto"/>
        <w:ind w:left="0"/>
        <w:jc w:val="both"/>
        <w:rPr>
          <w:rFonts w:ascii="Garamond" w:hAnsi="Garamond"/>
          <w:sz w:val="28"/>
          <w:szCs w:val="28"/>
        </w:rPr>
      </w:pPr>
      <w:r w:rsidRPr="00AA7979">
        <w:rPr>
          <w:rFonts w:ascii="Garamond" w:hAnsi="Garamond" w:cs="Arial"/>
          <w:sz w:val="28"/>
          <w:szCs w:val="28"/>
        </w:rPr>
        <w:t>9.2.11. W zakresie sporządzania opin</w:t>
      </w:r>
      <w:r>
        <w:rPr>
          <w:rFonts w:ascii="Garamond" w:hAnsi="Garamond" w:cs="Arial"/>
          <w:sz w:val="28"/>
          <w:szCs w:val="28"/>
        </w:rPr>
        <w:t xml:space="preserve">ii i udostępniania dokumentów i </w:t>
      </w:r>
      <w:r w:rsidRPr="00AA7979">
        <w:rPr>
          <w:rFonts w:ascii="Garamond" w:hAnsi="Garamond" w:cs="Arial"/>
          <w:sz w:val="28"/>
          <w:szCs w:val="28"/>
        </w:rPr>
        <w:t>aktów prawnych (SDP)</w:t>
      </w:r>
      <w:bookmarkStart w:id="37" w:name="__RefHeading__8994_1348854350"/>
      <w:bookmarkStart w:id="38" w:name="_Toc455150107"/>
      <w:bookmarkEnd w:id="37"/>
      <w:bookmarkEnd w:id="38"/>
    </w:p>
    <w:p w:rsidR="00862878" w:rsidRPr="00C80B9B"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w:t>
      </w:r>
      <w:r w:rsidRPr="00C80B9B">
        <w:rPr>
          <w:rFonts w:ascii="Garamond" w:hAnsi="Garamond" w:cs="Arial"/>
          <w:sz w:val="28"/>
          <w:szCs w:val="28"/>
        </w:rPr>
        <w:t xml:space="preserve">a </w:t>
      </w:r>
      <w:r w:rsidRPr="00C80B9B">
        <w:rPr>
          <w:rFonts w:ascii="Garamond" w:hAnsi="Garamond" w:cs="Arial"/>
          <w:kern w:val="3"/>
          <w:sz w:val="28"/>
          <w:szCs w:val="28"/>
        </w:rPr>
        <w:t>uzasadnioną uznano skargę w zakresie nieprawidłowego sporządzenia opinii. Prognoza kryminologiczno–społeczna, stanowiąca element treści opinii sporządzonej do sądu w dniu 14 grudnia 2014 r., oparta została o nieaktualne informacje. Prognoza ta, stanowiąca podstawę do sporządzenia zaskarżonej opinii, nie uwzględniała szeregu czynników pozytywnych. Błędnie oceni</w:t>
      </w:r>
      <w:r>
        <w:rPr>
          <w:rFonts w:ascii="Garamond" w:hAnsi="Garamond" w:cs="Arial"/>
          <w:kern w:val="3"/>
          <w:sz w:val="28"/>
          <w:szCs w:val="28"/>
        </w:rPr>
        <w:t xml:space="preserve">ono termin końca kary uznając, </w:t>
      </w:r>
      <w:r w:rsidRPr="00C80B9B">
        <w:rPr>
          <w:rFonts w:ascii="Garamond" w:hAnsi="Garamond" w:cs="Arial"/>
          <w:kern w:val="3"/>
          <w:sz w:val="28"/>
          <w:szCs w:val="28"/>
        </w:rPr>
        <w:t>ż</w:t>
      </w:r>
      <w:r>
        <w:rPr>
          <w:rFonts w:ascii="Garamond" w:hAnsi="Garamond" w:cs="Arial"/>
          <w:kern w:val="3"/>
          <w:sz w:val="28"/>
          <w:szCs w:val="28"/>
        </w:rPr>
        <w:t>e</w:t>
      </w:r>
      <w:r w:rsidRPr="00C80B9B">
        <w:rPr>
          <w:rFonts w:ascii="Garamond" w:hAnsi="Garamond" w:cs="Arial"/>
          <w:kern w:val="3"/>
          <w:sz w:val="28"/>
          <w:szCs w:val="28"/>
        </w:rPr>
        <w:t xml:space="preserve"> jest on odległy oraz pominięto informację o wykształceniu, uczestnictwie w programie readaptacji społecznej. Kierownik działu penitencjarnego przeprowadził szkolenie dla podległych funkcjonariuszy, zwracając szczególną uwagę na rzetelność danych zawartych we wcześniej sporządzanych prognozach i opiniach oraz bezwzględną potrzebę ich uaktualniania. Przeprowadzono także rozmowę dyscyplinującą z autorem zaska</w:t>
      </w:r>
      <w:r>
        <w:rPr>
          <w:rFonts w:ascii="Garamond" w:hAnsi="Garamond" w:cs="Arial"/>
          <w:kern w:val="3"/>
          <w:sz w:val="28"/>
          <w:szCs w:val="28"/>
        </w:rPr>
        <w:t>rżonej prognozy kryminologiczno-</w:t>
      </w:r>
      <w:r w:rsidRPr="00C80B9B">
        <w:rPr>
          <w:rFonts w:ascii="Garamond" w:hAnsi="Garamond" w:cs="Arial"/>
          <w:kern w:val="3"/>
          <w:sz w:val="28"/>
          <w:szCs w:val="28"/>
        </w:rPr>
        <w:t>społecznej.</w:t>
      </w:r>
    </w:p>
    <w:p w:rsidR="00862878" w:rsidRPr="00C80B9B" w:rsidRDefault="00862878" w:rsidP="00324317">
      <w:pPr>
        <w:widowControl w:val="0"/>
        <w:tabs>
          <w:tab w:val="left" w:pos="1080"/>
        </w:tabs>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w:t>
      </w:r>
      <w:r w:rsidRPr="00C80B9B">
        <w:rPr>
          <w:rFonts w:ascii="Garamond" w:hAnsi="Garamond" w:cs="Arial"/>
          <w:sz w:val="28"/>
          <w:szCs w:val="28"/>
        </w:rPr>
        <w:t xml:space="preserve">a uzasadnioną </w:t>
      </w:r>
      <w:r>
        <w:rPr>
          <w:rFonts w:ascii="Garamond" w:hAnsi="Garamond" w:cs="Arial"/>
          <w:sz w:val="28"/>
          <w:szCs w:val="28"/>
        </w:rPr>
        <w:t xml:space="preserve">uznano </w:t>
      </w:r>
      <w:r w:rsidRPr="00C80B9B">
        <w:rPr>
          <w:rFonts w:ascii="Garamond" w:hAnsi="Garamond" w:cs="Arial"/>
          <w:sz w:val="28"/>
          <w:szCs w:val="28"/>
        </w:rPr>
        <w:t>skargę osadzon</w:t>
      </w:r>
      <w:r>
        <w:rPr>
          <w:rFonts w:ascii="Garamond" w:hAnsi="Garamond" w:cs="Arial"/>
          <w:sz w:val="28"/>
          <w:szCs w:val="28"/>
        </w:rPr>
        <w:t>ego</w:t>
      </w:r>
      <w:r w:rsidRPr="00C80B9B">
        <w:rPr>
          <w:rFonts w:ascii="Garamond" w:hAnsi="Garamond" w:cs="Arial"/>
          <w:sz w:val="28"/>
          <w:szCs w:val="28"/>
        </w:rPr>
        <w:t xml:space="preserve"> dotyczącą treści oceny okresowej. Sporządzona przez wychowawcę ocena okresowa była niezgodna ze stanem faktycznym, gdyż stwierdzała, że skarżący się nie jest zobowiązany do alimentów, gdy tymczasem posiadał zobowiązania alimentacyjne. Uznano, że informacja </w:t>
      </w:r>
      <w:r>
        <w:rPr>
          <w:rFonts w:ascii="Garamond" w:hAnsi="Garamond" w:cs="Arial"/>
          <w:sz w:val="28"/>
          <w:szCs w:val="28"/>
        </w:rPr>
        <w:t xml:space="preserve">          </w:t>
      </w:r>
      <w:r w:rsidRPr="00C80B9B">
        <w:rPr>
          <w:rFonts w:ascii="Garamond" w:hAnsi="Garamond" w:cs="Arial"/>
          <w:sz w:val="28"/>
          <w:szCs w:val="28"/>
        </w:rPr>
        <w:t>na temat zobowiązań alimentacyjnych osadzonego jest istotna dla projektowania indywidualnych oddziaływań, kierowania do zatrudnieni</w:t>
      </w:r>
      <w:r>
        <w:rPr>
          <w:rFonts w:ascii="Garamond" w:hAnsi="Garamond" w:cs="Arial"/>
          <w:sz w:val="28"/>
          <w:szCs w:val="28"/>
        </w:rPr>
        <w:t xml:space="preserve">a i </w:t>
      </w:r>
      <w:r w:rsidRPr="00C80B9B">
        <w:rPr>
          <w:rFonts w:ascii="Garamond" w:hAnsi="Garamond" w:cs="Arial"/>
          <w:sz w:val="28"/>
          <w:szCs w:val="28"/>
        </w:rPr>
        <w:t xml:space="preserve">prowadzenia egzekucji w przypadku zatrudnienia odpłatnego i informacja taka winna znaleźć się w ocenie okresowej oraz zostać uwzględniona przy projektowaniu zadań zawartych </w:t>
      </w:r>
      <w:r>
        <w:rPr>
          <w:rFonts w:ascii="Garamond" w:hAnsi="Garamond" w:cs="Arial"/>
          <w:sz w:val="28"/>
          <w:szCs w:val="28"/>
        </w:rPr>
        <w:t xml:space="preserve">              </w:t>
      </w:r>
      <w:r w:rsidRPr="00C80B9B">
        <w:rPr>
          <w:rFonts w:ascii="Garamond" w:hAnsi="Garamond" w:cs="Arial"/>
          <w:sz w:val="28"/>
          <w:szCs w:val="28"/>
        </w:rPr>
        <w:t xml:space="preserve">w Indywidualnym Programie Oddziaływania. </w:t>
      </w:r>
      <w:r w:rsidRPr="00C80B9B">
        <w:rPr>
          <w:rFonts w:ascii="Garamond" w:hAnsi="Garamond"/>
          <w:sz w:val="28"/>
          <w:szCs w:val="28"/>
        </w:rPr>
        <w:t>W związku</w:t>
      </w:r>
      <w:r w:rsidRPr="00C80B9B">
        <w:rPr>
          <w:rFonts w:ascii="Garamond" w:hAnsi="Garamond" w:cs="Arial"/>
          <w:sz w:val="28"/>
          <w:szCs w:val="28"/>
        </w:rPr>
        <w:t xml:space="preserve"> z uznaniem skargi </w:t>
      </w:r>
      <w:r>
        <w:rPr>
          <w:rFonts w:ascii="Garamond" w:hAnsi="Garamond" w:cs="Arial"/>
          <w:sz w:val="28"/>
          <w:szCs w:val="28"/>
        </w:rPr>
        <w:t xml:space="preserve">           </w:t>
      </w:r>
      <w:r w:rsidRPr="00C80B9B">
        <w:rPr>
          <w:rFonts w:ascii="Garamond" w:hAnsi="Garamond" w:cs="Arial"/>
          <w:sz w:val="28"/>
          <w:szCs w:val="28"/>
        </w:rPr>
        <w:t>za uzasadnioną, celem uniemożliwienia w</w:t>
      </w:r>
      <w:r>
        <w:rPr>
          <w:rFonts w:ascii="Garamond" w:hAnsi="Garamond" w:cs="Arial"/>
          <w:sz w:val="28"/>
          <w:szCs w:val="28"/>
        </w:rPr>
        <w:t xml:space="preserve"> </w:t>
      </w:r>
      <w:r w:rsidRPr="00C80B9B">
        <w:rPr>
          <w:rFonts w:ascii="Garamond" w:hAnsi="Garamond" w:cs="Arial"/>
          <w:sz w:val="28"/>
          <w:szCs w:val="28"/>
        </w:rPr>
        <w:t>przyszłości powtórzenia się podobnych przypadków, skargę omówiono podczas odprawy działu penitencjarnego, wprowadzono procedurę mającą zapobiegać powstaniu takich przypadków oraz wyciągnięto konsekwencje dyscyplinarne w</w:t>
      </w:r>
      <w:r>
        <w:rPr>
          <w:rFonts w:ascii="Garamond" w:hAnsi="Garamond" w:cs="Arial"/>
          <w:sz w:val="28"/>
          <w:szCs w:val="28"/>
        </w:rPr>
        <w:t xml:space="preserve">obec wychowawcy sporządzającego </w:t>
      </w:r>
      <w:r w:rsidRPr="00C80B9B">
        <w:rPr>
          <w:rFonts w:ascii="Garamond" w:hAnsi="Garamond" w:cs="Arial"/>
          <w:sz w:val="28"/>
          <w:szCs w:val="28"/>
        </w:rPr>
        <w:t>ocenę.</w:t>
      </w:r>
    </w:p>
    <w:p w:rsidR="00862878" w:rsidRDefault="00862878" w:rsidP="00324317">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w:t>
      </w:r>
      <w:r w:rsidRPr="00C80B9B">
        <w:rPr>
          <w:rFonts w:ascii="Garamond" w:hAnsi="Garamond" w:cs="Arial"/>
          <w:sz w:val="28"/>
          <w:szCs w:val="28"/>
        </w:rPr>
        <w:t xml:space="preserve">a zasadną uznano skargę dotyczącą warunków </w:t>
      </w:r>
      <w:r w:rsidRPr="00C80B9B">
        <w:rPr>
          <w:rFonts w:ascii="Garamond" w:hAnsi="Garamond"/>
          <w:sz w:val="28"/>
          <w:szCs w:val="28"/>
        </w:rPr>
        <w:t xml:space="preserve">zapoznawania skarżącego </w:t>
      </w:r>
      <w:r>
        <w:rPr>
          <w:rFonts w:ascii="Garamond" w:hAnsi="Garamond"/>
          <w:sz w:val="28"/>
          <w:szCs w:val="28"/>
        </w:rPr>
        <w:t xml:space="preserve">                  </w:t>
      </w:r>
      <w:r w:rsidRPr="00C80B9B">
        <w:rPr>
          <w:rFonts w:ascii="Garamond" w:hAnsi="Garamond"/>
          <w:sz w:val="28"/>
          <w:szCs w:val="28"/>
        </w:rPr>
        <w:t>z aktami procesowymi. Zapoznawanie z dokumentami realizowano na sali widzeń oraz na korytarzu oddziału mieszkalnego; miejsca te ze względu na swoje przeznaczenie nie zapewniały kom</w:t>
      </w:r>
      <w:r>
        <w:rPr>
          <w:rFonts w:ascii="Garamond" w:hAnsi="Garamond"/>
          <w:sz w:val="28"/>
          <w:szCs w:val="28"/>
        </w:rPr>
        <w:t xml:space="preserve">fortu osobom zapoznającym się z </w:t>
      </w:r>
      <w:r w:rsidRPr="00C80B9B">
        <w:rPr>
          <w:rFonts w:ascii="Garamond" w:hAnsi="Garamond"/>
          <w:sz w:val="28"/>
          <w:szCs w:val="28"/>
        </w:rPr>
        <w:t>dokumentami.</w:t>
      </w:r>
      <w:r>
        <w:rPr>
          <w:rFonts w:ascii="Garamond" w:hAnsi="Garamond"/>
          <w:sz w:val="28"/>
          <w:szCs w:val="28"/>
        </w:rPr>
        <w:t xml:space="preserve"> W związku z uznaniem postawionego zarzutu za zasadny w jednostce podjęto działania w celu wyeliminowania nieprawidłowości. Zapoznawanie osadzonych        z aktami procesowymi jest obecnie realizowane w wyznaczonym pomieszczeniu, a nadzór nad tą czynnością jest realizowany przez wyznaczonego funkcjonariusza działu ewidencji.</w:t>
      </w:r>
    </w:p>
    <w:p w:rsidR="00862878" w:rsidRDefault="00862878" w:rsidP="00EA4994">
      <w:pPr>
        <w:pStyle w:val="Standard0"/>
        <w:rPr>
          <w:rFonts w:ascii="Garamond" w:hAnsi="Garamond"/>
          <w:sz w:val="28"/>
          <w:szCs w:val="28"/>
        </w:rPr>
      </w:pPr>
    </w:p>
    <w:p w:rsidR="00862878" w:rsidRPr="00AA7979" w:rsidRDefault="00862878" w:rsidP="007F32D9">
      <w:pPr>
        <w:pStyle w:val="Heading3"/>
        <w:spacing w:line="360" w:lineRule="auto"/>
        <w:ind w:left="0"/>
        <w:jc w:val="both"/>
        <w:rPr>
          <w:rFonts w:ascii="Garamond" w:hAnsi="Garamond"/>
          <w:sz w:val="28"/>
          <w:szCs w:val="28"/>
        </w:rPr>
      </w:pPr>
      <w:r w:rsidRPr="00AA7979">
        <w:rPr>
          <w:rFonts w:ascii="Garamond" w:hAnsi="Garamond" w:cs="Arial"/>
          <w:sz w:val="28"/>
          <w:szCs w:val="28"/>
        </w:rPr>
        <w:t>9.2.12. W zakresie udzielania widzeń i rozmów telefonicznych (SWI)</w:t>
      </w:r>
      <w:bookmarkStart w:id="39" w:name="__RefHeading__8996_1348854350"/>
      <w:bookmarkStart w:id="40" w:name="_Toc455150108"/>
      <w:bookmarkEnd w:id="39"/>
      <w:bookmarkEnd w:id="40"/>
    </w:p>
    <w:p w:rsidR="00862878" w:rsidRDefault="00862878" w:rsidP="007A5B13">
      <w:pPr>
        <w:widowControl w:val="0"/>
        <w:tabs>
          <w:tab w:val="left" w:pos="4930"/>
        </w:tabs>
        <w:suppressAutoHyphens/>
        <w:autoSpaceDN w:val="0"/>
        <w:spacing w:line="360" w:lineRule="auto"/>
        <w:jc w:val="both"/>
        <w:textAlignment w:val="baseline"/>
        <w:rPr>
          <w:rFonts w:ascii="Garamond" w:hAnsi="Garamond" w:cs="Arial"/>
          <w:sz w:val="28"/>
          <w:szCs w:val="28"/>
        </w:rPr>
      </w:pPr>
      <w:r>
        <w:rPr>
          <w:rFonts w:ascii="Garamond" w:hAnsi="Garamond" w:cs="Arial"/>
          <w:sz w:val="28"/>
          <w:szCs w:val="28"/>
        </w:rPr>
        <w:t>- z</w:t>
      </w:r>
      <w:r w:rsidRPr="00C93F4D">
        <w:rPr>
          <w:rFonts w:ascii="Garamond" w:hAnsi="Garamond" w:cs="Arial"/>
          <w:sz w:val="28"/>
          <w:szCs w:val="28"/>
        </w:rPr>
        <w:t>a zasadn</w:t>
      </w:r>
      <w:r>
        <w:rPr>
          <w:rFonts w:ascii="Garamond" w:hAnsi="Garamond" w:cs="Arial"/>
          <w:sz w:val="28"/>
          <w:szCs w:val="28"/>
        </w:rPr>
        <w:t>ą</w:t>
      </w:r>
      <w:r w:rsidRPr="00C93F4D">
        <w:rPr>
          <w:rFonts w:ascii="Garamond" w:hAnsi="Garamond" w:cs="Arial"/>
          <w:sz w:val="28"/>
          <w:szCs w:val="28"/>
        </w:rPr>
        <w:t xml:space="preserve"> uznano skargę </w:t>
      </w:r>
      <w:r>
        <w:rPr>
          <w:rFonts w:ascii="Garamond" w:hAnsi="Garamond" w:cs="Arial"/>
          <w:sz w:val="28"/>
          <w:szCs w:val="28"/>
        </w:rPr>
        <w:t>osadzonego w zakresie nie</w:t>
      </w:r>
      <w:r w:rsidRPr="00C93F4D">
        <w:rPr>
          <w:rFonts w:ascii="Garamond" w:hAnsi="Garamond" w:cs="Arial"/>
          <w:sz w:val="28"/>
          <w:szCs w:val="28"/>
        </w:rPr>
        <w:t>wypełnienia obowiązku wpisania danych osobowych osoby uprawnionej do rozmowy za pośrednictwem Skype’a mimo posiadanej od dyrektora jednostki zgody. W związku z powyższym przeprowadzono rozmowę instruktażową z funkcjonariuszem odpowiedzialnym za zaistnienie powyższej sytuacji.</w:t>
      </w:r>
    </w:p>
    <w:p w:rsidR="00862878" w:rsidRPr="003E357C" w:rsidRDefault="00862878" w:rsidP="007A5B13">
      <w:pPr>
        <w:widowControl w:val="0"/>
        <w:tabs>
          <w:tab w:val="left" w:pos="4930"/>
        </w:tabs>
        <w:suppressAutoHyphens/>
        <w:autoSpaceDN w:val="0"/>
        <w:spacing w:line="360" w:lineRule="auto"/>
        <w:jc w:val="both"/>
        <w:textAlignment w:val="baseline"/>
        <w:rPr>
          <w:rFonts w:ascii="Garamond" w:hAnsi="Garamond" w:cs="Arial"/>
          <w:sz w:val="6"/>
          <w:szCs w:val="6"/>
        </w:rPr>
      </w:pPr>
    </w:p>
    <w:p w:rsidR="00862878" w:rsidRPr="00AA7979" w:rsidRDefault="00862878" w:rsidP="007F32D9">
      <w:pPr>
        <w:pStyle w:val="Heading3"/>
        <w:spacing w:line="360" w:lineRule="auto"/>
        <w:ind w:left="0"/>
        <w:jc w:val="both"/>
        <w:rPr>
          <w:rFonts w:ascii="Garamond" w:hAnsi="Garamond"/>
          <w:sz w:val="28"/>
          <w:szCs w:val="28"/>
        </w:rPr>
      </w:pPr>
      <w:r w:rsidRPr="00AA7979">
        <w:rPr>
          <w:rFonts w:ascii="Garamond" w:hAnsi="Garamond" w:cs="Arial"/>
          <w:sz w:val="28"/>
          <w:szCs w:val="28"/>
        </w:rPr>
        <w:t>9.2.13. W zakresie zatrudnienia (SZT)</w:t>
      </w:r>
      <w:bookmarkStart w:id="41" w:name="__RefHeading__8998_1348854350"/>
      <w:bookmarkStart w:id="42" w:name="_Toc455150109"/>
      <w:bookmarkEnd w:id="41"/>
      <w:bookmarkEnd w:id="42"/>
    </w:p>
    <w:p w:rsidR="00862878" w:rsidRPr="00C93F4D" w:rsidRDefault="00862878" w:rsidP="00246079">
      <w:pPr>
        <w:widowControl w:val="0"/>
        <w:tabs>
          <w:tab w:val="left" w:pos="4930"/>
        </w:tabs>
        <w:suppressAutoHyphens/>
        <w:autoSpaceDN w:val="0"/>
        <w:spacing w:after="0" w:line="360" w:lineRule="auto"/>
        <w:jc w:val="both"/>
        <w:textAlignment w:val="baseline"/>
        <w:rPr>
          <w:rFonts w:ascii="Garamond" w:hAnsi="Garamond"/>
          <w:sz w:val="28"/>
          <w:szCs w:val="28"/>
        </w:rPr>
      </w:pPr>
      <w:r>
        <w:rPr>
          <w:rFonts w:ascii="Garamond" w:hAnsi="Garamond" w:cs="Arial"/>
          <w:kern w:val="3"/>
          <w:sz w:val="28"/>
          <w:szCs w:val="28"/>
        </w:rPr>
        <w:t>- z</w:t>
      </w:r>
      <w:r w:rsidRPr="00C93F4D">
        <w:rPr>
          <w:rFonts w:ascii="Garamond" w:hAnsi="Garamond" w:cs="Arial"/>
          <w:kern w:val="3"/>
          <w:sz w:val="28"/>
          <w:szCs w:val="28"/>
        </w:rPr>
        <w:t xml:space="preserve">a zasadną uznano skargę dotyczącą błędnego wystawienia zaświadczenia </w:t>
      </w:r>
      <w:r>
        <w:rPr>
          <w:rFonts w:ascii="Garamond" w:hAnsi="Garamond" w:cs="Arial"/>
          <w:kern w:val="3"/>
          <w:sz w:val="28"/>
          <w:szCs w:val="28"/>
        </w:rPr>
        <w:t xml:space="preserve">             </w:t>
      </w:r>
      <w:r w:rsidRPr="00C93F4D">
        <w:rPr>
          <w:rFonts w:ascii="Garamond" w:hAnsi="Garamond" w:cs="Arial"/>
          <w:kern w:val="3"/>
          <w:sz w:val="28"/>
          <w:szCs w:val="28"/>
        </w:rPr>
        <w:t xml:space="preserve">o wynagrodzeniu. </w:t>
      </w:r>
      <w:r w:rsidRPr="00C93F4D">
        <w:rPr>
          <w:rFonts w:ascii="Garamond" w:hAnsi="Garamond" w:cs="Arial"/>
          <w:sz w:val="28"/>
          <w:szCs w:val="28"/>
        </w:rPr>
        <w:t xml:space="preserve">Z funkcjonariuszem winnym powstania zasadności skargi przeprowadzono rozmowę instruktażową dotyczącą wystawiania zaświadczeń oraz prawidłowego prowadzenia rejestru finansowego zatrudnionych osadzonych. </w:t>
      </w:r>
      <w:r w:rsidRPr="00C93F4D">
        <w:rPr>
          <w:rFonts w:ascii="Garamond" w:hAnsi="Garamond" w:cs="Arial"/>
          <w:kern w:val="3"/>
          <w:sz w:val="28"/>
          <w:szCs w:val="28"/>
        </w:rPr>
        <w:t>Skarga została omówiona na posiedzeniu kierownictwa zakładu oraz w trakcie odprawy działu penitencjarnego.</w:t>
      </w:r>
    </w:p>
    <w:p w:rsidR="00862878" w:rsidRDefault="00862878" w:rsidP="00246079">
      <w:pPr>
        <w:widowControl w:val="0"/>
        <w:tabs>
          <w:tab w:val="left" w:pos="4930"/>
        </w:tabs>
        <w:suppressAutoHyphens/>
        <w:autoSpaceDN w:val="0"/>
        <w:spacing w:after="0" w:line="360" w:lineRule="auto"/>
        <w:jc w:val="both"/>
        <w:textAlignment w:val="baseline"/>
        <w:rPr>
          <w:rFonts w:ascii="Garamond" w:hAnsi="Garamond"/>
          <w:sz w:val="28"/>
          <w:szCs w:val="28"/>
        </w:rPr>
      </w:pPr>
      <w:r>
        <w:rPr>
          <w:rFonts w:ascii="Garamond" w:hAnsi="Garamond" w:cs="Arial"/>
          <w:kern w:val="3"/>
          <w:sz w:val="28"/>
          <w:szCs w:val="28"/>
          <w:lang w:eastAsia="ar-SA"/>
        </w:rPr>
        <w:t xml:space="preserve">- w </w:t>
      </w:r>
      <w:r w:rsidRPr="00C93F4D">
        <w:rPr>
          <w:rFonts w:ascii="Garamond" w:hAnsi="Garamond" w:cs="Arial"/>
          <w:kern w:val="3"/>
          <w:sz w:val="28"/>
          <w:szCs w:val="28"/>
          <w:lang w:eastAsia="ar-SA"/>
        </w:rPr>
        <w:t>toku prowadzonych czynności wyjaśniających</w:t>
      </w:r>
      <w:r w:rsidRPr="00C93F4D">
        <w:rPr>
          <w:rFonts w:ascii="Garamond" w:hAnsi="Garamond" w:cs="Arial"/>
          <w:bCs/>
          <w:kern w:val="3"/>
          <w:sz w:val="28"/>
          <w:szCs w:val="28"/>
          <w:lang w:eastAsia="ar-SA"/>
        </w:rPr>
        <w:t xml:space="preserve"> potwierdzono zarzut</w:t>
      </w:r>
      <w:r w:rsidRPr="00C93F4D">
        <w:rPr>
          <w:rFonts w:ascii="Garamond" w:hAnsi="Garamond" w:cs="Arial"/>
          <w:kern w:val="3"/>
          <w:sz w:val="28"/>
          <w:szCs w:val="28"/>
          <w:lang w:eastAsia="ar-SA"/>
        </w:rPr>
        <w:t xml:space="preserve"> podnoszony przez skarżącego, a dotyczący wykonywania pracy nieodpłatnej powyżej 90 godzin miesięcznie</w:t>
      </w:r>
      <w:r>
        <w:rPr>
          <w:rFonts w:ascii="Garamond" w:hAnsi="Garamond" w:cs="Arial"/>
          <w:kern w:val="3"/>
          <w:sz w:val="28"/>
          <w:szCs w:val="28"/>
          <w:lang w:eastAsia="ar-SA"/>
        </w:rPr>
        <w:t>.</w:t>
      </w:r>
      <w:r w:rsidRPr="00C93F4D">
        <w:rPr>
          <w:rFonts w:ascii="Garamond" w:hAnsi="Garamond" w:cs="Arial"/>
          <w:kern w:val="3"/>
          <w:sz w:val="28"/>
          <w:szCs w:val="28"/>
          <w:lang w:eastAsia="ar-SA"/>
        </w:rPr>
        <w:t xml:space="preserve"> Skazany wykonał pracę ponad kodeksowy wymiar w ilości 1 godziny </w:t>
      </w:r>
      <w:r>
        <w:rPr>
          <w:rFonts w:ascii="Garamond" w:hAnsi="Garamond" w:cs="Arial"/>
          <w:kern w:val="3"/>
          <w:sz w:val="28"/>
          <w:szCs w:val="28"/>
          <w:lang w:eastAsia="ar-SA"/>
        </w:rPr>
        <w:t xml:space="preserve">      </w:t>
      </w:r>
      <w:r w:rsidRPr="00C93F4D">
        <w:rPr>
          <w:rFonts w:ascii="Garamond" w:hAnsi="Garamond" w:cs="Arial"/>
          <w:kern w:val="3"/>
          <w:sz w:val="28"/>
          <w:szCs w:val="28"/>
          <w:lang w:eastAsia="ar-SA"/>
        </w:rPr>
        <w:t>i 20 minut.</w:t>
      </w:r>
      <w:r>
        <w:rPr>
          <w:rFonts w:ascii="Garamond" w:hAnsi="Garamond" w:cs="Arial"/>
          <w:kern w:val="3"/>
          <w:sz w:val="28"/>
          <w:szCs w:val="28"/>
          <w:lang w:eastAsia="ar-SA"/>
        </w:rPr>
        <w:t xml:space="preserve"> Aby zapobiec podobnym błędom w przyszłości zorganizowano szkolenia dla kierownika działu ochrony i jego zastępcy, kierownika działu kwatermistrzowskiego i osoby go zastępującej, oddziałowych dziennych oraz dysponentów pracy osadzonych w dziale kwatermistrzowskim w zakresie zagadnień związanych z zatrudnianiem skazanych, ze szczególnym uwzględnieniem ewidencjonowania czasu pracy, wypełniania dokumentacji w tym zakresie                 i dalszego postępowania z nią, wydano instrukcję dotyczącą sposobu wypełniania kart pracy osadzonych i dalszego postępowania z nimi, przeprowadzono rozmowy instruktażowo-ostrzegawcze z funkcjonariuszami służby zatrudnieniowej, przeprowadzono również rozmowy instruktażowo-szkoleniowe z oddziałowymi.</w:t>
      </w:r>
    </w:p>
    <w:p w:rsidR="00862878" w:rsidRPr="00A07D04" w:rsidRDefault="00862878" w:rsidP="00A07D04">
      <w:pPr>
        <w:widowControl w:val="0"/>
        <w:tabs>
          <w:tab w:val="left" w:pos="4930"/>
        </w:tabs>
        <w:suppressAutoHyphens/>
        <w:autoSpaceDN w:val="0"/>
        <w:spacing w:line="360" w:lineRule="auto"/>
        <w:jc w:val="both"/>
        <w:textAlignment w:val="baseline"/>
        <w:rPr>
          <w:rFonts w:ascii="Garamond" w:hAnsi="Garamond"/>
          <w:sz w:val="28"/>
          <w:szCs w:val="28"/>
        </w:rPr>
      </w:pPr>
    </w:p>
    <w:p w:rsidR="00862878" w:rsidRPr="00AA7979" w:rsidRDefault="00862878" w:rsidP="00EA4994">
      <w:pPr>
        <w:pStyle w:val="Heading3"/>
        <w:spacing w:line="360" w:lineRule="auto"/>
        <w:ind w:left="0"/>
        <w:jc w:val="both"/>
        <w:rPr>
          <w:rFonts w:ascii="Garamond" w:hAnsi="Garamond"/>
          <w:sz w:val="28"/>
          <w:szCs w:val="28"/>
        </w:rPr>
      </w:pPr>
      <w:r w:rsidRPr="00AA7979">
        <w:rPr>
          <w:rFonts w:ascii="Garamond" w:hAnsi="Garamond" w:cs="Arial"/>
          <w:sz w:val="28"/>
          <w:szCs w:val="28"/>
        </w:rPr>
        <w:t>9.2.14. W zakresie przepustek (SPZ)</w:t>
      </w:r>
      <w:bookmarkStart w:id="43" w:name="__RefHeading__9000_1348854350"/>
      <w:bookmarkStart w:id="44" w:name="_Toc455150110"/>
      <w:bookmarkEnd w:id="43"/>
      <w:bookmarkEnd w:id="44"/>
    </w:p>
    <w:p w:rsidR="00862878" w:rsidRPr="00474E7C" w:rsidRDefault="00862878" w:rsidP="00C93F4D">
      <w:pPr>
        <w:spacing w:line="360" w:lineRule="auto"/>
        <w:jc w:val="both"/>
        <w:rPr>
          <w:rFonts w:ascii="Garamond" w:hAnsi="Garamond" w:cs="Arial"/>
          <w:sz w:val="28"/>
          <w:szCs w:val="28"/>
          <w:lang w:eastAsia="ar-SA"/>
        </w:rPr>
      </w:pPr>
      <w:r>
        <w:rPr>
          <w:rFonts w:ascii="Garamond" w:hAnsi="Garamond" w:cs="Arial"/>
          <w:sz w:val="28"/>
          <w:szCs w:val="28"/>
        </w:rPr>
        <w:t xml:space="preserve">- </w:t>
      </w:r>
      <w:r w:rsidRPr="00C93F4D">
        <w:rPr>
          <w:rFonts w:ascii="Garamond" w:hAnsi="Garamond" w:cs="Arial"/>
          <w:sz w:val="28"/>
          <w:szCs w:val="28"/>
        </w:rPr>
        <w:t>z</w:t>
      </w:r>
      <w:r w:rsidRPr="00C93F4D">
        <w:rPr>
          <w:rFonts w:ascii="Garamond" w:hAnsi="Garamond" w:cs="Arial"/>
          <w:kern w:val="3"/>
          <w:sz w:val="28"/>
          <w:szCs w:val="28"/>
          <w:lang w:eastAsia="ar-SA"/>
        </w:rPr>
        <w:t xml:space="preserve">a uzasadnioną uznano skargę konkubiny skazanego, dotyczącą m.in. postępowania administracji w sprawie udzielania przepustek osadzonemu. </w:t>
      </w:r>
      <w:r w:rsidRPr="00C93F4D">
        <w:rPr>
          <w:rFonts w:ascii="Garamond" w:hAnsi="Garamond" w:cs="Arial"/>
          <w:sz w:val="28"/>
          <w:szCs w:val="28"/>
          <w:lang w:eastAsia="ar-SA"/>
        </w:rPr>
        <w:t xml:space="preserve">Osadzony wnosił o zezwolenie na opuszczenie jednostki w trybie art. 141 a § 1 Kkw z uwagi na stan zdrowia matki. Nie uzyskał jednak zgody, pomimo </w:t>
      </w:r>
      <w:r>
        <w:rPr>
          <w:rFonts w:ascii="Garamond" w:hAnsi="Garamond" w:cs="Arial"/>
          <w:sz w:val="28"/>
          <w:szCs w:val="28"/>
          <w:lang w:eastAsia="ar-SA"/>
        </w:rPr>
        <w:t xml:space="preserve">                </w:t>
      </w:r>
      <w:r w:rsidRPr="00C93F4D">
        <w:rPr>
          <w:rFonts w:ascii="Garamond" w:hAnsi="Garamond" w:cs="Arial"/>
          <w:sz w:val="28"/>
          <w:szCs w:val="28"/>
          <w:lang w:eastAsia="ar-SA"/>
        </w:rPr>
        <w:t>że argumenty podnoszone przez osadzonego w prośbie, wyczerpywały przesłanki wskazane w powyższym przepisie. Osadzony odbywał karę w zakładzie karnym typu otwartego, korzystał w styczniu 2015 r. z te</w:t>
      </w:r>
      <w:r>
        <w:rPr>
          <w:rFonts w:ascii="Garamond" w:hAnsi="Garamond" w:cs="Arial"/>
          <w:sz w:val="28"/>
          <w:szCs w:val="28"/>
          <w:lang w:eastAsia="ar-SA"/>
        </w:rPr>
        <w:t xml:space="preserve">go typu przepustki i powrócił          z niej w </w:t>
      </w:r>
      <w:r w:rsidRPr="00C93F4D">
        <w:rPr>
          <w:rFonts w:ascii="Garamond" w:hAnsi="Garamond" w:cs="Arial"/>
          <w:sz w:val="28"/>
          <w:szCs w:val="28"/>
          <w:lang w:eastAsia="ar-SA"/>
        </w:rPr>
        <w:t xml:space="preserve">terminie.  </w:t>
      </w:r>
    </w:p>
    <w:p w:rsidR="00862878" w:rsidRPr="00AA7979" w:rsidRDefault="00862878" w:rsidP="00EA4994">
      <w:pPr>
        <w:pStyle w:val="Heading3"/>
        <w:spacing w:line="360" w:lineRule="auto"/>
        <w:ind w:left="0"/>
        <w:jc w:val="both"/>
        <w:rPr>
          <w:rFonts w:ascii="Garamond" w:hAnsi="Garamond"/>
          <w:sz w:val="28"/>
          <w:szCs w:val="28"/>
        </w:rPr>
      </w:pPr>
      <w:r w:rsidRPr="00AA7979">
        <w:rPr>
          <w:rFonts w:ascii="Garamond" w:hAnsi="Garamond" w:cs="Arial"/>
          <w:sz w:val="28"/>
          <w:szCs w:val="28"/>
        </w:rPr>
        <w:t>9.2.15. W zakresie innych spraw (SIN)</w:t>
      </w:r>
      <w:bookmarkStart w:id="45" w:name="__RefHeading__9002_1348854350"/>
      <w:bookmarkStart w:id="46" w:name="_Toc455150111"/>
      <w:bookmarkEnd w:id="45"/>
      <w:bookmarkEnd w:id="46"/>
    </w:p>
    <w:p w:rsidR="00862878" w:rsidRPr="000633DC" w:rsidRDefault="00862878" w:rsidP="00246079">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za zasadną</w:t>
      </w:r>
      <w:r w:rsidRPr="000633DC">
        <w:rPr>
          <w:rFonts w:ascii="Garamond" w:hAnsi="Garamond" w:cs="Arial"/>
          <w:sz w:val="28"/>
          <w:szCs w:val="28"/>
        </w:rPr>
        <w:t xml:space="preserve"> uznano skargę</w:t>
      </w:r>
      <w:r w:rsidRPr="000633DC">
        <w:rPr>
          <w:rFonts w:ascii="Garamond" w:hAnsi="Garamond" w:cs="Arial"/>
          <w:sz w:val="28"/>
          <w:szCs w:val="28"/>
          <w:lang w:eastAsia="pl-PL"/>
        </w:rPr>
        <w:t xml:space="preserve"> dotyczącą oczywistej omyłki pisarskiej na Świadectwie Zwolnienia w zakresie daty przyjęcia osadzonego do jednostki</w:t>
      </w:r>
      <w:r>
        <w:rPr>
          <w:rFonts w:ascii="Garamond" w:hAnsi="Garamond" w:cs="Arial"/>
          <w:sz w:val="28"/>
          <w:szCs w:val="28"/>
          <w:lang w:eastAsia="pl-PL"/>
        </w:rPr>
        <w:t>.</w:t>
      </w:r>
      <w:r w:rsidRPr="000633DC">
        <w:rPr>
          <w:rFonts w:ascii="Garamond" w:hAnsi="Garamond" w:cs="Arial"/>
          <w:sz w:val="28"/>
          <w:szCs w:val="28"/>
          <w:lang w:eastAsia="pl-PL"/>
        </w:rPr>
        <w:t xml:space="preserve"> Wystawiono stosowne zaświadczenie, a z osobą winną omyłki przeprowadzono rozmowę dyscyplinującą.</w:t>
      </w:r>
    </w:p>
    <w:p w:rsidR="00862878" w:rsidRDefault="00862878" w:rsidP="00246079">
      <w:pPr>
        <w:widowControl w:val="0"/>
        <w:suppressAutoHyphens/>
        <w:autoSpaceDN w:val="0"/>
        <w:spacing w:after="0" w:line="360" w:lineRule="auto"/>
        <w:jc w:val="both"/>
        <w:textAlignment w:val="baseline"/>
        <w:rPr>
          <w:rFonts w:ascii="Garamond" w:hAnsi="Garamond"/>
          <w:sz w:val="28"/>
          <w:szCs w:val="28"/>
        </w:rPr>
      </w:pPr>
      <w:r>
        <w:rPr>
          <w:rFonts w:ascii="Garamond" w:hAnsi="Garamond" w:cs="Arial"/>
          <w:sz w:val="28"/>
          <w:szCs w:val="28"/>
        </w:rPr>
        <w:t>- z</w:t>
      </w:r>
      <w:r w:rsidRPr="000633DC">
        <w:rPr>
          <w:rFonts w:ascii="Garamond" w:hAnsi="Garamond" w:cs="Arial"/>
          <w:sz w:val="28"/>
          <w:szCs w:val="28"/>
        </w:rPr>
        <w:t xml:space="preserve">a zasadną uznano skargę </w:t>
      </w:r>
      <w:r w:rsidRPr="000633DC">
        <w:rPr>
          <w:rFonts w:ascii="Garamond" w:hAnsi="Garamond" w:cs="Arial"/>
          <w:kern w:val="3"/>
          <w:sz w:val="28"/>
          <w:szCs w:val="28"/>
          <w:lang w:eastAsia="zh-CN" w:bidi="hi-IN"/>
        </w:rPr>
        <w:t>w zakresie niezrea</w:t>
      </w:r>
      <w:r>
        <w:rPr>
          <w:rFonts w:ascii="Garamond" w:hAnsi="Garamond" w:cs="Arial"/>
          <w:kern w:val="3"/>
          <w:sz w:val="28"/>
          <w:szCs w:val="28"/>
          <w:lang w:eastAsia="zh-CN" w:bidi="hi-IN"/>
        </w:rPr>
        <w:t xml:space="preserve">lizowania zgłoszeń o rozmowę                   z </w:t>
      </w:r>
      <w:r w:rsidRPr="000633DC">
        <w:rPr>
          <w:rFonts w:ascii="Garamond" w:hAnsi="Garamond" w:cs="Arial"/>
          <w:kern w:val="3"/>
          <w:sz w:val="28"/>
          <w:szCs w:val="28"/>
          <w:lang w:eastAsia="zh-CN" w:bidi="hi-IN"/>
        </w:rPr>
        <w:t>kierownikiem ambulatorium</w:t>
      </w:r>
      <w:r>
        <w:rPr>
          <w:rFonts w:ascii="Garamond" w:hAnsi="Garamond" w:cs="Arial"/>
          <w:kern w:val="3"/>
          <w:sz w:val="28"/>
          <w:szCs w:val="28"/>
          <w:lang w:eastAsia="zh-CN" w:bidi="hi-IN"/>
        </w:rPr>
        <w:t xml:space="preserve">. W podanym w </w:t>
      </w:r>
      <w:r w:rsidRPr="000633DC">
        <w:rPr>
          <w:rFonts w:ascii="Garamond" w:hAnsi="Garamond" w:cs="Arial"/>
          <w:kern w:val="3"/>
          <w:sz w:val="28"/>
          <w:szCs w:val="28"/>
          <w:lang w:eastAsia="zh-CN" w:bidi="hi-IN"/>
        </w:rPr>
        <w:t>skardze okresie nie zostały zrealizowane rozmowy, o które wnosił skarżący</w:t>
      </w:r>
      <w:r>
        <w:rPr>
          <w:rFonts w:ascii="Garamond" w:hAnsi="Garamond" w:cs="Arial"/>
          <w:kern w:val="3"/>
          <w:sz w:val="28"/>
          <w:szCs w:val="28"/>
          <w:lang w:eastAsia="zh-CN" w:bidi="hi-IN"/>
        </w:rPr>
        <w:t>. W związku z powyższym przeprowadzono z kierownikiem ambulatorium rozmowę instruktażową.</w:t>
      </w:r>
    </w:p>
    <w:p w:rsidR="00862878" w:rsidRDefault="00862878" w:rsidP="00EA4994">
      <w:pPr>
        <w:pStyle w:val="NoSpacing"/>
        <w:spacing w:line="360" w:lineRule="auto"/>
        <w:jc w:val="both"/>
        <w:rPr>
          <w:rFonts w:ascii="Garamond" w:eastAsia="BatangChe" w:hAnsi="Garamond" w:cs="Arial"/>
          <w:sz w:val="28"/>
          <w:szCs w:val="28"/>
        </w:rPr>
      </w:pPr>
    </w:p>
    <w:p w:rsidR="00862878" w:rsidRDefault="00862878" w:rsidP="00EA4994">
      <w:pPr>
        <w:pStyle w:val="Standard0"/>
        <w:rPr>
          <w:rFonts w:ascii="Garamond" w:hAnsi="Garamond"/>
          <w:sz w:val="28"/>
          <w:szCs w:val="28"/>
        </w:rPr>
      </w:pPr>
    </w:p>
    <w:p w:rsidR="00862878" w:rsidRDefault="00862878" w:rsidP="00AA7979">
      <w:pPr>
        <w:pStyle w:val="Heading1"/>
        <w:spacing w:line="360" w:lineRule="auto"/>
        <w:ind w:left="0"/>
        <w:jc w:val="both"/>
        <w:rPr>
          <w:rFonts w:ascii="Garamond" w:hAnsi="Garamond"/>
          <w:sz w:val="28"/>
          <w:szCs w:val="28"/>
        </w:rPr>
      </w:pPr>
      <w:r>
        <w:rPr>
          <w:rFonts w:ascii="Garamond" w:hAnsi="Garamond" w:cs="Arial"/>
          <w:b/>
          <w:sz w:val="28"/>
          <w:szCs w:val="28"/>
        </w:rPr>
        <w:t>10. Działania podejmowane na tle rozpoznawanych skarg dla uzyskania poprawy działalności jednostek organizacyjnych Służby Więziennej</w:t>
      </w:r>
    </w:p>
    <w:p w:rsidR="00862878" w:rsidRPr="00280A51" w:rsidRDefault="00862878" w:rsidP="00EA4994">
      <w:pPr>
        <w:pStyle w:val="Standard0"/>
        <w:spacing w:line="360" w:lineRule="auto"/>
        <w:jc w:val="both"/>
        <w:rPr>
          <w:rFonts w:ascii="Garamond" w:hAnsi="Garamond"/>
          <w:sz w:val="28"/>
          <w:szCs w:val="28"/>
        </w:rPr>
      </w:pPr>
      <w:bookmarkStart w:id="47" w:name="_Toc455150112"/>
      <w:r>
        <w:rPr>
          <w:rFonts w:ascii="Garamond" w:hAnsi="Garamond" w:cs="Arial"/>
          <w:color w:val="FF0000"/>
          <w:sz w:val="28"/>
          <w:szCs w:val="28"/>
        </w:rPr>
        <w:tab/>
      </w:r>
      <w:bookmarkEnd w:id="47"/>
    </w:p>
    <w:p w:rsidR="00862878" w:rsidRDefault="00862878" w:rsidP="00EA4994">
      <w:pPr>
        <w:pStyle w:val="Heading2"/>
        <w:spacing w:line="276" w:lineRule="auto"/>
        <w:ind w:left="794" w:hanging="794"/>
        <w:jc w:val="both"/>
        <w:rPr>
          <w:rFonts w:ascii="Garamond" w:hAnsi="Garamond" w:cs="Arial"/>
          <w:sz w:val="28"/>
          <w:szCs w:val="28"/>
        </w:rPr>
      </w:pPr>
      <w:r>
        <w:rPr>
          <w:rFonts w:ascii="Garamond" w:hAnsi="Garamond" w:cs="Arial"/>
          <w:sz w:val="28"/>
          <w:szCs w:val="28"/>
        </w:rPr>
        <w:t>10.1. Stosowane sposoby postępowania w przypadku zasadności skargi</w:t>
      </w:r>
    </w:p>
    <w:p w:rsidR="00862878" w:rsidRPr="000633DC" w:rsidRDefault="00862878" w:rsidP="000633DC">
      <w:pPr>
        <w:rPr>
          <w:lang w:eastAsia="pl-PL"/>
        </w:rPr>
      </w:pPr>
    </w:p>
    <w:p w:rsidR="00862878" w:rsidRDefault="00862878" w:rsidP="00246079">
      <w:pPr>
        <w:pStyle w:val="Standard0"/>
        <w:spacing w:line="360" w:lineRule="auto"/>
        <w:ind w:firstLine="708"/>
        <w:jc w:val="both"/>
        <w:rPr>
          <w:rFonts w:ascii="Garamond" w:hAnsi="Garamond"/>
          <w:sz w:val="28"/>
          <w:szCs w:val="28"/>
        </w:rPr>
      </w:pPr>
      <w:bookmarkStart w:id="48" w:name="__RefHeading__9004_1348854350"/>
      <w:bookmarkStart w:id="49" w:name="_Toc455150113"/>
      <w:bookmarkEnd w:id="48"/>
      <w:bookmarkEnd w:id="49"/>
      <w:r>
        <w:rPr>
          <w:rFonts w:ascii="Garamond" w:hAnsi="Garamond" w:cs="Arial"/>
          <w:sz w:val="28"/>
          <w:szCs w:val="28"/>
        </w:rPr>
        <w:t>Poszczególne organy Służby Więziennej podejmują szereg przedsięwzięć i działań skoncentrowanych na eliminowaniu przyczyn i źródeł skarg wnoszących     w sprawach osób pozbawionych wolności. Działania te mają charakter zarówno strukturalny, organizacyjny, jak również indywidualny i jednostkowy, w zależności od stwierdzonych uchybień lub nieprawidłowości.</w:t>
      </w:r>
    </w:p>
    <w:p w:rsidR="00862878" w:rsidRDefault="00862878" w:rsidP="00246079">
      <w:pPr>
        <w:pStyle w:val="Standard0"/>
        <w:spacing w:line="360" w:lineRule="auto"/>
        <w:ind w:firstLine="709"/>
        <w:jc w:val="both"/>
        <w:rPr>
          <w:rFonts w:ascii="Garamond" w:hAnsi="Garamond"/>
          <w:sz w:val="28"/>
          <w:szCs w:val="28"/>
        </w:rPr>
      </w:pPr>
      <w:r>
        <w:rPr>
          <w:rFonts w:ascii="Garamond" w:hAnsi="Garamond" w:cs="Arial"/>
          <w:sz w:val="28"/>
          <w:szCs w:val="28"/>
        </w:rPr>
        <w:t>Postępowania naprawcze koncentrują się m.in. na usunięciu uchybień              i nieprawidłowości ujawnionych w toku prowadzonych postępowań wyjaśniających. Przeprowadzane analizy oraz ustalenia obszarów inicjujących ewentualne zarzuty lub sprawy pozwalają na niezwłoczne korygowanie błędów lub wprowadzanie rozwiązań organizacyjnych, ewentualnie zmian legislacyjnych, usprawniających funkcjonowanie administracji jednostek penitencjarnych.</w:t>
      </w:r>
    </w:p>
    <w:p w:rsidR="00862878" w:rsidRDefault="00862878" w:rsidP="00246079">
      <w:pPr>
        <w:pStyle w:val="Standard0"/>
        <w:spacing w:line="360" w:lineRule="auto"/>
        <w:ind w:firstLine="709"/>
        <w:jc w:val="both"/>
        <w:rPr>
          <w:rFonts w:ascii="Garamond" w:hAnsi="Garamond"/>
          <w:sz w:val="28"/>
          <w:szCs w:val="28"/>
        </w:rPr>
      </w:pPr>
      <w:r>
        <w:rPr>
          <w:rFonts w:ascii="Garamond" w:hAnsi="Garamond" w:cs="Arial"/>
          <w:sz w:val="28"/>
          <w:szCs w:val="28"/>
        </w:rPr>
        <w:t>Aktualnie formą nadzoru są również dane uzyskiwane z Modułu Prawnego Noe.NET. Uzyskiwane w ten sposób informacje pozwalają na bieżącą analizę problematyki wnoszonych skarg i podejmowanie działań profilaktycznych przez odpowiednie służby.</w:t>
      </w:r>
    </w:p>
    <w:p w:rsidR="00862878" w:rsidRDefault="00862878" w:rsidP="00246079">
      <w:pPr>
        <w:pStyle w:val="Textbody"/>
        <w:tabs>
          <w:tab w:val="left" w:pos="660"/>
          <w:tab w:val="left" w:pos="690"/>
          <w:tab w:val="left" w:pos="1646"/>
        </w:tabs>
        <w:spacing w:after="0" w:line="360" w:lineRule="auto"/>
        <w:jc w:val="both"/>
        <w:rPr>
          <w:rFonts w:ascii="Garamond" w:hAnsi="Garamond"/>
          <w:sz w:val="28"/>
          <w:szCs w:val="28"/>
        </w:rPr>
      </w:pPr>
      <w:r>
        <w:rPr>
          <w:rFonts w:ascii="Garamond" w:hAnsi="Garamond" w:cs="Arial"/>
          <w:sz w:val="28"/>
          <w:szCs w:val="28"/>
        </w:rPr>
        <w:tab/>
        <w:t>Wśród typowych działań podejmowanych przez Centralny Zarząd Służby Więziennej oraz dyrektorów okręgowych Służby Więziennej dla poprawy działalności jednostek organizacyjnych więziennictwa wymienia się:</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organizowanie odpraw instruktażowo-szkoleniowych dla funkcjonariuszy zajmujących się problematyką skarg, próśb i wniosków,</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szkolenie kadry, szczególnie wykonującej obowiązki w bezpośrednim kontakcie     ze skazanymi,</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podnoszenie wymagań wobec funkcjonariuszy w zakresie znajomości przepisów        i prawidłowego ich stosowania,</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prowadzenie monitoringu ilości i problematyki skarg wpływających do poszczególnych organów Służby Więziennej, a także omawianie uzyskanych danych i wskaźników podczas odpraw,</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omawianie problematyki skarg na odprawach służbowych, posiedzeniach kierownictwa, szkoleniach,</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stałe monitorowanie w bieżącej działalności rzetelnego załatwiania skarg,</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w</w:t>
      </w:r>
      <w:r>
        <w:rPr>
          <w:rFonts w:ascii="Garamond" w:hAnsi="Garamond" w:cs="Arial"/>
          <w:sz w:val="28"/>
          <w:szCs w:val="28"/>
        </w:rPr>
        <w:t>szechstronne wyjaśnianie podnoszonych zarzutów i udzielanie wyczerpujących odpowiedzi ze wskazaniem podstaw faktyczno–prawnych dotyczących podnoszonych kwestii</w:t>
      </w:r>
      <w:r>
        <w:rPr>
          <w:rFonts w:ascii="Garamond" w:hAnsi="Garamond" w:cs="Arial"/>
          <w:iCs/>
          <w:sz w:val="28"/>
          <w:szCs w:val="28"/>
        </w:rPr>
        <w:t>,</w:t>
      </w:r>
    </w:p>
    <w:p w:rsidR="00862878" w:rsidRDefault="00862878" w:rsidP="00246079">
      <w:pPr>
        <w:pStyle w:val="Standard0"/>
        <w:spacing w:line="360" w:lineRule="auto"/>
        <w:jc w:val="both"/>
        <w:rPr>
          <w:rFonts w:ascii="Garamond" w:hAnsi="Garamond"/>
          <w:sz w:val="28"/>
          <w:szCs w:val="28"/>
        </w:rPr>
      </w:pPr>
      <w:r>
        <w:rPr>
          <w:rFonts w:ascii="Garamond" w:hAnsi="Garamond" w:cs="Arial"/>
          <w:sz w:val="28"/>
          <w:szCs w:val="28"/>
        </w:rPr>
        <w:t>- doskonalenie, w ramach przeprowadzanych szkoleń zawodowych, umiejętności funkcjonariuszy w postępowaniu z osadzonymi oraz w rozwiązywaniu występujących problemów,</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przeprowadzanie kontroli zewnętrznych – w trybie zwykłym i trybie uproszczonym,</w:t>
      </w:r>
    </w:p>
    <w:p w:rsidR="00862878" w:rsidRDefault="00862878" w:rsidP="00246079">
      <w:pPr>
        <w:pStyle w:val="Standard0"/>
        <w:spacing w:line="360" w:lineRule="auto"/>
        <w:jc w:val="both"/>
        <w:rPr>
          <w:rFonts w:ascii="Garamond" w:hAnsi="Garamond"/>
          <w:sz w:val="28"/>
          <w:szCs w:val="28"/>
        </w:rPr>
      </w:pPr>
      <w:r>
        <w:rPr>
          <w:rFonts w:ascii="Garamond" w:hAnsi="Garamond" w:cs="Arial"/>
          <w:iCs/>
          <w:sz w:val="28"/>
          <w:szCs w:val="28"/>
        </w:rPr>
        <w:t>- wizytowanie cel mieszkalnych i umożliwianie osadzonym wnoszenia wniosków, skarg i próśb podczas realizowanych kontroli przez przedstawicieli Centralnego Zarządu Służby Więziennej i okręgowych inspektoratów Służby Więziennej, bez względu na ich zakres tematyczny,</w:t>
      </w:r>
    </w:p>
    <w:p w:rsidR="00862878" w:rsidRDefault="00862878" w:rsidP="00246079">
      <w:pPr>
        <w:pStyle w:val="Standard0"/>
        <w:tabs>
          <w:tab w:val="left" w:pos="2124"/>
          <w:tab w:val="left" w:pos="2484"/>
        </w:tabs>
        <w:spacing w:line="360" w:lineRule="auto"/>
        <w:jc w:val="both"/>
        <w:rPr>
          <w:rFonts w:ascii="Garamond" w:hAnsi="Garamond"/>
          <w:sz w:val="28"/>
          <w:szCs w:val="28"/>
        </w:rPr>
      </w:pPr>
      <w:r>
        <w:rPr>
          <w:rFonts w:ascii="Garamond" w:hAnsi="Garamond" w:cs="Arial"/>
          <w:sz w:val="28"/>
          <w:szCs w:val="28"/>
        </w:rPr>
        <w:t>- przeprowadzanie szkoleń, których tematyka dotyczy zagadnień i problemów podnoszonych przez osadzonych w skargach, zwłaszcza w zakresie udzielania informacji, wydawania zaświadczeń oraz niezwłocznego załatwiania podstawowych spraw związanych z pobytem osadzonych w warunkach izolacji więziennej,</w:t>
      </w:r>
      <w:r>
        <w:rPr>
          <w:rFonts w:ascii="Garamond" w:hAnsi="Garamond" w:cs="Arial"/>
          <w:sz w:val="28"/>
          <w:szCs w:val="28"/>
        </w:rPr>
        <w:tab/>
      </w:r>
    </w:p>
    <w:p w:rsidR="00862878" w:rsidRDefault="00862878" w:rsidP="00246079">
      <w:pPr>
        <w:pStyle w:val="Standard0"/>
        <w:tabs>
          <w:tab w:val="left" w:pos="2832"/>
          <w:tab w:val="left" w:pos="3192"/>
        </w:tabs>
        <w:spacing w:line="360" w:lineRule="auto"/>
        <w:jc w:val="both"/>
        <w:rPr>
          <w:rFonts w:ascii="Garamond" w:hAnsi="Garamond"/>
          <w:sz w:val="28"/>
          <w:szCs w:val="28"/>
        </w:rPr>
      </w:pPr>
      <w:r>
        <w:rPr>
          <w:rFonts w:ascii="Garamond" w:hAnsi="Garamond" w:cs="Arial"/>
          <w:sz w:val="28"/>
          <w:szCs w:val="28"/>
        </w:rPr>
        <w:t>- udzielanie doraźnych instruktaży pracownikom,</w:t>
      </w:r>
    </w:p>
    <w:p w:rsidR="00862878" w:rsidRDefault="00862878" w:rsidP="00246079">
      <w:pPr>
        <w:pStyle w:val="Standard0"/>
        <w:tabs>
          <w:tab w:val="left" w:pos="2832"/>
          <w:tab w:val="left" w:pos="3192"/>
        </w:tabs>
        <w:spacing w:line="360" w:lineRule="auto"/>
        <w:jc w:val="both"/>
        <w:rPr>
          <w:rFonts w:ascii="Garamond" w:hAnsi="Garamond"/>
          <w:sz w:val="28"/>
          <w:szCs w:val="28"/>
        </w:rPr>
      </w:pPr>
      <w:r>
        <w:rPr>
          <w:rFonts w:ascii="Garamond" w:hAnsi="Garamond" w:cs="Arial"/>
          <w:sz w:val="28"/>
          <w:szCs w:val="28"/>
        </w:rPr>
        <w:t>- wykonywanie planowych i doraźnych kontroli funkcjonariuszy, omawiania analiz skargowych i skarg w trakcie posiedzeń kierownictwa, odpraw penitencjarno-ochronnych oraz szkoleń wewnątrzdziałowych, kontrolowanie znajomości obowiązujących przepisów.</w:t>
      </w:r>
    </w:p>
    <w:p w:rsidR="00862878" w:rsidRPr="00474E7C" w:rsidRDefault="00862878" w:rsidP="00782547">
      <w:pPr>
        <w:pStyle w:val="Standard0"/>
        <w:spacing w:line="360" w:lineRule="auto"/>
        <w:ind w:firstLine="709"/>
        <w:jc w:val="both"/>
        <w:rPr>
          <w:rFonts w:ascii="Garamond" w:hAnsi="Garamond"/>
          <w:sz w:val="28"/>
          <w:szCs w:val="28"/>
        </w:rPr>
      </w:pPr>
      <w:r>
        <w:rPr>
          <w:rFonts w:ascii="Garamond" w:hAnsi="Garamond" w:cs="Arial"/>
          <w:sz w:val="28"/>
          <w:szCs w:val="28"/>
        </w:rPr>
        <w:t>Problematyka skarg w jednostkach organizacyjnych Służby Więziennej omawiana jest w trakcie odpraw penitencjarno-ochronnych, odpraw dowódców zmian, posiedzeń komisji penitencjarnej, posiedzeń kierownictwa, szkoleń wewnątrzdziałowych, szkoleń ogólno-penitencjarnych. W trakcie szkoleń przypomina się funkcjonariuszom o bieżącym odnotowywaniu wszystkich zdarzeń, które mogą być przyczyną powstania skargi, w książkach przebiegu służb oddziałowego i dowódcy zmiany. Przeprowadza się egzaminy nowo przyjętych funkcjonariuszy z zakresu znajomości przepisów regulujących prawa i obowiązki osadzonych. Ponadto w każdej z jednostek penitencjarnych uruchamia się szereg programów wspomagających i ukierunkowujących osoby osadzone w zakładach karnych i aresztach śledczych w bieżącym rozwiązywaniu ich problemów.</w:t>
      </w:r>
    </w:p>
    <w:p w:rsidR="00862878" w:rsidRDefault="00862878" w:rsidP="00AA7979">
      <w:pPr>
        <w:pStyle w:val="Heading2"/>
        <w:spacing w:line="360" w:lineRule="auto"/>
        <w:ind w:left="0"/>
        <w:jc w:val="both"/>
        <w:rPr>
          <w:rFonts w:ascii="Garamond" w:hAnsi="Garamond" w:cs="Arial"/>
          <w:sz w:val="28"/>
          <w:szCs w:val="28"/>
        </w:rPr>
      </w:pPr>
      <w:r>
        <w:rPr>
          <w:rFonts w:ascii="Garamond" w:hAnsi="Garamond" w:cs="Arial"/>
          <w:sz w:val="28"/>
          <w:szCs w:val="28"/>
        </w:rPr>
        <w:t>10.2. Zastosowanie środków dyscyplinujących wobec osób winnych zaniedbań, ujawnionych w wyniku uznania skargi za zasadną</w:t>
      </w:r>
      <w:bookmarkStart w:id="50" w:name="__RefHeading__9006_1348854350"/>
      <w:bookmarkStart w:id="51" w:name="_Toc455150114"/>
      <w:bookmarkEnd w:id="50"/>
      <w:bookmarkEnd w:id="51"/>
    </w:p>
    <w:p w:rsidR="00862878" w:rsidRPr="00AA7979" w:rsidRDefault="00862878" w:rsidP="00474E7C">
      <w:pPr>
        <w:rPr>
          <w:sz w:val="8"/>
          <w:szCs w:val="8"/>
          <w:lang w:eastAsia="pl-PL"/>
        </w:rPr>
      </w:pPr>
    </w:p>
    <w:p w:rsidR="00862878" w:rsidRDefault="00862878" w:rsidP="00EA4994">
      <w:pPr>
        <w:pStyle w:val="Standard0"/>
        <w:spacing w:line="360" w:lineRule="auto"/>
        <w:ind w:firstLine="709"/>
        <w:jc w:val="both"/>
        <w:rPr>
          <w:rFonts w:ascii="Garamond" w:hAnsi="Garamond"/>
          <w:sz w:val="28"/>
          <w:szCs w:val="28"/>
        </w:rPr>
      </w:pPr>
      <w:r>
        <w:rPr>
          <w:rFonts w:ascii="Garamond" w:hAnsi="Garamond" w:cs="Arial"/>
          <w:sz w:val="28"/>
          <w:szCs w:val="28"/>
        </w:rPr>
        <w:t>Kierownicy jednostek Służby Więziennej obwinianych w skargach, w wyniku uznania podnoszonego przez skarżącego zarzutu za zasadny, mają obowiązek - poza likwidacją przyczyn i źródeł skarg-określenia stopnia zawinienia poszczególnych funkcjonariuszy i pracowników, ustalenia przyczyn nieprawidłowego postępowania kadry więziennej, a także podjęcia niezbędnych         i skutecznych działań profilaktycznych, a w razie potrzeby dyscyplinujących.</w:t>
      </w:r>
    </w:p>
    <w:p w:rsidR="00862878" w:rsidRDefault="00862878" w:rsidP="00EA4994">
      <w:pPr>
        <w:pStyle w:val="Standard0"/>
        <w:spacing w:line="360" w:lineRule="auto"/>
        <w:ind w:firstLine="709"/>
        <w:jc w:val="both"/>
        <w:rPr>
          <w:rFonts w:ascii="Garamond" w:hAnsi="Garamond"/>
          <w:sz w:val="28"/>
          <w:szCs w:val="28"/>
        </w:rPr>
      </w:pPr>
      <w:r>
        <w:rPr>
          <w:rFonts w:ascii="Garamond" w:hAnsi="Garamond" w:cs="Arial"/>
          <w:sz w:val="28"/>
          <w:szCs w:val="28"/>
        </w:rPr>
        <w:t>Z informacji zebranych od dyrektorów okręgowych Służby Więziennej wynika, że w 2015 r. – w związku z pozytywnym załatwieniem skarg w sprawach osób pozbawionych wolności - wobec 131 (w 2014 r. – 153) funkcjonariuszy             i pracowników więziennictwa zastosowano różnego rodzaju środki dyscyplinujące. Ilustruje to tabela nr 4.</w:t>
      </w:r>
    </w:p>
    <w:p w:rsidR="00862878" w:rsidRPr="00AA7979" w:rsidRDefault="00862878" w:rsidP="00EA4994">
      <w:pPr>
        <w:pStyle w:val="Heading8"/>
        <w:jc w:val="both"/>
        <w:rPr>
          <w:rFonts w:ascii="Garamond" w:hAnsi="Garamond" w:cs="Arial"/>
          <w:sz w:val="16"/>
          <w:szCs w:val="16"/>
          <w:lang w:eastAsia="ar-SA"/>
        </w:rPr>
      </w:pPr>
    </w:p>
    <w:p w:rsidR="00862878" w:rsidRPr="00782547" w:rsidRDefault="00862878" w:rsidP="00782547">
      <w:pPr>
        <w:pStyle w:val="Heading8"/>
        <w:spacing w:line="276" w:lineRule="auto"/>
        <w:ind w:left="0"/>
        <w:jc w:val="both"/>
        <w:rPr>
          <w:rFonts w:ascii="Garamond" w:hAnsi="Garamond"/>
          <w:sz w:val="26"/>
          <w:szCs w:val="26"/>
        </w:rPr>
      </w:pPr>
      <w:r w:rsidRPr="00782547">
        <w:rPr>
          <w:rFonts w:ascii="Garamond" w:hAnsi="Garamond" w:cs="Arial"/>
          <w:sz w:val="26"/>
          <w:szCs w:val="26"/>
          <w:lang w:eastAsia="ar-SA"/>
        </w:rPr>
        <w:t>Tabela 4:</w:t>
      </w:r>
      <w:r w:rsidRPr="00782547">
        <w:rPr>
          <w:rFonts w:ascii="Garamond" w:hAnsi="Garamond" w:cs="Arial"/>
          <w:b w:val="0"/>
          <w:sz w:val="26"/>
          <w:szCs w:val="26"/>
          <w:lang w:eastAsia="ar-SA"/>
        </w:rPr>
        <w:t xml:space="preserve"> </w:t>
      </w:r>
      <w:r w:rsidRPr="00782547">
        <w:rPr>
          <w:rFonts w:ascii="Garamond" w:hAnsi="Garamond" w:cs="Arial"/>
          <w:sz w:val="26"/>
          <w:szCs w:val="26"/>
          <w:lang w:eastAsia="ar-SA"/>
        </w:rPr>
        <w:t xml:space="preserve">Zestawienie ilościowe rodzaju środków dyscyplinujących zastosowanych wobec funkcjonariuszy i pracowników Służby Więziennej w związku </w:t>
      </w:r>
      <w:r>
        <w:rPr>
          <w:rFonts w:ascii="Garamond" w:hAnsi="Garamond" w:cs="Arial"/>
          <w:sz w:val="26"/>
          <w:szCs w:val="26"/>
          <w:lang w:eastAsia="ar-SA"/>
        </w:rPr>
        <w:t xml:space="preserve">                         </w:t>
      </w:r>
      <w:r w:rsidRPr="00782547">
        <w:rPr>
          <w:rFonts w:ascii="Garamond" w:hAnsi="Garamond" w:cs="Arial"/>
          <w:sz w:val="26"/>
          <w:szCs w:val="26"/>
          <w:lang w:eastAsia="ar-SA"/>
        </w:rPr>
        <w:t xml:space="preserve">z zasadnością skarg w sprawach osób pozbawionych wolności w okresie od </w:t>
      </w:r>
      <w:r>
        <w:rPr>
          <w:rFonts w:ascii="Garamond" w:hAnsi="Garamond" w:cs="Arial"/>
          <w:sz w:val="26"/>
          <w:szCs w:val="26"/>
          <w:lang w:eastAsia="ar-SA"/>
        </w:rPr>
        <w:t xml:space="preserve">             </w:t>
      </w:r>
      <w:r w:rsidRPr="00782547">
        <w:rPr>
          <w:rFonts w:ascii="Garamond" w:hAnsi="Garamond" w:cs="Arial"/>
          <w:sz w:val="26"/>
          <w:szCs w:val="26"/>
          <w:lang w:eastAsia="ar-SA"/>
        </w:rPr>
        <w:t>1 stycznia do 31 grudnia 2015 r.</w:t>
      </w:r>
    </w:p>
    <w:p w:rsidR="00862878" w:rsidRPr="00AA7979" w:rsidRDefault="00862878" w:rsidP="00EA4994">
      <w:pPr>
        <w:pStyle w:val="Standard0"/>
        <w:rPr>
          <w:rFonts w:ascii="Garamond" w:hAnsi="Garamond"/>
          <w:b/>
          <w:sz w:val="16"/>
          <w:szCs w:val="16"/>
          <w:lang w:eastAsia="ar-SA"/>
        </w:rPr>
      </w:pPr>
      <w:bookmarkStart w:id="52" w:name="_Toc455150121"/>
      <w:bookmarkEnd w:id="52"/>
    </w:p>
    <w:p w:rsidR="00862878" w:rsidRDefault="00862878" w:rsidP="00EA4994">
      <w:pPr>
        <w:pStyle w:val="Heading8"/>
        <w:jc w:val="both"/>
        <w:rPr>
          <w:rFonts w:ascii="Garamond" w:hAnsi="Garamond"/>
          <w:sz w:val="28"/>
          <w:szCs w:val="28"/>
          <w:lang w:eastAsia="ar-SA"/>
        </w:rPr>
      </w:pPr>
    </w:p>
    <w:p w:rsidR="00862878" w:rsidRPr="00AA7979" w:rsidRDefault="00862878" w:rsidP="00AA7979">
      <w:pPr>
        <w:pStyle w:val="Standard0"/>
        <w:rPr>
          <w:rFonts w:ascii="Garamond" w:hAnsi="Garamond"/>
          <w:sz w:val="28"/>
          <w:szCs w:val="28"/>
        </w:rPr>
      </w:pPr>
      <w:r w:rsidRPr="00CB55EB">
        <w:rPr>
          <w:rFonts w:ascii="Garamond" w:hAnsi="Garamond"/>
          <w:noProof/>
          <w:sz w:val="28"/>
          <w:szCs w:val="28"/>
        </w:rPr>
        <w:pict>
          <v:shape id="grafika3" o:spid="_x0000_i1034" type="#_x0000_t75" style="width:452.25pt;height:243.75pt;visibility:visible">
            <v:imagedata r:id="rId22" o:title=""/>
          </v:shape>
        </w:pict>
      </w:r>
    </w:p>
    <w:p w:rsidR="00862878" w:rsidRDefault="00862878" w:rsidP="00CC2DA1">
      <w:pPr>
        <w:pStyle w:val="Textbodyindent"/>
        <w:spacing w:after="0" w:line="360" w:lineRule="auto"/>
        <w:ind w:left="0"/>
        <w:jc w:val="both"/>
        <w:rPr>
          <w:rFonts w:ascii="Garamond" w:hAnsi="Garamond"/>
          <w:sz w:val="28"/>
          <w:szCs w:val="28"/>
        </w:rPr>
      </w:pPr>
      <w:r>
        <w:rPr>
          <w:rFonts w:ascii="Garamond" w:hAnsi="Garamond" w:cs="Times New Roman"/>
          <w:sz w:val="28"/>
          <w:szCs w:val="28"/>
          <w:lang w:eastAsia="ar-SA"/>
        </w:rPr>
        <w:tab/>
      </w:r>
      <w:r>
        <w:rPr>
          <w:rFonts w:ascii="Garamond" w:hAnsi="Garamond" w:cs="Arial"/>
          <w:sz w:val="28"/>
          <w:szCs w:val="28"/>
          <w:lang w:eastAsia="ar-SA"/>
        </w:rPr>
        <w:t>W analizowanym okresie z 34 osobami, które przyczyniły się do powstania skarg zasadnych, przeprowadzone zostały udokumentowane rozmowy dyscyplinujące, w 1 przypadku wymierzono karę nagany, w 3 przypadkach zastosowano karę upomnienia, a 92 razy inne środki dyscyplinujące (w 2014 r.        w 81 przypadkach).</w:t>
      </w:r>
    </w:p>
    <w:p w:rsidR="00862878" w:rsidRDefault="00862878" w:rsidP="0078489B">
      <w:pPr>
        <w:pStyle w:val="Textbodyindent"/>
        <w:ind w:left="0"/>
        <w:rPr>
          <w:rFonts w:ascii="Garamond" w:hAnsi="Garamond" w:cs="Times New Roman"/>
          <w:sz w:val="28"/>
          <w:szCs w:val="28"/>
          <w:lang w:eastAsia="ar-SA"/>
        </w:rPr>
      </w:pPr>
    </w:p>
    <w:p w:rsidR="00862878" w:rsidRDefault="00862878" w:rsidP="00AA7979">
      <w:pPr>
        <w:pStyle w:val="Heading2"/>
        <w:spacing w:line="360" w:lineRule="auto"/>
        <w:ind w:left="0"/>
        <w:jc w:val="both"/>
        <w:rPr>
          <w:rFonts w:ascii="Garamond" w:hAnsi="Garamond"/>
          <w:sz w:val="28"/>
          <w:szCs w:val="28"/>
        </w:rPr>
      </w:pPr>
      <w:r>
        <w:rPr>
          <w:rFonts w:ascii="Garamond" w:hAnsi="Garamond" w:cs="Arial"/>
          <w:sz w:val="28"/>
          <w:szCs w:val="28"/>
        </w:rPr>
        <w:t>10.3. Szkolenia funkcjonariuszy i pracowników zajmujących się problematyką skargową</w:t>
      </w:r>
    </w:p>
    <w:p w:rsidR="00862878" w:rsidRDefault="00862878" w:rsidP="00EA4994">
      <w:pPr>
        <w:pStyle w:val="Textbodyindent"/>
        <w:ind w:firstLine="708"/>
        <w:rPr>
          <w:rFonts w:ascii="Garamond" w:hAnsi="Garamond" w:cs="Arial"/>
          <w:sz w:val="28"/>
          <w:szCs w:val="28"/>
        </w:rPr>
      </w:pPr>
      <w:bookmarkStart w:id="53" w:name="__RefHeading__9008_1348854350"/>
      <w:bookmarkStart w:id="54" w:name="_Toc455150115"/>
      <w:bookmarkEnd w:id="53"/>
      <w:bookmarkEnd w:id="54"/>
    </w:p>
    <w:p w:rsidR="00862878" w:rsidRDefault="00862878" w:rsidP="00CA6D31">
      <w:pPr>
        <w:pStyle w:val="Textbodyindent"/>
        <w:spacing w:after="0" w:line="360" w:lineRule="auto"/>
        <w:ind w:left="0" w:firstLine="708"/>
        <w:jc w:val="both"/>
        <w:rPr>
          <w:rFonts w:ascii="Garamond" w:hAnsi="Garamond"/>
          <w:sz w:val="28"/>
          <w:szCs w:val="28"/>
        </w:rPr>
      </w:pPr>
      <w:r>
        <w:rPr>
          <w:rFonts w:ascii="Garamond" w:hAnsi="Garamond" w:cs="Arial"/>
          <w:color w:val="000000"/>
          <w:sz w:val="28"/>
          <w:szCs w:val="28"/>
        </w:rPr>
        <w:t xml:space="preserve">Szkolenie kadry i egzekwowanie od funkcjonariuszy i pracowników znajomości przepisów normujących wykonywanie kary pozbawienia wolności            i tymczasowego aresztowania oraz przepisów ogólnie </w:t>
      </w:r>
      <w:r>
        <w:rPr>
          <w:rFonts w:ascii="Garamond" w:hAnsi="Garamond" w:cs="Arial"/>
          <w:sz w:val="28"/>
          <w:szCs w:val="28"/>
        </w:rPr>
        <w:t>obowiązujących, dotyczących m.in. działalności jednostek organizacyjnych Służby Więziennej jest n</w:t>
      </w:r>
      <w:r>
        <w:rPr>
          <w:rFonts w:ascii="Garamond" w:hAnsi="Garamond" w:cs="Arial"/>
          <w:color w:val="000000"/>
          <w:sz w:val="28"/>
          <w:szCs w:val="28"/>
        </w:rPr>
        <w:t>iezbędnym warunkiem prawidłowego wykonywania przez personel penitencjarny powierzonych mu czynności służbowych i profesjonalnego przygotowania go do realizacji zadań Służby Więziennej.</w:t>
      </w:r>
    </w:p>
    <w:p w:rsidR="00862878" w:rsidRDefault="00862878" w:rsidP="00CA6D31">
      <w:pPr>
        <w:pStyle w:val="Textbodyindent"/>
        <w:spacing w:after="0" w:line="360" w:lineRule="auto"/>
        <w:ind w:left="0"/>
        <w:jc w:val="both"/>
        <w:rPr>
          <w:rFonts w:ascii="Garamond" w:hAnsi="Garamond"/>
          <w:sz w:val="28"/>
          <w:szCs w:val="28"/>
        </w:rPr>
      </w:pPr>
      <w:r>
        <w:rPr>
          <w:rFonts w:ascii="Garamond" w:hAnsi="Garamond" w:cs="Arial"/>
          <w:sz w:val="28"/>
          <w:szCs w:val="28"/>
        </w:rPr>
        <w:tab/>
        <w:t>W 2015 r., jak i w latach ubiegłych, prowadzono szkolenia funkcjonariuszy zajmujących się problematyką skargową na szczeblu Centralnego Zarządu Służby Więziennej, okręgowych inspektoratów, jak i jednostek podstawowych.</w:t>
      </w:r>
    </w:p>
    <w:p w:rsidR="00862878" w:rsidRDefault="00862878" w:rsidP="00CA6D31">
      <w:pPr>
        <w:pStyle w:val="Textbodyindent"/>
        <w:spacing w:after="0" w:line="360" w:lineRule="auto"/>
        <w:ind w:left="0"/>
        <w:jc w:val="both"/>
        <w:rPr>
          <w:rFonts w:ascii="Garamond" w:hAnsi="Garamond"/>
          <w:sz w:val="28"/>
          <w:szCs w:val="28"/>
        </w:rPr>
      </w:pPr>
      <w:r>
        <w:rPr>
          <w:rFonts w:ascii="Garamond" w:hAnsi="Garamond" w:cs="Arial"/>
          <w:sz w:val="28"/>
          <w:szCs w:val="28"/>
        </w:rPr>
        <w:tab/>
        <w:t xml:space="preserve">Centralny Zarząd Służby Więziennej zorganizował dwa szkolenia oraz jedną videokonferencję dla osób zajmujących się problematyką załatwiania skarg, próśb        i wniosków osób osadzonych w zakładach karnych i aresztach śledczych. Pierwsze z nich to coroczna narada instruktażowo–szkoleniowa dla funkcjonariuszy                i pracowników Służby Więziennej, zajmujących się problematyką załatwiania wniosków, skarg i próśb w sprawach osób pozbawionych wolności. Odbyła się w dniach 26-29 maja 2015 r. w Ośrodku Doskonalenia Kadr Służby Więziennej w Suchej. W dniu </w:t>
      </w:r>
      <w:r>
        <w:rPr>
          <w:rFonts w:ascii="Garamond" w:hAnsi="Garamond"/>
          <w:sz w:val="28"/>
          <w:szCs w:val="28"/>
        </w:rPr>
        <w:t xml:space="preserve">24 lipca 2015 r. odbyła się videokonferencja poświęcona m.in. zmianom zarządzenia nr 32/15 Dyrektora Generalnego Służby Więziennej z dnia 2 lipca 2015 r. w sprawie nadania regulaminu organizacyjnego Centralnego Zarządu Służby Więziennej - powołania Biura Spraw Wewnętrznych, w którego skład wszedł Zespół do spraw Skarg Osób Pozbawionych Wolności, a także zagadnieniom związanym z tematyką skarg, próśb i wniosków osób pozbawionych wolności. Ostatnie szkolenie-narada instruktażowo-szkoleniowa </w:t>
      </w:r>
      <w:r>
        <w:rPr>
          <w:rFonts w:ascii="Garamond" w:hAnsi="Garamond" w:cs="Arial"/>
          <w:sz w:val="28"/>
          <w:szCs w:val="28"/>
        </w:rPr>
        <w:t>dla funkcjonariuszy i pracowników Służby Więziennej zajmujących się problematyką załatwiania wniosków, skarg i próśb w sprawach osób pozbawionych wolności odbyło się          w dniach 5-7 października 2015 r. w Ośrodku Doskonalenia Kadr Służby Więziennej w Popowie.</w:t>
      </w:r>
    </w:p>
    <w:p w:rsidR="00862878" w:rsidRDefault="00862878" w:rsidP="00CA6D31">
      <w:pPr>
        <w:pStyle w:val="Textbodyindent"/>
        <w:spacing w:after="0" w:line="360" w:lineRule="auto"/>
        <w:ind w:left="0"/>
        <w:jc w:val="both"/>
        <w:rPr>
          <w:rFonts w:ascii="Garamond" w:hAnsi="Garamond"/>
          <w:sz w:val="28"/>
          <w:szCs w:val="28"/>
        </w:rPr>
      </w:pPr>
      <w:r>
        <w:rPr>
          <w:rFonts w:ascii="Garamond" w:hAnsi="Garamond" w:cs="Arial"/>
          <w:sz w:val="28"/>
          <w:szCs w:val="28"/>
        </w:rPr>
        <w:tab/>
        <w:t>W wymienionych szkoleniach, oprócz funkcjonariuszy Centralnego Zarządu Służby Więziennej, brali udział funkcjonariusze zajmujący się problematyką skargową w okręgowych inspektoratach i niektórych jednostkach podstawowych.</w:t>
      </w:r>
    </w:p>
    <w:p w:rsidR="00862878" w:rsidRDefault="00862878" w:rsidP="00CA6D31">
      <w:pPr>
        <w:pStyle w:val="Textbodyindent"/>
        <w:spacing w:after="0" w:line="360" w:lineRule="auto"/>
        <w:ind w:left="0"/>
        <w:jc w:val="both"/>
        <w:rPr>
          <w:rFonts w:ascii="Garamond" w:hAnsi="Garamond"/>
          <w:sz w:val="28"/>
          <w:szCs w:val="28"/>
        </w:rPr>
      </w:pPr>
      <w:r>
        <w:rPr>
          <w:rFonts w:ascii="Garamond" w:hAnsi="Garamond" w:cs="Arial"/>
          <w:sz w:val="28"/>
          <w:szCs w:val="28"/>
        </w:rPr>
        <w:tab/>
        <w:t xml:space="preserve">W trakcie szkoleń omówiono m.in. praktyczną realizację przepisów normujących tryb załatwiania wniosków, skarg i próśb osób pozbawionych wolności, zmiany tych przepisów, sposób prowadzenia działań profilaktycznych        w zakresie niedopuszczalnych zachowań funkcjonariuszy i pracowników Służby Więziennej, inicjowanie przedsięwzięć zmierzających do podniesienia świadomości wśród funkcjonariuszy i pracowników Służby Więziennej w zakresie zagrożeń związanych z korupcją oraz przedstawienie propozycji mechanizmów przeciwdziałania korupcji w Służbie Więziennej. Osoby szkolone zaznajomiono także z aktualnym stanem prac w zakresie rozwoju Modułu Prawnego Centralnej Bazy Danych Osób Pozbawionych Wolności Noe.NET, prawidłowością wprowadzania danych z zakresu ewidencji skarg w sprawach osób pozbawionych wolności, a także z procedurą zgłaszania błędów użytkownika i systemu,                 ze sposobem sporządzania wniosków o korektę danych, a także sposobem odzwierciedlania w sprawozdaniach statystycznych ilości załatwianych skarg oraz prawidłowością sporządzania analiz dotyczących sposobu załatwiania skarg, próśb    i wniosków przez kierowników jednostek organizacyjnych więziennictwa.  </w:t>
      </w:r>
    </w:p>
    <w:p w:rsidR="00862878" w:rsidRDefault="00862878" w:rsidP="00CA6D31">
      <w:pPr>
        <w:pStyle w:val="Textbodyindent"/>
        <w:spacing w:after="0" w:line="360" w:lineRule="auto"/>
        <w:ind w:left="0"/>
        <w:jc w:val="both"/>
        <w:rPr>
          <w:rFonts w:ascii="Garamond" w:hAnsi="Garamond"/>
          <w:sz w:val="28"/>
          <w:szCs w:val="28"/>
        </w:rPr>
      </w:pPr>
      <w:r>
        <w:rPr>
          <w:rFonts w:ascii="Garamond" w:hAnsi="Garamond" w:cs="Arial"/>
          <w:sz w:val="28"/>
          <w:szCs w:val="28"/>
        </w:rPr>
        <w:tab/>
        <w:t xml:space="preserve">W analizowanym roku sprawozdawczym dyrektorzy okręgowi Służby Więziennej zorganizowali 22 szkolenia dla funkcjonariuszy z podległych im jednostek organizacyjnych, którym powierzono wykonywanie zadań związanych z rozpatrywaniem i załatwianiem skarg, próśb i wniosków w sprawach osób pozbawionych wolności.  </w:t>
      </w:r>
    </w:p>
    <w:p w:rsidR="00862878" w:rsidRDefault="00862878" w:rsidP="00CA6D31">
      <w:pPr>
        <w:pStyle w:val="Textbodyindent"/>
        <w:spacing w:after="0" w:line="360" w:lineRule="auto"/>
        <w:ind w:left="0"/>
        <w:jc w:val="both"/>
        <w:rPr>
          <w:rFonts w:ascii="Garamond" w:hAnsi="Garamond" w:cs="Arial"/>
          <w:sz w:val="28"/>
          <w:szCs w:val="28"/>
        </w:rPr>
      </w:pPr>
      <w:r>
        <w:rPr>
          <w:rFonts w:ascii="Garamond" w:hAnsi="Garamond" w:cs="Arial"/>
          <w:sz w:val="28"/>
          <w:szCs w:val="28"/>
        </w:rPr>
        <w:tab/>
        <w:t>Łącznie w 2015 r. szkoleniami poświęconymi problematyce skargowej objęto 534 osoby, podczas gdy w roku 2014 takimi szkoleniami objęto 406 osób.</w:t>
      </w:r>
    </w:p>
    <w:p w:rsidR="00862878" w:rsidRDefault="00862878" w:rsidP="00CA6D31">
      <w:pPr>
        <w:pStyle w:val="Textbodyindent"/>
        <w:spacing w:after="0" w:line="360" w:lineRule="auto"/>
        <w:ind w:left="0"/>
        <w:jc w:val="both"/>
        <w:rPr>
          <w:rFonts w:ascii="Garamond" w:hAnsi="Garamond"/>
          <w:sz w:val="28"/>
          <w:szCs w:val="28"/>
        </w:rPr>
      </w:pPr>
    </w:p>
    <w:p w:rsidR="00862878" w:rsidRDefault="00862878" w:rsidP="002C52B7">
      <w:pPr>
        <w:pStyle w:val="Heading2"/>
        <w:numPr>
          <w:ilvl w:val="0"/>
          <w:numId w:val="0"/>
        </w:numPr>
        <w:spacing w:line="276" w:lineRule="auto"/>
        <w:jc w:val="both"/>
        <w:rPr>
          <w:rFonts w:ascii="Garamond" w:hAnsi="Garamond"/>
          <w:sz w:val="28"/>
          <w:szCs w:val="28"/>
        </w:rPr>
      </w:pPr>
      <w:r>
        <w:rPr>
          <w:rFonts w:ascii="Garamond" w:hAnsi="Garamond" w:cs="Arial"/>
          <w:sz w:val="28"/>
          <w:szCs w:val="28"/>
        </w:rPr>
        <w:t>10.4. Kontrole zewnętrzne</w:t>
      </w:r>
    </w:p>
    <w:p w:rsidR="00862878" w:rsidRDefault="00862878" w:rsidP="00EA4994">
      <w:pPr>
        <w:pStyle w:val="ListParagraph"/>
        <w:spacing w:after="0" w:line="360" w:lineRule="auto"/>
        <w:ind w:left="0"/>
        <w:jc w:val="both"/>
        <w:rPr>
          <w:rFonts w:ascii="Garamond" w:hAnsi="Garamond"/>
          <w:b/>
          <w:sz w:val="28"/>
          <w:szCs w:val="28"/>
          <w:u w:val="single"/>
          <w:lang w:eastAsia="ar-SA"/>
        </w:rPr>
      </w:pPr>
      <w:bookmarkStart w:id="55" w:name="__RefHeading__9010_1348854350"/>
      <w:bookmarkStart w:id="56" w:name="_Toc455150116"/>
      <w:bookmarkEnd w:id="55"/>
      <w:bookmarkEnd w:id="56"/>
    </w:p>
    <w:p w:rsidR="00862878" w:rsidRDefault="00862878" w:rsidP="00CA6D31">
      <w:pPr>
        <w:pStyle w:val="ListParagraph"/>
        <w:spacing w:after="0" w:line="360" w:lineRule="auto"/>
        <w:ind w:left="0" w:firstLine="709"/>
        <w:jc w:val="both"/>
        <w:rPr>
          <w:rFonts w:ascii="Garamond" w:hAnsi="Garamond"/>
          <w:sz w:val="28"/>
          <w:szCs w:val="28"/>
        </w:rPr>
      </w:pPr>
      <w:r>
        <w:rPr>
          <w:rFonts w:ascii="Garamond" w:hAnsi="Garamond" w:cs="Arial"/>
          <w:sz w:val="28"/>
          <w:szCs w:val="28"/>
        </w:rPr>
        <w:t xml:space="preserve">W 2015 r., obok przedsięwzięć podejmowanych w celu zapewnienia rzetelnego rozpatrywania skarg, próśb i wniosków osób osadzonych w zakładach karnych i aresztach śledczych, podobnie jak w latach poprzednich, kontynuowano w więziennictwie działania ukierunkowane na zapewnienie właściwego nadzoru   nad działalnością podległych jednostek organizacyjnych, w tym m.in. poprzez prowadzenie planowej i systematycznej kontroli zewnętrznej, która dostarczałaby informacji o prawidłowości działania, doborze środków i wykonywaniu zadań przez te jednostki, zarówno w </w:t>
      </w:r>
      <w:bookmarkStart w:id="57" w:name="_GoBack"/>
      <w:bookmarkEnd w:id="57"/>
      <w:r>
        <w:rPr>
          <w:rFonts w:ascii="Garamond" w:hAnsi="Garamond" w:cs="Arial"/>
          <w:sz w:val="28"/>
          <w:szCs w:val="28"/>
        </w:rPr>
        <w:t>zakresie przestrzegania praw osób pozbawionych wolności, jak i realizacji całokształtu zadań więziennictwa. Zakresem kontroli obejmowano również tryb przyjmowania, ewidencjonowania, rozpatrywania oraz załatwiania skarg, próśb i wniosków w sprawach osób pozbawionych wolności, praktyczne zastosowanie dyspozycji przepisów art. 6 § 2 i 3 Kkw w zakresie rozpoznawania skarg w sprawach osób pozbawionych wolności, terminowość załatwiania spraw i poprawność dokonywania wpisów w Module Prawnym Centralnej Bazy Danych Osób Pozbawionych Wolności Noe.NET, a także rzetelność i prawidłowość wprowadzania danych z zakresu ewidencji skarg              w sprawach osób pozbawionych wolności i czynności związanych z ich załatwianiem w Module Prawnym systemu Centralna Baza Danych Osób Pozbawionych Wolności Noe.NET.</w:t>
      </w:r>
    </w:p>
    <w:p w:rsidR="00862878" w:rsidRDefault="00862878" w:rsidP="00CA6D31">
      <w:pPr>
        <w:pStyle w:val="Standard0"/>
        <w:spacing w:line="360" w:lineRule="auto"/>
        <w:ind w:firstLine="708"/>
        <w:jc w:val="both"/>
        <w:rPr>
          <w:rFonts w:ascii="Garamond" w:hAnsi="Garamond"/>
          <w:sz w:val="28"/>
          <w:szCs w:val="28"/>
        </w:rPr>
      </w:pPr>
      <w:r>
        <w:rPr>
          <w:rFonts w:ascii="Garamond" w:hAnsi="Garamond" w:cs="Arial"/>
          <w:sz w:val="28"/>
          <w:szCs w:val="28"/>
        </w:rPr>
        <w:t xml:space="preserve">W toku czynności kontrolnych szczególną uwagę zwracano m.in. na sposób załatwiania przez dyrektorów jednostek penitencjarnych spraw przekazanych im       w trybie przepisu § 3 ust. 2 rozporządzenia Ministra Sprawiedliwości z dnia             13 sierpnia 2003 r. </w:t>
      </w:r>
      <w:r>
        <w:rPr>
          <w:rFonts w:ascii="Garamond" w:hAnsi="Garamond" w:cs="Arial"/>
          <w:i/>
          <w:sz w:val="28"/>
          <w:szCs w:val="28"/>
        </w:rPr>
        <w:t>w sprawie sposobów załatwiania wniosków, skarg i próśb osób</w:t>
      </w:r>
      <w:r>
        <w:rPr>
          <w:rFonts w:ascii="Garamond" w:hAnsi="Garamond" w:cs="Arial"/>
          <w:sz w:val="28"/>
          <w:szCs w:val="28"/>
        </w:rPr>
        <w:t xml:space="preserve"> </w:t>
      </w:r>
      <w:r>
        <w:rPr>
          <w:rFonts w:ascii="Garamond" w:hAnsi="Garamond" w:cs="Arial"/>
          <w:i/>
          <w:sz w:val="28"/>
          <w:szCs w:val="28"/>
        </w:rPr>
        <w:t>osadzonych w zakładach karnych i aresztach śledczych</w:t>
      </w:r>
      <w:r>
        <w:rPr>
          <w:rFonts w:ascii="Garamond" w:hAnsi="Garamond" w:cs="Arial"/>
          <w:sz w:val="28"/>
          <w:szCs w:val="28"/>
        </w:rPr>
        <w:t>, zgodnie z którym skargę zawierającą zarzuty dotyczące funkcjonariusza lub pracownika zakładu karnego lub aresztu śledczego organy wyższego szczebla mogą przekazać do załatwienia kierownikowi tej jednostki, z obowiązkiem zawiadomienia o sposobie załatwienia skargi. Kontrole problemowe przeprowadzone w zakładach karnych i aresztach śledczych potwierdzały, że skargi przekazywane do załatwienia na podstawie omawianych przepisów są wnikliwie badane i rozpatrywane przez kierowników jednostek penitencjarnych.</w:t>
      </w:r>
    </w:p>
    <w:p w:rsidR="00862878" w:rsidRDefault="00862878" w:rsidP="00CA6D31">
      <w:pPr>
        <w:pStyle w:val="Standard0"/>
        <w:spacing w:line="360" w:lineRule="auto"/>
        <w:ind w:firstLine="708"/>
        <w:jc w:val="both"/>
        <w:rPr>
          <w:rFonts w:ascii="Garamond" w:hAnsi="Garamond"/>
          <w:sz w:val="28"/>
          <w:szCs w:val="28"/>
        </w:rPr>
      </w:pPr>
      <w:r>
        <w:rPr>
          <w:rFonts w:ascii="Garamond" w:hAnsi="Garamond" w:cs="Arial"/>
          <w:sz w:val="28"/>
          <w:szCs w:val="28"/>
        </w:rPr>
        <w:t>Zarówno ustalenia kontroli Centralnego Zarządu Służby Więziennej, jak         i okręgowych inspektoratów nie wykazywały w 2015 r. istotnych nieprawidłowości w załatwianiu skarg, próśb i wniosków w sprawach osób pozbawionych wolności       w większości jednostek objętych kontrolą. W nielicznych przypadkach stwierdzono powtarzające się rokrocznie uchybienia dotyczące zwłaszcza:</w:t>
      </w:r>
    </w:p>
    <w:p w:rsidR="00862878" w:rsidRDefault="00862878" w:rsidP="00CA6D31">
      <w:pPr>
        <w:pStyle w:val="Standard0"/>
        <w:widowControl/>
        <w:suppressAutoHyphens w:val="0"/>
        <w:spacing w:line="360" w:lineRule="auto"/>
        <w:jc w:val="both"/>
        <w:rPr>
          <w:rFonts w:ascii="Garamond" w:hAnsi="Garamond"/>
          <w:sz w:val="28"/>
          <w:szCs w:val="28"/>
        </w:rPr>
      </w:pPr>
      <w:r>
        <w:rPr>
          <w:rFonts w:ascii="Garamond" w:hAnsi="Garamond" w:cs="Arial"/>
          <w:sz w:val="28"/>
          <w:szCs w:val="28"/>
        </w:rPr>
        <w:t>- nieodnotowywania daty przekazania administracji zakładu próśb do załatwienia, co uniemożliwiało ustalenie faktycznego terminu ich załatwienia,</w:t>
      </w:r>
    </w:p>
    <w:p w:rsidR="00862878" w:rsidRDefault="00862878" w:rsidP="00CA6D31">
      <w:pPr>
        <w:pStyle w:val="Standard0"/>
        <w:widowControl/>
        <w:suppressAutoHyphens w:val="0"/>
        <w:spacing w:line="360" w:lineRule="auto"/>
        <w:jc w:val="both"/>
        <w:rPr>
          <w:rFonts w:ascii="Garamond" w:hAnsi="Garamond"/>
          <w:sz w:val="28"/>
          <w:szCs w:val="28"/>
        </w:rPr>
      </w:pPr>
      <w:r>
        <w:rPr>
          <w:rFonts w:ascii="Garamond" w:hAnsi="Garamond" w:cs="Arial"/>
          <w:sz w:val="28"/>
          <w:szCs w:val="28"/>
        </w:rPr>
        <w:t>- niezawiadamiania skarżącego o ostatecznym terminie załatwienia jego skargi          w przypadku niemożności dotrzymania terminu przewidzianego obowiązującymi przepisami z przyczyn niezależnych od organu rozpatrującego skargę, czy też przekraczania wyznaczonego pierwotnie terminu załatwienia skargi, o którym wcześniej poinformowano skarżącego,</w:t>
      </w:r>
    </w:p>
    <w:p w:rsidR="00862878" w:rsidRDefault="00862878" w:rsidP="00CA6D31">
      <w:pPr>
        <w:pStyle w:val="Standard0"/>
        <w:widowControl/>
        <w:suppressAutoHyphens w:val="0"/>
        <w:spacing w:line="360" w:lineRule="auto"/>
        <w:jc w:val="both"/>
        <w:rPr>
          <w:rFonts w:ascii="Garamond" w:hAnsi="Garamond"/>
          <w:sz w:val="28"/>
          <w:szCs w:val="28"/>
        </w:rPr>
      </w:pPr>
      <w:r>
        <w:rPr>
          <w:rFonts w:ascii="Garamond" w:hAnsi="Garamond" w:cs="Arial"/>
          <w:sz w:val="28"/>
          <w:szCs w:val="28"/>
        </w:rPr>
        <w:t>- załatwienia skargi przez dyrektora aresztu śledczego lub dyrektora zakładu karnego, pomimo iż właściwym do ich załatwienia był dyrektor okręgowy Służby Więziennej sprawujący bezpośredni nadzór nad działalnością jednostki, której skarga dotyczyła,</w:t>
      </w:r>
    </w:p>
    <w:p w:rsidR="00862878" w:rsidRDefault="00862878" w:rsidP="00CA6D31">
      <w:pPr>
        <w:pStyle w:val="Standard0"/>
        <w:widowControl/>
        <w:suppressAutoHyphens w:val="0"/>
        <w:spacing w:line="360" w:lineRule="auto"/>
        <w:jc w:val="both"/>
        <w:rPr>
          <w:rFonts w:ascii="Garamond" w:hAnsi="Garamond"/>
          <w:sz w:val="28"/>
          <w:szCs w:val="28"/>
        </w:rPr>
      </w:pPr>
      <w:r>
        <w:rPr>
          <w:rFonts w:ascii="Garamond" w:hAnsi="Garamond" w:cs="Arial"/>
          <w:sz w:val="28"/>
          <w:szCs w:val="28"/>
        </w:rPr>
        <w:t>- nieobejmowania postępowaniem skargowym niektórych zarzutów podnoszonych                w skargach, bądź niedokumentowania właściwymi dowodami istotnych okoliczności badanej sprawy,</w:t>
      </w:r>
    </w:p>
    <w:p w:rsidR="00862878" w:rsidRDefault="00862878" w:rsidP="00CA6D31">
      <w:pPr>
        <w:pStyle w:val="Standard0"/>
        <w:widowControl/>
        <w:suppressAutoHyphens w:val="0"/>
        <w:spacing w:line="360" w:lineRule="auto"/>
        <w:jc w:val="both"/>
        <w:rPr>
          <w:rFonts w:ascii="Garamond" w:hAnsi="Garamond"/>
          <w:sz w:val="28"/>
          <w:szCs w:val="28"/>
        </w:rPr>
      </w:pPr>
      <w:r>
        <w:rPr>
          <w:rFonts w:ascii="Garamond" w:hAnsi="Garamond" w:cs="Arial"/>
          <w:sz w:val="28"/>
          <w:szCs w:val="28"/>
        </w:rPr>
        <w:t>- naruszania terminów zakreślonych przez organ nadrzędny na zbadanie skargi    bez uzyskania na to zgody tego organu oraz przekraczania 7-dniowego terminu     na przekazanie sprawy wg właściwości do innej jednostki organizacyjnej,</w:t>
      </w:r>
    </w:p>
    <w:p w:rsidR="00862878" w:rsidRDefault="00862878" w:rsidP="00CA6D31">
      <w:pPr>
        <w:pStyle w:val="Standard0"/>
        <w:widowControl/>
        <w:suppressAutoHyphens w:val="0"/>
        <w:spacing w:line="360" w:lineRule="auto"/>
        <w:jc w:val="both"/>
        <w:rPr>
          <w:rFonts w:ascii="Garamond" w:hAnsi="Garamond"/>
          <w:sz w:val="28"/>
          <w:szCs w:val="28"/>
        </w:rPr>
      </w:pPr>
      <w:r>
        <w:rPr>
          <w:rFonts w:ascii="Garamond" w:hAnsi="Garamond" w:cs="Arial"/>
          <w:sz w:val="28"/>
          <w:szCs w:val="28"/>
        </w:rPr>
        <w:t>- kwalifikowania pism jako próśb, choć zawierały zarzuty dotyczące działalności jednostki organizacyjnej,</w:t>
      </w:r>
    </w:p>
    <w:p w:rsidR="00862878" w:rsidRDefault="00862878" w:rsidP="00CA6D31">
      <w:pPr>
        <w:pStyle w:val="Standard0"/>
        <w:widowControl/>
        <w:suppressAutoHyphens w:val="0"/>
        <w:spacing w:line="360" w:lineRule="auto"/>
        <w:jc w:val="both"/>
        <w:rPr>
          <w:rFonts w:ascii="Garamond" w:hAnsi="Garamond"/>
          <w:sz w:val="28"/>
          <w:szCs w:val="28"/>
        </w:rPr>
      </w:pPr>
      <w:r>
        <w:rPr>
          <w:rFonts w:ascii="Garamond" w:hAnsi="Garamond" w:cs="Arial"/>
          <w:sz w:val="28"/>
          <w:szCs w:val="28"/>
        </w:rPr>
        <w:t>- niewłaściwego bądź niezgodnego z dokumentacją wprowadzania danych do systemu Noe.NET,</w:t>
      </w:r>
    </w:p>
    <w:p w:rsidR="00862878" w:rsidRDefault="00862878" w:rsidP="00CA6D31">
      <w:pPr>
        <w:pStyle w:val="Standard0"/>
        <w:widowControl/>
        <w:suppressAutoHyphens w:val="0"/>
        <w:spacing w:line="360" w:lineRule="auto"/>
        <w:jc w:val="both"/>
        <w:rPr>
          <w:rFonts w:ascii="Garamond" w:hAnsi="Garamond"/>
          <w:sz w:val="28"/>
          <w:szCs w:val="28"/>
        </w:rPr>
      </w:pPr>
      <w:r>
        <w:rPr>
          <w:rFonts w:ascii="Garamond" w:hAnsi="Garamond" w:cs="Arial"/>
          <w:sz w:val="28"/>
          <w:szCs w:val="28"/>
        </w:rPr>
        <w:t>- nieodnotowywania w systemie dat obligatoryjnego załatwienia sprawy, skutkującego wykazaniem spraw załatwionych w terminie, jako przeterminowanych,</w:t>
      </w:r>
    </w:p>
    <w:p w:rsidR="00862878" w:rsidRDefault="00862878" w:rsidP="002448B8">
      <w:pPr>
        <w:pStyle w:val="Standard0"/>
        <w:widowControl/>
        <w:suppressAutoHyphens w:val="0"/>
        <w:spacing w:line="360" w:lineRule="auto"/>
        <w:jc w:val="both"/>
        <w:rPr>
          <w:rFonts w:ascii="Garamond" w:hAnsi="Garamond" w:cs="Arial"/>
          <w:sz w:val="28"/>
          <w:szCs w:val="28"/>
        </w:rPr>
      </w:pPr>
      <w:r>
        <w:rPr>
          <w:rFonts w:ascii="Garamond" w:hAnsi="Garamond" w:cs="Arial"/>
          <w:sz w:val="28"/>
          <w:szCs w:val="28"/>
        </w:rPr>
        <w:t>- nieodnotowywania w systemie wszystkich badanych w skardze zarzutów.</w:t>
      </w:r>
    </w:p>
    <w:p w:rsidR="00862878" w:rsidRDefault="00862878" w:rsidP="002448B8">
      <w:pPr>
        <w:pStyle w:val="Standard0"/>
        <w:widowControl/>
        <w:suppressAutoHyphens w:val="0"/>
        <w:spacing w:line="360" w:lineRule="auto"/>
        <w:ind w:firstLine="708"/>
        <w:jc w:val="both"/>
        <w:rPr>
          <w:rFonts w:ascii="Garamond" w:hAnsi="Garamond"/>
          <w:sz w:val="28"/>
          <w:szCs w:val="28"/>
        </w:rPr>
      </w:pPr>
      <w:r>
        <w:rPr>
          <w:rFonts w:ascii="Garamond" w:hAnsi="Garamond" w:cs="Arial"/>
          <w:sz w:val="28"/>
          <w:szCs w:val="28"/>
        </w:rPr>
        <w:t>W razie ujawnienia nieprawidłowości zarządzający kontrolę każdorazowo kierował do jednostki kontrolowanej wystąpienie pokontrolne z żądaniem ich wyeliminowania w określonym terminie.</w:t>
      </w:r>
    </w:p>
    <w:p w:rsidR="00862878" w:rsidRDefault="00862878" w:rsidP="00CA6D31">
      <w:pPr>
        <w:pStyle w:val="Standard0"/>
        <w:spacing w:line="360" w:lineRule="auto"/>
        <w:ind w:firstLine="708"/>
        <w:jc w:val="both"/>
        <w:rPr>
          <w:rFonts w:ascii="Garamond" w:hAnsi="Garamond"/>
          <w:sz w:val="28"/>
          <w:szCs w:val="28"/>
        </w:rPr>
      </w:pPr>
      <w:r>
        <w:rPr>
          <w:rFonts w:ascii="Garamond" w:hAnsi="Garamond" w:cs="Arial"/>
          <w:sz w:val="28"/>
          <w:szCs w:val="28"/>
        </w:rPr>
        <w:t>Z informacji zawartych w opracowaniach analitycznych problematyki skargowej nadesłanych do Centralnego Zarządu Służby Więziennej przez dyrektorów okręgowych Służby Więziennej wynika, że w 2015 r. zarządzili oni kontrolę trybu i sposobu załatwiania skarg, próśb i wniosków w większości nadzorowanych zakładów karnych i aresztów śledczych, na których działalność wnoszone były skargi.</w:t>
      </w:r>
    </w:p>
    <w:p w:rsidR="00862878" w:rsidRDefault="00862878" w:rsidP="006B5787">
      <w:pPr>
        <w:pStyle w:val="Standard0"/>
        <w:spacing w:line="360" w:lineRule="auto"/>
        <w:ind w:firstLine="708"/>
        <w:jc w:val="both"/>
        <w:rPr>
          <w:rFonts w:ascii="Garamond" w:hAnsi="Garamond"/>
          <w:sz w:val="28"/>
          <w:szCs w:val="28"/>
        </w:rPr>
      </w:pPr>
      <w:r>
        <w:rPr>
          <w:rFonts w:ascii="Garamond" w:hAnsi="Garamond" w:cs="Arial"/>
          <w:sz w:val="28"/>
          <w:szCs w:val="28"/>
        </w:rPr>
        <w:t>W 2015 r. kilkadziesiąt razy w jednostkach podstawowych więziennictwa sprawy związane z załatwianiem skarg, próśb i wniosków w sprawach osób pozbawionych wolności były przedmiotem kontroli zewnętrznych przeprowadzonych przez organy nadzoru Służby Więziennej (OISW, CZSW). Zakresem kontroli obejmowano prawidłowość przyjmowania, rozpatrywania             i załatwiania skarg, próśb i wniosków przez kierowników podstawowych jednostek organizacyjnych oraz dyrektorów okręgowych Służby Więziennej, jak również prawidłowość i rzetelność wprowadzania danych związanych z załatwianiem skarg do uruchomionego w dniu 3 stycznia 2011 r. Modułu Prawnego Centralnej Bazy Danych Osób Pozbawionych Wolności Noe.NET.</w:t>
      </w:r>
    </w:p>
    <w:p w:rsidR="00862878" w:rsidRDefault="00862878" w:rsidP="00EA4994">
      <w:pPr>
        <w:pStyle w:val="Standard0"/>
        <w:spacing w:line="360" w:lineRule="auto"/>
        <w:ind w:firstLine="709"/>
        <w:jc w:val="both"/>
        <w:rPr>
          <w:rFonts w:ascii="Garamond" w:hAnsi="Garamond"/>
          <w:sz w:val="28"/>
          <w:szCs w:val="28"/>
        </w:rPr>
      </w:pPr>
      <w:r>
        <w:rPr>
          <w:rFonts w:ascii="Garamond" w:hAnsi="Garamond" w:cs="Arial"/>
          <w:color w:val="000000"/>
          <w:sz w:val="28"/>
          <w:szCs w:val="28"/>
        </w:rPr>
        <w:t xml:space="preserve">W analizowanym okresie funkcjonariusze Zespołu do spraw Skarg Osób Pozbawionych Wolności w Biurze Spraw Wewnętrznych Centralnego Zarządu Służby Więziennej skontrolowali </w:t>
      </w:r>
      <w:r>
        <w:rPr>
          <w:rFonts w:ascii="Garamond" w:hAnsi="Garamond" w:cs="Arial"/>
          <w:sz w:val="28"/>
          <w:szCs w:val="28"/>
        </w:rPr>
        <w:t>w trybie uproszczonym działalność administracji Zakładu Karnego Nr 1 we Wrocławiu (gdzie nie stwierdzono nieprawidłowości         i uchybień) oraz Zakładu Karnego w Płocku.</w:t>
      </w:r>
    </w:p>
    <w:p w:rsidR="00862878" w:rsidRDefault="00862878" w:rsidP="00EA4994">
      <w:pPr>
        <w:pStyle w:val="Standard0"/>
        <w:spacing w:line="360" w:lineRule="auto"/>
        <w:ind w:firstLine="709"/>
        <w:jc w:val="both"/>
        <w:rPr>
          <w:rFonts w:ascii="Garamond" w:hAnsi="Garamond"/>
          <w:sz w:val="28"/>
          <w:szCs w:val="28"/>
        </w:rPr>
      </w:pPr>
      <w:r>
        <w:rPr>
          <w:rFonts w:ascii="Garamond" w:hAnsi="Garamond" w:cs="Arial"/>
          <w:sz w:val="28"/>
          <w:szCs w:val="28"/>
        </w:rPr>
        <w:t>W trakcie kontroli Zakładu Karnego w Płocku stwierdzono uchybienia          w zakresie:</w:t>
      </w:r>
    </w:p>
    <w:p w:rsidR="00862878" w:rsidRDefault="00862878" w:rsidP="00EA4994">
      <w:pPr>
        <w:pStyle w:val="Standard0"/>
        <w:spacing w:line="360" w:lineRule="auto"/>
        <w:jc w:val="both"/>
        <w:rPr>
          <w:rFonts w:ascii="Garamond" w:hAnsi="Garamond"/>
          <w:sz w:val="28"/>
          <w:szCs w:val="28"/>
        </w:rPr>
      </w:pPr>
      <w:r>
        <w:rPr>
          <w:rFonts w:ascii="Garamond" w:hAnsi="Garamond" w:cs="Arial"/>
          <w:color w:val="000000"/>
          <w:sz w:val="28"/>
          <w:szCs w:val="28"/>
        </w:rPr>
        <w:t>- nieodniesienia się w przypadku dwóch skarg do wszystkich zarzutów podniesionych przez skarżącego,</w:t>
      </w:r>
    </w:p>
    <w:p w:rsidR="00862878" w:rsidRDefault="00862878" w:rsidP="00EA4994">
      <w:pPr>
        <w:pStyle w:val="Standard0"/>
        <w:spacing w:line="360" w:lineRule="auto"/>
        <w:jc w:val="both"/>
        <w:rPr>
          <w:rFonts w:ascii="Garamond" w:hAnsi="Garamond"/>
          <w:sz w:val="28"/>
          <w:szCs w:val="28"/>
        </w:rPr>
      </w:pPr>
      <w:r>
        <w:rPr>
          <w:rFonts w:ascii="Garamond" w:hAnsi="Garamond" w:cs="Arial"/>
          <w:color w:val="000000"/>
          <w:sz w:val="28"/>
          <w:szCs w:val="28"/>
        </w:rPr>
        <w:t>- nieuwzględnienia prośby skarżącego w zawartej w skardze.</w:t>
      </w:r>
    </w:p>
    <w:p w:rsidR="00862878" w:rsidRDefault="00862878" w:rsidP="00EA4994">
      <w:pPr>
        <w:pStyle w:val="stand"/>
        <w:rPr>
          <w:rFonts w:ascii="Garamond" w:hAnsi="Garamond" w:cs="Arial"/>
          <w:szCs w:val="28"/>
        </w:rPr>
      </w:pPr>
    </w:p>
    <w:p w:rsidR="00862878" w:rsidRDefault="00862878" w:rsidP="002C52B7">
      <w:pPr>
        <w:pStyle w:val="Heading1"/>
        <w:numPr>
          <w:ilvl w:val="0"/>
          <w:numId w:val="0"/>
        </w:numPr>
        <w:rPr>
          <w:rFonts w:ascii="Garamond" w:hAnsi="Garamond"/>
          <w:sz w:val="28"/>
          <w:szCs w:val="28"/>
        </w:rPr>
      </w:pPr>
      <w:r>
        <w:rPr>
          <w:rFonts w:ascii="Garamond" w:hAnsi="Garamond" w:cs="Arial"/>
          <w:b/>
          <w:sz w:val="28"/>
          <w:szCs w:val="28"/>
        </w:rPr>
        <w:t>11. Podsumowanie i wnioski</w:t>
      </w:r>
    </w:p>
    <w:p w:rsidR="00862878" w:rsidRDefault="00862878" w:rsidP="00EA4994">
      <w:pPr>
        <w:pStyle w:val="Standard0"/>
        <w:spacing w:line="360" w:lineRule="auto"/>
        <w:jc w:val="both"/>
        <w:rPr>
          <w:rFonts w:ascii="Garamond" w:hAnsi="Garamond" w:cs="Arial"/>
          <w:sz w:val="28"/>
          <w:szCs w:val="28"/>
        </w:rPr>
      </w:pPr>
      <w:bookmarkStart w:id="58" w:name="_Toc455150117"/>
      <w:bookmarkEnd w:id="58"/>
    </w:p>
    <w:p w:rsidR="00862878" w:rsidRDefault="00862878" w:rsidP="006B5787">
      <w:pPr>
        <w:pStyle w:val="stand"/>
        <w:ind w:firstLine="708"/>
        <w:rPr>
          <w:rFonts w:ascii="Garamond" w:hAnsi="Garamond"/>
          <w:szCs w:val="28"/>
        </w:rPr>
      </w:pPr>
      <w:r>
        <w:rPr>
          <w:rFonts w:ascii="Garamond" w:hAnsi="Garamond" w:cs="Arial"/>
          <w:szCs w:val="28"/>
        </w:rPr>
        <w:t>W roku 2015, podobnie jak i w poprzednich okresach sprawozdawczych, jednostki organizacyjne Służby Więziennej realizowały wnioski wynikające                z resortowej „Informacji o sposobie przyjmowania i załatwiania skarg i wniosków obywateli skierowanych do resortu sprawiedliwości w 2014 r.”.</w:t>
      </w:r>
    </w:p>
    <w:p w:rsidR="00862878" w:rsidRDefault="00862878" w:rsidP="006B5787">
      <w:pPr>
        <w:pStyle w:val="stand"/>
        <w:ind w:firstLine="510"/>
        <w:rPr>
          <w:rFonts w:ascii="Garamond" w:hAnsi="Garamond"/>
          <w:szCs w:val="28"/>
        </w:rPr>
      </w:pPr>
      <w:r>
        <w:rPr>
          <w:rFonts w:ascii="Garamond" w:hAnsi="Garamond" w:cs="Arial"/>
          <w:szCs w:val="28"/>
        </w:rPr>
        <w:t>Zarówno Centralny Zarząd Służby Więziennej, jak i okręgowe inspektoraty zorganizowały szereg szkoleń dotyczących przestrzegania przez administrację więzienną przepisów normujących wykonywanie kary pozbawienia wolności               i tymczasowego aresztowania oraz załatwiania wniosków, skarg i próśb osób osadzonych, a także kontynuowały działania kontrolne w celu ujawniania                  i eliminowania źródeł i przyczyn skarg. Działania te powinny być prowadzone także w 2016 r.</w:t>
      </w:r>
    </w:p>
    <w:p w:rsidR="00862878" w:rsidRDefault="00862878" w:rsidP="00EA4994">
      <w:pPr>
        <w:pStyle w:val="stand"/>
        <w:ind w:left="283" w:firstLine="709"/>
        <w:rPr>
          <w:rFonts w:ascii="Garamond" w:hAnsi="Garamond" w:cs="Arial"/>
          <w:szCs w:val="28"/>
        </w:rPr>
      </w:pPr>
    </w:p>
    <w:p w:rsidR="00862878" w:rsidRDefault="00862878" w:rsidP="00EA4994">
      <w:pPr>
        <w:pStyle w:val="stand"/>
        <w:ind w:left="283" w:firstLine="227"/>
        <w:rPr>
          <w:rFonts w:ascii="Garamond" w:hAnsi="Garamond"/>
          <w:szCs w:val="28"/>
        </w:rPr>
      </w:pPr>
      <w:r>
        <w:rPr>
          <w:rFonts w:ascii="Garamond" w:hAnsi="Garamond" w:cs="Arial"/>
          <w:szCs w:val="28"/>
          <w:u w:val="single"/>
        </w:rPr>
        <w:t>Ponadto niezbędne jest:</w:t>
      </w:r>
    </w:p>
    <w:p w:rsidR="00862878" w:rsidRDefault="00862878" w:rsidP="008A443A">
      <w:pPr>
        <w:pStyle w:val="stand"/>
        <w:autoSpaceDN w:val="0"/>
        <w:textAlignment w:val="baseline"/>
        <w:rPr>
          <w:rFonts w:ascii="Garamond" w:hAnsi="Garamond"/>
          <w:szCs w:val="28"/>
        </w:rPr>
      </w:pPr>
      <w:r>
        <w:rPr>
          <w:rFonts w:ascii="Garamond" w:hAnsi="Garamond" w:cs="Arial"/>
          <w:szCs w:val="28"/>
        </w:rPr>
        <w:t>1. kontynuowanie przez dyrektorów okręgowych i dyrektorów jednostek podstawowych okresowego analizowania ilości i problematyki skarg oraz przyczyn wzrostu skarg wnoszonych przez osoby pozbawione wolności na działalność zakładów karnych i aresztów śledczych i podejmowanie skutecznych działań eliminujących przyczyny i źródła tych skarg.</w:t>
      </w:r>
    </w:p>
    <w:p w:rsidR="00862878" w:rsidRDefault="00862878" w:rsidP="008A443A">
      <w:pPr>
        <w:pStyle w:val="stand"/>
        <w:autoSpaceDN w:val="0"/>
        <w:textAlignment w:val="baseline"/>
        <w:rPr>
          <w:rFonts w:ascii="Garamond" w:hAnsi="Garamond"/>
          <w:szCs w:val="28"/>
        </w:rPr>
      </w:pPr>
      <w:r>
        <w:rPr>
          <w:rFonts w:ascii="Garamond" w:hAnsi="Garamond" w:cs="Arial"/>
          <w:szCs w:val="28"/>
        </w:rPr>
        <w:t>2. kontynuowanie przez Centralny Zarząd Służby Więziennej i okręgowe inspektoraty Służby Więziennej prowadzenia czynności kontrolnych ukierunkowanych na ujawnianie nieprawidłowości i uchybień w funkcjonowaniu jednostek penitencjarnych, m.in. w zakresie przestrzegania w nich praw osób pozbawionych wolności i egzekwowanie od administracji więziennej należytego wykorzystywania ustaleń tych kontroli i prawidłowego wykonywania poleceń, zaleceń i wniosków pokontrolnych.</w:t>
      </w:r>
    </w:p>
    <w:p w:rsidR="00862878" w:rsidRDefault="00862878" w:rsidP="000071C8">
      <w:pPr>
        <w:pStyle w:val="stand"/>
        <w:autoSpaceDN w:val="0"/>
        <w:textAlignment w:val="baseline"/>
        <w:rPr>
          <w:rFonts w:ascii="Garamond" w:hAnsi="Garamond"/>
          <w:szCs w:val="28"/>
        </w:rPr>
      </w:pPr>
      <w:r>
        <w:rPr>
          <w:rFonts w:ascii="Garamond" w:hAnsi="Garamond" w:cs="Arial"/>
          <w:szCs w:val="28"/>
        </w:rPr>
        <w:t>3. obejmowanie wzmożoną opieką wychowawczą i oddziaływaniem psychologicznym tych osadzonych, którzy prezentują zaburzenia osobowości przejawiające się w ich postawach roszczeniowych oraz tendencją do negatywnego nastawienia do działań podejmowanych przez Służbę Więzienną.</w:t>
      </w:r>
    </w:p>
    <w:p w:rsidR="00862878" w:rsidRDefault="00862878" w:rsidP="000071C8">
      <w:pPr>
        <w:pStyle w:val="stand"/>
        <w:autoSpaceDN w:val="0"/>
        <w:textAlignment w:val="baseline"/>
        <w:rPr>
          <w:rFonts w:ascii="Garamond" w:hAnsi="Garamond"/>
          <w:szCs w:val="28"/>
        </w:rPr>
      </w:pPr>
      <w:r>
        <w:rPr>
          <w:rFonts w:ascii="Garamond" w:hAnsi="Garamond" w:cs="Arial"/>
          <w:szCs w:val="28"/>
        </w:rPr>
        <w:t>4. wypracowanie właściwej atmosfery pracy w celu poprawy współpracy pomiędzy funkcjonariuszami i pracownikami poszczególnych działów służb, skutkującej lepszą komunikacją, a także bieżącym przekazywaniem informacji o atmosferze panującej wśród osadzonych.</w:t>
      </w:r>
    </w:p>
    <w:p w:rsidR="00862878" w:rsidRDefault="00862878" w:rsidP="000071C8">
      <w:pPr>
        <w:pStyle w:val="stand"/>
        <w:autoSpaceDN w:val="0"/>
        <w:textAlignment w:val="baseline"/>
        <w:rPr>
          <w:rFonts w:ascii="Garamond" w:hAnsi="Garamond"/>
          <w:szCs w:val="28"/>
        </w:rPr>
      </w:pPr>
      <w:r>
        <w:rPr>
          <w:rFonts w:ascii="Garamond" w:hAnsi="Garamond" w:cs="Arial"/>
          <w:szCs w:val="28"/>
        </w:rPr>
        <w:t>5. dążenie do wypracowania jak najlepszego modelu postępowania w przypadku zgłaszania przez osadzonych ich problemów, skutkującego udzieleniem im niezbędnych wyjaśnień, przekazaniem zrozumiałych informacji, czy umożliwieniem natychmiastowej reakcji w celu wyeliminowania zgłaszanych przez nich nieprawidłowości występujących w pracy administracji jednostek penitencjarnych.</w:t>
      </w:r>
    </w:p>
    <w:p w:rsidR="00862878" w:rsidRDefault="00862878" w:rsidP="000071C8">
      <w:pPr>
        <w:pStyle w:val="stand"/>
        <w:autoSpaceDN w:val="0"/>
        <w:textAlignment w:val="baseline"/>
        <w:rPr>
          <w:rFonts w:ascii="Garamond" w:hAnsi="Garamond"/>
          <w:szCs w:val="28"/>
        </w:rPr>
      </w:pPr>
      <w:r>
        <w:rPr>
          <w:rFonts w:ascii="Garamond" w:hAnsi="Garamond" w:cs="Arial"/>
          <w:szCs w:val="28"/>
        </w:rPr>
        <w:t xml:space="preserve">6. monitorowanie poprawnego stosowania dyspozycji art. 6 § 2 i 3 Kkw w zakresie możliwości pozostawienia skarg, próśb bez rozpoznania.  </w:t>
      </w:r>
    </w:p>
    <w:p w:rsidR="00862878" w:rsidRDefault="00862878" w:rsidP="00EA4994">
      <w:pPr>
        <w:pStyle w:val="stand"/>
        <w:ind w:left="360"/>
        <w:rPr>
          <w:rFonts w:ascii="Garamond" w:hAnsi="Garamond" w:cs="Arial"/>
          <w:szCs w:val="28"/>
        </w:rPr>
      </w:pPr>
    </w:p>
    <w:p w:rsidR="00862878" w:rsidRDefault="00862878" w:rsidP="00EA4994">
      <w:pPr>
        <w:pStyle w:val="stand"/>
        <w:ind w:left="360"/>
        <w:rPr>
          <w:rFonts w:ascii="Garamond" w:hAnsi="Garamond" w:cs="Arial"/>
          <w:szCs w:val="28"/>
        </w:rPr>
      </w:pPr>
    </w:p>
    <w:p w:rsidR="00862878" w:rsidRDefault="00862878" w:rsidP="00EA4994">
      <w:pPr>
        <w:pStyle w:val="stand"/>
        <w:ind w:left="360"/>
        <w:rPr>
          <w:rFonts w:ascii="Garamond" w:hAnsi="Garamond" w:cs="Arial"/>
          <w:szCs w:val="28"/>
        </w:rPr>
      </w:pPr>
    </w:p>
    <w:p w:rsidR="00862878" w:rsidRDefault="00862878" w:rsidP="00EA4994">
      <w:pPr>
        <w:pStyle w:val="stand"/>
        <w:rPr>
          <w:rFonts w:ascii="Garamond" w:hAnsi="Garamond" w:cs="Arial"/>
          <w:szCs w:val="28"/>
        </w:rPr>
      </w:pPr>
    </w:p>
    <w:p w:rsidR="00862878" w:rsidRDefault="00862878" w:rsidP="00EA4994">
      <w:pPr>
        <w:pStyle w:val="stand"/>
        <w:spacing w:line="240" w:lineRule="auto"/>
        <w:rPr>
          <w:rFonts w:ascii="Garamond" w:hAnsi="Garamond" w:cs="Arial"/>
          <w:szCs w:val="28"/>
        </w:rPr>
      </w:pPr>
      <w:r>
        <w:rPr>
          <w:rFonts w:ascii="Garamond" w:hAnsi="Garamond" w:cs="Arial"/>
          <w:szCs w:val="28"/>
        </w:rPr>
        <w:t>Sprawozdanie sporządzono</w:t>
      </w:r>
    </w:p>
    <w:p w:rsidR="00862878" w:rsidRDefault="00862878" w:rsidP="00EA4994">
      <w:pPr>
        <w:pStyle w:val="stand"/>
        <w:spacing w:line="240" w:lineRule="auto"/>
        <w:rPr>
          <w:rFonts w:ascii="Garamond" w:hAnsi="Garamond" w:cs="Arial"/>
          <w:i/>
          <w:szCs w:val="28"/>
        </w:rPr>
      </w:pPr>
      <w:r>
        <w:rPr>
          <w:rFonts w:ascii="Garamond" w:hAnsi="Garamond" w:cs="Arial"/>
          <w:i/>
          <w:szCs w:val="28"/>
        </w:rPr>
        <w:t>w Wydziale Skarg i Wniosków Biura Kontroli i Audytu Wewnętrznego</w:t>
      </w:r>
    </w:p>
    <w:p w:rsidR="00862878" w:rsidRDefault="00862878" w:rsidP="00EA4994">
      <w:pPr>
        <w:pStyle w:val="stand"/>
        <w:rPr>
          <w:rFonts w:ascii="Garamond" w:hAnsi="Garamond" w:cs="Arial"/>
          <w:szCs w:val="28"/>
        </w:rPr>
      </w:pPr>
    </w:p>
    <w:p w:rsidR="00862878" w:rsidRDefault="00862878" w:rsidP="00EA4994">
      <w:pPr>
        <w:pStyle w:val="stand"/>
        <w:spacing w:line="240" w:lineRule="auto"/>
        <w:rPr>
          <w:rFonts w:ascii="Garamond" w:hAnsi="Garamond" w:cs="Arial"/>
          <w:szCs w:val="28"/>
        </w:rPr>
      </w:pPr>
      <w:r>
        <w:rPr>
          <w:rFonts w:ascii="Garamond" w:hAnsi="Garamond" w:cs="Arial"/>
          <w:szCs w:val="28"/>
        </w:rPr>
        <w:t>z tym, że Rozdział III opracowano</w:t>
      </w:r>
    </w:p>
    <w:p w:rsidR="00862878" w:rsidRDefault="00862878" w:rsidP="00EA4994">
      <w:pPr>
        <w:pStyle w:val="stand"/>
        <w:spacing w:line="240" w:lineRule="auto"/>
        <w:rPr>
          <w:rFonts w:ascii="Garamond" w:hAnsi="Garamond" w:cs="Arial"/>
          <w:i/>
          <w:szCs w:val="28"/>
        </w:rPr>
      </w:pPr>
      <w:r>
        <w:rPr>
          <w:rFonts w:ascii="Garamond" w:hAnsi="Garamond" w:cs="Arial"/>
          <w:i/>
          <w:szCs w:val="28"/>
        </w:rPr>
        <w:t>w Centralnym Zarządzie Służby Więziennej</w:t>
      </w:r>
    </w:p>
    <w:bookmarkEnd w:id="0"/>
    <w:p w:rsidR="00862878" w:rsidRDefault="00862878" w:rsidP="00EA4994">
      <w:pPr>
        <w:pStyle w:val="stand"/>
      </w:pPr>
    </w:p>
    <w:sectPr w:rsidR="00862878" w:rsidSect="0059211D">
      <w:footerReference w:type="default" r:id="rId23"/>
      <w:pgSz w:w="11906" w:h="16838" w:code="9"/>
      <w:pgMar w:top="1418" w:right="1418" w:bottom="1276" w:left="1418" w:header="680" w:footer="68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878" w:rsidRDefault="00862878" w:rsidP="00154017">
      <w:pPr>
        <w:spacing w:after="0" w:line="240" w:lineRule="auto"/>
      </w:pPr>
      <w:r>
        <w:separator/>
      </w:r>
    </w:p>
  </w:endnote>
  <w:endnote w:type="continuationSeparator" w:id="0">
    <w:p w:rsidR="00862878" w:rsidRDefault="00862878" w:rsidP="001540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StarSymbol">
    <w:altName w:val="Arial Unicode MS"/>
    <w:panose1 w:val="00000000000000000000"/>
    <w:charset w:val="02"/>
    <w:family w:val="auto"/>
    <w:notTrueType/>
    <w:pitch w:val="default"/>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EE"/>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BatangChe">
    <w:panose1 w:val="00000000000000000000"/>
    <w:charset w:val="81"/>
    <w:family w:val="modern"/>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878" w:rsidRDefault="00862878" w:rsidP="00883CBE">
    <w:pPr>
      <w:pStyle w:val="Footer"/>
      <w:jc w:val="center"/>
    </w:pPr>
    <w:fldSimple w:instr="PAGE   \* MERGEFORMAT">
      <w:r>
        <w:rPr>
          <w:noProof/>
        </w:rPr>
        <w:t>58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878" w:rsidRDefault="00862878" w:rsidP="00154017">
      <w:pPr>
        <w:spacing w:after="0" w:line="240" w:lineRule="auto"/>
      </w:pPr>
      <w:r>
        <w:separator/>
      </w:r>
    </w:p>
  </w:footnote>
  <w:footnote w:type="continuationSeparator" w:id="0">
    <w:p w:rsidR="00862878" w:rsidRDefault="00862878" w:rsidP="001540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1414"/>
        </w:tabs>
        <w:ind w:left="1414"/>
      </w:pPr>
      <w:rPr>
        <w:rFonts w:cs="Times New Roman"/>
      </w:rPr>
    </w:lvl>
    <w:lvl w:ilvl="1">
      <w:start w:val="1"/>
      <w:numFmt w:val="none"/>
      <w:pStyle w:val="Heading2"/>
      <w:suff w:val="nothing"/>
      <w:lvlText w:val=""/>
      <w:lvlJc w:val="left"/>
      <w:pPr>
        <w:tabs>
          <w:tab w:val="num" w:pos="1414"/>
        </w:tabs>
        <w:ind w:left="1414"/>
      </w:pPr>
      <w:rPr>
        <w:rFonts w:cs="Times New Roman"/>
      </w:rPr>
    </w:lvl>
    <w:lvl w:ilvl="2">
      <w:start w:val="1"/>
      <w:numFmt w:val="none"/>
      <w:pStyle w:val="Heading3"/>
      <w:suff w:val="nothing"/>
      <w:lvlText w:val=""/>
      <w:lvlJc w:val="left"/>
      <w:pPr>
        <w:tabs>
          <w:tab w:val="num" w:pos="1414"/>
        </w:tabs>
        <w:ind w:left="1414"/>
      </w:pPr>
      <w:rPr>
        <w:rFonts w:cs="Times New Roman"/>
      </w:rPr>
    </w:lvl>
    <w:lvl w:ilvl="3">
      <w:start w:val="1"/>
      <w:numFmt w:val="none"/>
      <w:pStyle w:val="Heading4"/>
      <w:suff w:val="nothing"/>
      <w:lvlText w:val=""/>
      <w:lvlJc w:val="left"/>
      <w:pPr>
        <w:tabs>
          <w:tab w:val="num" w:pos="1414"/>
        </w:tabs>
        <w:ind w:left="1414"/>
      </w:pPr>
      <w:rPr>
        <w:rFonts w:cs="Times New Roman"/>
      </w:rPr>
    </w:lvl>
    <w:lvl w:ilvl="4">
      <w:start w:val="1"/>
      <w:numFmt w:val="none"/>
      <w:pStyle w:val="Heading5"/>
      <w:suff w:val="nothing"/>
      <w:lvlText w:val=""/>
      <w:lvlJc w:val="left"/>
      <w:pPr>
        <w:tabs>
          <w:tab w:val="num" w:pos="1414"/>
        </w:tabs>
        <w:ind w:left="1414"/>
      </w:pPr>
      <w:rPr>
        <w:rFonts w:cs="Times New Roman"/>
      </w:rPr>
    </w:lvl>
    <w:lvl w:ilvl="5">
      <w:start w:val="1"/>
      <w:numFmt w:val="none"/>
      <w:pStyle w:val="Heading6"/>
      <w:suff w:val="nothing"/>
      <w:lvlText w:val=""/>
      <w:lvlJc w:val="left"/>
      <w:pPr>
        <w:tabs>
          <w:tab w:val="num" w:pos="1414"/>
        </w:tabs>
        <w:ind w:left="1414"/>
      </w:pPr>
      <w:rPr>
        <w:rFonts w:cs="Times New Roman"/>
      </w:rPr>
    </w:lvl>
    <w:lvl w:ilvl="6">
      <w:start w:val="1"/>
      <w:numFmt w:val="none"/>
      <w:pStyle w:val="Heading7"/>
      <w:suff w:val="nothing"/>
      <w:lvlText w:val=""/>
      <w:lvlJc w:val="left"/>
      <w:pPr>
        <w:tabs>
          <w:tab w:val="num" w:pos="1414"/>
        </w:tabs>
        <w:ind w:left="1414"/>
      </w:pPr>
      <w:rPr>
        <w:rFonts w:cs="Times New Roman"/>
      </w:rPr>
    </w:lvl>
    <w:lvl w:ilvl="7">
      <w:start w:val="1"/>
      <w:numFmt w:val="none"/>
      <w:pStyle w:val="Heading8"/>
      <w:suff w:val="nothing"/>
      <w:lvlText w:val=""/>
      <w:lvlJc w:val="left"/>
      <w:pPr>
        <w:tabs>
          <w:tab w:val="num" w:pos="1414"/>
        </w:tabs>
        <w:ind w:left="1414"/>
      </w:pPr>
      <w:rPr>
        <w:rFonts w:cs="Times New Roman"/>
      </w:rPr>
    </w:lvl>
    <w:lvl w:ilvl="8">
      <w:start w:val="1"/>
      <w:numFmt w:val="none"/>
      <w:pStyle w:val="Heading9"/>
      <w:suff w:val="nothing"/>
      <w:lvlText w:val=""/>
      <w:lvlJc w:val="left"/>
      <w:pPr>
        <w:tabs>
          <w:tab w:val="num" w:pos="1414"/>
        </w:tabs>
        <w:ind w:left="1414"/>
      </w:pPr>
      <w:rPr>
        <w:rFonts w:cs="Times New Roman"/>
      </w:rPr>
    </w:lvl>
  </w:abstractNum>
  <w:abstractNum w:abstractNumId="1">
    <w:nsid w:val="00000002"/>
    <w:multiLevelType w:val="multilevel"/>
    <w:tmpl w:val="00000002"/>
    <w:name w:val="WW8Num14"/>
    <w:lvl w:ilvl="0">
      <w:start w:val="1"/>
      <w:numFmt w:val="decimal"/>
      <w:pStyle w:val="pktrozdz"/>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nsid w:val="00F61DDC"/>
    <w:multiLevelType w:val="multilevel"/>
    <w:tmpl w:val="922E580C"/>
    <w:styleLink w:val="WWNum7"/>
    <w:lvl w:ilvl="0">
      <w:numFmt w:val="bullet"/>
      <w:lvlText w:val="-"/>
      <w:lvlJc w:val="left"/>
      <w:rPr>
        <w:rFonts w:ascii="Times New Roman" w:eastAsia="Times New Roman" w:hAnsi="Times New Roman"/>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
    <w:nsid w:val="0346486A"/>
    <w:multiLevelType w:val="multilevel"/>
    <w:tmpl w:val="86863BC8"/>
    <w:styleLink w:val="WWNum23"/>
    <w:lvl w:ilvl="0">
      <w:start w:val="9"/>
      <w:numFmt w:val="decimal"/>
      <w:lvlText w:val="%1"/>
      <w:lvlJc w:val="left"/>
      <w:rPr>
        <w:rFonts w:cs="Times New Roman"/>
      </w:rPr>
    </w:lvl>
    <w:lvl w:ilvl="1">
      <w:start w:val="2"/>
      <w:numFmt w:val="decimal"/>
      <w:lvlText w:val="%1.%2"/>
      <w:lvlJc w:val="left"/>
      <w:rPr>
        <w:rFonts w:cs="Times New Roman"/>
      </w:rPr>
    </w:lvl>
    <w:lvl w:ilvl="2">
      <w:start w:val="9"/>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4">
    <w:nsid w:val="03E81A50"/>
    <w:multiLevelType w:val="multilevel"/>
    <w:tmpl w:val="32380B0C"/>
    <w:styleLink w:val="WWNum12"/>
    <w:lvl w:ilvl="0">
      <w:numFmt w:val="bullet"/>
      <w:lvlText w:val=""/>
      <w:lvlJc w:val="left"/>
      <w:rPr>
        <w:rFonts w:ascii="Wingdings" w:hAnsi="Wingdings"/>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
    <w:nsid w:val="04FD157F"/>
    <w:multiLevelType w:val="multilevel"/>
    <w:tmpl w:val="D9E2701A"/>
    <w:styleLink w:val="WWNum2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6">
    <w:nsid w:val="079507FC"/>
    <w:multiLevelType w:val="multilevel"/>
    <w:tmpl w:val="00EA70AE"/>
    <w:styleLink w:val="WWNum13"/>
    <w:lvl w:ilvl="0">
      <w:start w:val="1"/>
      <w:numFmt w:val="decimal"/>
      <w:lvlText w:val="%1."/>
      <w:lvlJc w:val="left"/>
      <w:rPr>
        <w:rFonts w:eastAsia="Times New Roman" w:cs="Times New Roman"/>
        <w:color w:val="000000"/>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7">
    <w:nsid w:val="0D2C0A0B"/>
    <w:multiLevelType w:val="multilevel"/>
    <w:tmpl w:val="0F128202"/>
    <w:styleLink w:val="WWNum1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nsid w:val="0EE0482D"/>
    <w:multiLevelType w:val="hybridMultilevel"/>
    <w:tmpl w:val="D5547FF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2B84D4B"/>
    <w:multiLevelType w:val="multilevel"/>
    <w:tmpl w:val="E600180A"/>
    <w:styleLink w:val="WWNum16"/>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0">
    <w:nsid w:val="15905A15"/>
    <w:multiLevelType w:val="multilevel"/>
    <w:tmpl w:val="5E3CC2CA"/>
    <w:styleLink w:val="WWNum8"/>
    <w:lvl w:ilvl="0">
      <w:numFmt w:val="bullet"/>
      <w:lvlText w:val="-"/>
      <w:lvlJc w:val="left"/>
      <w:rPr>
        <w:rFonts w:ascii="Times New Roman" w:eastAsia="Times New Roman" w:hAnsi="Times New Roman"/>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1">
    <w:nsid w:val="177764C5"/>
    <w:multiLevelType w:val="multilevel"/>
    <w:tmpl w:val="6202752A"/>
    <w:styleLink w:val="WWNum4"/>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2">
    <w:nsid w:val="1A9E5701"/>
    <w:multiLevelType w:val="hybridMultilevel"/>
    <w:tmpl w:val="01E6530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F4C5151"/>
    <w:multiLevelType w:val="multilevel"/>
    <w:tmpl w:val="BCBAD75C"/>
    <w:styleLink w:val="WWNum14"/>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4">
    <w:nsid w:val="223344B5"/>
    <w:multiLevelType w:val="multilevel"/>
    <w:tmpl w:val="521EA77A"/>
    <w:styleLink w:val="WWNum9"/>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5">
    <w:nsid w:val="236F0F0E"/>
    <w:multiLevelType w:val="hybridMultilevel"/>
    <w:tmpl w:val="98BC0F0A"/>
    <w:lvl w:ilvl="0" w:tplc="33D00F4C">
      <w:start w:val="1"/>
      <w:numFmt w:val="bullet"/>
      <w:lvlText w:val=""/>
      <w:lvlJc w:val="left"/>
      <w:pPr>
        <w:ind w:left="502" w:hanging="360"/>
      </w:pPr>
      <w:rPr>
        <w:rFonts w:ascii="Wingdings" w:hAnsi="Wingdings" w:hint="default"/>
        <w:color w:val="00000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38E440C"/>
    <w:multiLevelType w:val="multilevel"/>
    <w:tmpl w:val="6DB674DE"/>
    <w:styleLink w:val="WWNum1"/>
    <w:lvl w:ilvl="0">
      <w:numFmt w:val="bullet"/>
      <w:lvlText w:val=""/>
      <w:lvlJc w:val="left"/>
      <w:rPr>
        <w:rFonts w:ascii="Wingdings" w:hAnsi="Wingdings"/>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nsid w:val="29CA55D4"/>
    <w:multiLevelType w:val="multilevel"/>
    <w:tmpl w:val="ECE2368C"/>
    <w:styleLink w:val="WWNum19"/>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8">
    <w:nsid w:val="2C3E0E31"/>
    <w:multiLevelType w:val="hybridMultilevel"/>
    <w:tmpl w:val="FBA8289E"/>
    <w:lvl w:ilvl="0" w:tplc="E0FA6C94">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5832A14"/>
    <w:multiLevelType w:val="multilevel"/>
    <w:tmpl w:val="D228FA98"/>
    <w:styleLink w:val="WWNum15"/>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0">
    <w:nsid w:val="48967603"/>
    <w:multiLevelType w:val="multilevel"/>
    <w:tmpl w:val="34EA4B00"/>
    <w:styleLink w:val="WWNum17"/>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1">
    <w:nsid w:val="4E420CBA"/>
    <w:multiLevelType w:val="hybridMultilevel"/>
    <w:tmpl w:val="00B8E7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2AC458F"/>
    <w:multiLevelType w:val="multilevel"/>
    <w:tmpl w:val="778C9478"/>
    <w:styleLink w:val="WWNum3"/>
    <w:lvl w:ilvl="0">
      <w:start w:val="1"/>
      <w:numFmt w:val="upperRoman"/>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3">
    <w:nsid w:val="580E5CF2"/>
    <w:multiLevelType w:val="multilevel"/>
    <w:tmpl w:val="EA404E46"/>
    <w:styleLink w:val="WWNum18"/>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4">
    <w:nsid w:val="586145A2"/>
    <w:multiLevelType w:val="hybridMultilevel"/>
    <w:tmpl w:val="1A2AFCFC"/>
    <w:lvl w:ilvl="0" w:tplc="0415000F">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nsid w:val="65B87E3A"/>
    <w:multiLevelType w:val="hybridMultilevel"/>
    <w:tmpl w:val="DB2CADB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696E0136"/>
    <w:multiLevelType w:val="hybridMultilevel"/>
    <w:tmpl w:val="968854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BDD3F32"/>
    <w:multiLevelType w:val="hybridMultilevel"/>
    <w:tmpl w:val="331870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E1A1FDC"/>
    <w:multiLevelType w:val="hybridMultilevel"/>
    <w:tmpl w:val="FBE0433E"/>
    <w:lvl w:ilvl="0" w:tplc="0415000F">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9">
    <w:nsid w:val="7CFB69E5"/>
    <w:multiLevelType w:val="multilevel"/>
    <w:tmpl w:val="7248C05E"/>
    <w:styleLink w:val="WWNum20"/>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0">
    <w:nsid w:val="7D366252"/>
    <w:multiLevelType w:val="multilevel"/>
    <w:tmpl w:val="3942FAD2"/>
    <w:styleLink w:val="WWNum6"/>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num w:numId="1">
    <w:abstractNumId w:val="12"/>
  </w:num>
  <w:num w:numId="2">
    <w:abstractNumId w:val="15"/>
  </w:num>
  <w:num w:numId="3">
    <w:abstractNumId w:val="18"/>
  </w:num>
  <w:num w:numId="4">
    <w:abstractNumId w:val="28"/>
  </w:num>
  <w:num w:numId="5">
    <w:abstractNumId w:val="0"/>
  </w:num>
  <w:num w:numId="6">
    <w:abstractNumId w:val="1"/>
  </w:num>
  <w:num w:numId="7">
    <w:abstractNumId w:val="24"/>
  </w:num>
  <w:num w:numId="8">
    <w:abstractNumId w:val="22"/>
  </w:num>
  <w:num w:numId="9">
    <w:abstractNumId w:val="11"/>
  </w:num>
  <w:num w:numId="10">
    <w:abstractNumId w:val="30"/>
  </w:num>
  <w:num w:numId="11">
    <w:abstractNumId w:val="2"/>
  </w:num>
  <w:num w:numId="12">
    <w:abstractNumId w:val="10"/>
  </w:num>
  <w:num w:numId="13">
    <w:abstractNumId w:val="14"/>
  </w:num>
  <w:num w:numId="14">
    <w:abstractNumId w:val="7"/>
  </w:num>
  <w:num w:numId="15">
    <w:abstractNumId w:val="4"/>
  </w:num>
  <w:num w:numId="16">
    <w:abstractNumId w:val="6"/>
  </w:num>
  <w:num w:numId="17">
    <w:abstractNumId w:val="13"/>
  </w:num>
  <w:num w:numId="18">
    <w:abstractNumId w:val="19"/>
  </w:num>
  <w:num w:numId="19">
    <w:abstractNumId w:val="9"/>
  </w:num>
  <w:num w:numId="20">
    <w:abstractNumId w:val="20"/>
  </w:num>
  <w:num w:numId="21">
    <w:abstractNumId w:val="23"/>
  </w:num>
  <w:num w:numId="22">
    <w:abstractNumId w:val="17"/>
  </w:num>
  <w:num w:numId="23">
    <w:abstractNumId w:val="29"/>
  </w:num>
  <w:num w:numId="24">
    <w:abstractNumId w:val="5"/>
  </w:num>
  <w:num w:numId="25">
    <w:abstractNumId w:val="3"/>
  </w:num>
  <w:num w:numId="26">
    <w:abstractNumId w:val="30"/>
    <w:lvlOverride w:ilvl="0">
      <w:startOverride w:val="1"/>
    </w:lvlOverride>
  </w:num>
  <w:num w:numId="27">
    <w:abstractNumId w:val="2"/>
  </w:num>
  <w:num w:numId="28">
    <w:abstractNumId w:val="19"/>
    <w:lvlOverride w:ilvl="0">
      <w:startOverride w:val="1"/>
    </w:lvlOverride>
  </w:num>
  <w:num w:numId="29">
    <w:abstractNumId w:val="10"/>
  </w:num>
  <w:num w:numId="30">
    <w:abstractNumId w:val="20"/>
    <w:lvlOverride w:ilvl="0">
      <w:startOverride w:val="1"/>
    </w:lvlOverride>
  </w:num>
  <w:num w:numId="31">
    <w:abstractNumId w:val="9"/>
    <w:lvlOverride w:ilvl="0">
      <w:startOverride w:val="1"/>
    </w:lvlOverride>
  </w:num>
  <w:num w:numId="32">
    <w:abstractNumId w:val="6"/>
    <w:lvlOverride w:ilvl="0">
      <w:startOverride w:val="1"/>
    </w:lvlOverride>
  </w:num>
  <w:num w:numId="33">
    <w:abstractNumId w:val="4"/>
  </w:num>
  <w:num w:numId="34">
    <w:abstractNumId w:val="14"/>
    <w:lvlOverride w:ilvl="0">
      <w:startOverride w:val="1"/>
    </w:lvlOverride>
  </w:num>
  <w:num w:numId="35">
    <w:abstractNumId w:val="5"/>
    <w:lvlOverride w:ilvl="0">
      <w:startOverride w:val="1"/>
    </w:lvlOverride>
  </w:num>
  <w:num w:numId="36">
    <w:abstractNumId w:val="7"/>
  </w:num>
  <w:num w:numId="37">
    <w:abstractNumId w:val="3"/>
    <w:lvlOverride w:ilvl="0">
      <w:startOverride w:val="9"/>
    </w:lvlOverride>
  </w:num>
  <w:num w:numId="38">
    <w:abstractNumId w:val="23"/>
    <w:lvlOverride w:ilvl="0">
      <w:startOverride w:val="1"/>
    </w:lvlOverride>
  </w:num>
  <w:num w:numId="39">
    <w:abstractNumId w:val="29"/>
    <w:lvlOverride w:ilvl="0">
      <w:startOverride w:val="1"/>
    </w:lvlOverride>
  </w:num>
  <w:num w:numId="40">
    <w:abstractNumId w:val="17"/>
    <w:lvlOverride w:ilvl="0">
      <w:startOverride w:val="1"/>
    </w:lvlOverride>
  </w:num>
  <w:num w:numId="41">
    <w:abstractNumId w:val="13"/>
    <w:lvlOverride w:ilvl="0">
      <w:startOverride w:val="1"/>
    </w:lvlOverride>
  </w:num>
  <w:num w:numId="42">
    <w:abstractNumId w:val="22"/>
    <w:lvlOverride w:ilvl="0">
      <w:startOverride w:val="1"/>
    </w:lvlOverride>
  </w:num>
  <w:num w:numId="43">
    <w:abstractNumId w:val="16"/>
  </w:num>
  <w:num w:numId="44">
    <w:abstractNumId w:val="16"/>
  </w:num>
  <w:num w:numId="45">
    <w:abstractNumId w:val="26"/>
  </w:num>
  <w:num w:numId="46">
    <w:abstractNumId w:val="21"/>
  </w:num>
  <w:num w:numId="47">
    <w:abstractNumId w:val="27"/>
  </w:num>
  <w:num w:numId="48">
    <w:abstractNumId w:val="25"/>
  </w:num>
  <w:num w:numId="49">
    <w:abstractNumId w:val="8"/>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F87"/>
    <w:rsid w:val="00000DA8"/>
    <w:rsid w:val="0000231C"/>
    <w:rsid w:val="00006308"/>
    <w:rsid w:val="00006CB2"/>
    <w:rsid w:val="000071C8"/>
    <w:rsid w:val="00007C34"/>
    <w:rsid w:val="000133EA"/>
    <w:rsid w:val="00013C90"/>
    <w:rsid w:val="00014C57"/>
    <w:rsid w:val="00022004"/>
    <w:rsid w:val="00022C46"/>
    <w:rsid w:val="000232D8"/>
    <w:rsid w:val="0002523F"/>
    <w:rsid w:val="00025A9F"/>
    <w:rsid w:val="000357EA"/>
    <w:rsid w:val="0003630E"/>
    <w:rsid w:val="000364CC"/>
    <w:rsid w:val="00037169"/>
    <w:rsid w:val="000374E9"/>
    <w:rsid w:val="00040E46"/>
    <w:rsid w:val="000429C9"/>
    <w:rsid w:val="00050AA5"/>
    <w:rsid w:val="00053782"/>
    <w:rsid w:val="00053DB5"/>
    <w:rsid w:val="00054A87"/>
    <w:rsid w:val="000620F2"/>
    <w:rsid w:val="00062C89"/>
    <w:rsid w:val="000633DC"/>
    <w:rsid w:val="00070F38"/>
    <w:rsid w:val="00072643"/>
    <w:rsid w:val="00073170"/>
    <w:rsid w:val="000733D4"/>
    <w:rsid w:val="000746D0"/>
    <w:rsid w:val="00075A6B"/>
    <w:rsid w:val="00080D30"/>
    <w:rsid w:val="000828AF"/>
    <w:rsid w:val="00085D72"/>
    <w:rsid w:val="00086C6D"/>
    <w:rsid w:val="000872D0"/>
    <w:rsid w:val="00090200"/>
    <w:rsid w:val="0009394F"/>
    <w:rsid w:val="00094EFB"/>
    <w:rsid w:val="00096606"/>
    <w:rsid w:val="000A2264"/>
    <w:rsid w:val="000A237D"/>
    <w:rsid w:val="000B13C8"/>
    <w:rsid w:val="000B3FE3"/>
    <w:rsid w:val="000B79C1"/>
    <w:rsid w:val="000C08D5"/>
    <w:rsid w:val="000C3A6D"/>
    <w:rsid w:val="000C4A13"/>
    <w:rsid w:val="000D145E"/>
    <w:rsid w:val="000D2D91"/>
    <w:rsid w:val="000D43E3"/>
    <w:rsid w:val="000E1DAD"/>
    <w:rsid w:val="000E4D4B"/>
    <w:rsid w:val="000E6B1E"/>
    <w:rsid w:val="000F18E0"/>
    <w:rsid w:val="000F1D84"/>
    <w:rsid w:val="000F202B"/>
    <w:rsid w:val="000F5A82"/>
    <w:rsid w:val="000F5C27"/>
    <w:rsid w:val="000F617F"/>
    <w:rsid w:val="0010034B"/>
    <w:rsid w:val="0010316F"/>
    <w:rsid w:val="00104029"/>
    <w:rsid w:val="00104C50"/>
    <w:rsid w:val="0011448D"/>
    <w:rsid w:val="001158A0"/>
    <w:rsid w:val="00116E77"/>
    <w:rsid w:val="0012253D"/>
    <w:rsid w:val="001232F8"/>
    <w:rsid w:val="00126B32"/>
    <w:rsid w:val="00130F9B"/>
    <w:rsid w:val="00137E2A"/>
    <w:rsid w:val="001463FF"/>
    <w:rsid w:val="00154017"/>
    <w:rsid w:val="0015405D"/>
    <w:rsid w:val="00155852"/>
    <w:rsid w:val="001564C2"/>
    <w:rsid w:val="001607F9"/>
    <w:rsid w:val="0016780F"/>
    <w:rsid w:val="00170B33"/>
    <w:rsid w:val="0017462A"/>
    <w:rsid w:val="00176FDB"/>
    <w:rsid w:val="00183B44"/>
    <w:rsid w:val="0019016E"/>
    <w:rsid w:val="00194A8D"/>
    <w:rsid w:val="001A24B9"/>
    <w:rsid w:val="001A6406"/>
    <w:rsid w:val="001A7362"/>
    <w:rsid w:val="001B43AE"/>
    <w:rsid w:val="001B6851"/>
    <w:rsid w:val="001C22CD"/>
    <w:rsid w:val="001C243A"/>
    <w:rsid w:val="001C2DE7"/>
    <w:rsid w:val="001C30B9"/>
    <w:rsid w:val="001C3583"/>
    <w:rsid w:val="001C4453"/>
    <w:rsid w:val="001C7D0A"/>
    <w:rsid w:val="001D6B5A"/>
    <w:rsid w:val="001E0B4B"/>
    <w:rsid w:val="001E188E"/>
    <w:rsid w:val="001E4A8A"/>
    <w:rsid w:val="001E4D30"/>
    <w:rsid w:val="001E6B35"/>
    <w:rsid w:val="001F0525"/>
    <w:rsid w:val="001F09CA"/>
    <w:rsid w:val="001F20EA"/>
    <w:rsid w:val="001F31B9"/>
    <w:rsid w:val="001F3729"/>
    <w:rsid w:val="00206648"/>
    <w:rsid w:val="002079BF"/>
    <w:rsid w:val="0021325B"/>
    <w:rsid w:val="00215BAE"/>
    <w:rsid w:val="00217C43"/>
    <w:rsid w:val="00220116"/>
    <w:rsid w:val="00225E56"/>
    <w:rsid w:val="00226BC9"/>
    <w:rsid w:val="00231372"/>
    <w:rsid w:val="00234965"/>
    <w:rsid w:val="00234FCD"/>
    <w:rsid w:val="00235A7C"/>
    <w:rsid w:val="00237C78"/>
    <w:rsid w:val="00244898"/>
    <w:rsid w:val="002448B8"/>
    <w:rsid w:val="00245057"/>
    <w:rsid w:val="002453F9"/>
    <w:rsid w:val="00246079"/>
    <w:rsid w:val="00247F7A"/>
    <w:rsid w:val="00250665"/>
    <w:rsid w:val="0025122B"/>
    <w:rsid w:val="00261AAE"/>
    <w:rsid w:val="00264C8F"/>
    <w:rsid w:val="002743F3"/>
    <w:rsid w:val="00280A51"/>
    <w:rsid w:val="002812BF"/>
    <w:rsid w:val="00281D3D"/>
    <w:rsid w:val="002842AD"/>
    <w:rsid w:val="00290E1C"/>
    <w:rsid w:val="002929D9"/>
    <w:rsid w:val="0029381C"/>
    <w:rsid w:val="00296E3F"/>
    <w:rsid w:val="002A004B"/>
    <w:rsid w:val="002A0717"/>
    <w:rsid w:val="002A486B"/>
    <w:rsid w:val="002A58C2"/>
    <w:rsid w:val="002B0F84"/>
    <w:rsid w:val="002C4EE8"/>
    <w:rsid w:val="002C52B7"/>
    <w:rsid w:val="002C5EB5"/>
    <w:rsid w:val="002C646F"/>
    <w:rsid w:val="002C78E6"/>
    <w:rsid w:val="002D24E8"/>
    <w:rsid w:val="002D283A"/>
    <w:rsid w:val="002D7041"/>
    <w:rsid w:val="002E0014"/>
    <w:rsid w:val="002E15FA"/>
    <w:rsid w:val="002E3F86"/>
    <w:rsid w:val="002E525B"/>
    <w:rsid w:val="002E7A0A"/>
    <w:rsid w:val="002F16BD"/>
    <w:rsid w:val="0030123C"/>
    <w:rsid w:val="0030638F"/>
    <w:rsid w:val="00306B7B"/>
    <w:rsid w:val="00324317"/>
    <w:rsid w:val="00324621"/>
    <w:rsid w:val="00324FD8"/>
    <w:rsid w:val="00326846"/>
    <w:rsid w:val="00333EA7"/>
    <w:rsid w:val="00334D1F"/>
    <w:rsid w:val="003453E2"/>
    <w:rsid w:val="00351F9C"/>
    <w:rsid w:val="00353503"/>
    <w:rsid w:val="003563FA"/>
    <w:rsid w:val="0035667F"/>
    <w:rsid w:val="00356A79"/>
    <w:rsid w:val="00361FFD"/>
    <w:rsid w:val="00363AFB"/>
    <w:rsid w:val="0036789F"/>
    <w:rsid w:val="0037087D"/>
    <w:rsid w:val="00373520"/>
    <w:rsid w:val="00380220"/>
    <w:rsid w:val="00386D25"/>
    <w:rsid w:val="0039010A"/>
    <w:rsid w:val="003935B3"/>
    <w:rsid w:val="003952D6"/>
    <w:rsid w:val="0039694F"/>
    <w:rsid w:val="003A2848"/>
    <w:rsid w:val="003A365F"/>
    <w:rsid w:val="003A3F3A"/>
    <w:rsid w:val="003A6E50"/>
    <w:rsid w:val="003C14D3"/>
    <w:rsid w:val="003C1F8E"/>
    <w:rsid w:val="003C3E78"/>
    <w:rsid w:val="003C54ED"/>
    <w:rsid w:val="003D1072"/>
    <w:rsid w:val="003D325F"/>
    <w:rsid w:val="003D780A"/>
    <w:rsid w:val="003E357C"/>
    <w:rsid w:val="003E575F"/>
    <w:rsid w:val="003F2E4A"/>
    <w:rsid w:val="003F3D22"/>
    <w:rsid w:val="003F3D66"/>
    <w:rsid w:val="00401F9B"/>
    <w:rsid w:val="00402C61"/>
    <w:rsid w:val="0040423E"/>
    <w:rsid w:val="00404A82"/>
    <w:rsid w:val="00405C03"/>
    <w:rsid w:val="00410197"/>
    <w:rsid w:val="00411CF9"/>
    <w:rsid w:val="004129D5"/>
    <w:rsid w:val="00412CD7"/>
    <w:rsid w:val="004148B7"/>
    <w:rsid w:val="00421505"/>
    <w:rsid w:val="00423100"/>
    <w:rsid w:val="00424A90"/>
    <w:rsid w:val="00435387"/>
    <w:rsid w:val="00435430"/>
    <w:rsid w:val="00440C8B"/>
    <w:rsid w:val="0044107A"/>
    <w:rsid w:val="00444B71"/>
    <w:rsid w:val="00446B9B"/>
    <w:rsid w:val="00446DAE"/>
    <w:rsid w:val="00447150"/>
    <w:rsid w:val="00451C74"/>
    <w:rsid w:val="004537D6"/>
    <w:rsid w:val="00461420"/>
    <w:rsid w:val="0046276A"/>
    <w:rsid w:val="00463ACE"/>
    <w:rsid w:val="0046432C"/>
    <w:rsid w:val="00464B2D"/>
    <w:rsid w:val="00474E7C"/>
    <w:rsid w:val="004778D8"/>
    <w:rsid w:val="00485F63"/>
    <w:rsid w:val="004910EE"/>
    <w:rsid w:val="00491D84"/>
    <w:rsid w:val="004A35DD"/>
    <w:rsid w:val="004A6619"/>
    <w:rsid w:val="004B247F"/>
    <w:rsid w:val="004B3067"/>
    <w:rsid w:val="004C1CA8"/>
    <w:rsid w:val="004D0100"/>
    <w:rsid w:val="004D10CE"/>
    <w:rsid w:val="004D51C2"/>
    <w:rsid w:val="004E3D3D"/>
    <w:rsid w:val="004F168D"/>
    <w:rsid w:val="004F4C41"/>
    <w:rsid w:val="004F5DAF"/>
    <w:rsid w:val="004F7CF6"/>
    <w:rsid w:val="00501CC7"/>
    <w:rsid w:val="00505EC4"/>
    <w:rsid w:val="00506176"/>
    <w:rsid w:val="005155C8"/>
    <w:rsid w:val="00515F9E"/>
    <w:rsid w:val="005202C6"/>
    <w:rsid w:val="0052362D"/>
    <w:rsid w:val="00533BD1"/>
    <w:rsid w:val="0053498C"/>
    <w:rsid w:val="005378C3"/>
    <w:rsid w:val="005426CD"/>
    <w:rsid w:val="00547C1E"/>
    <w:rsid w:val="00551C1C"/>
    <w:rsid w:val="00554D40"/>
    <w:rsid w:val="00560F21"/>
    <w:rsid w:val="005611A2"/>
    <w:rsid w:val="00562D1A"/>
    <w:rsid w:val="00562D21"/>
    <w:rsid w:val="00566F73"/>
    <w:rsid w:val="00567481"/>
    <w:rsid w:val="0057346F"/>
    <w:rsid w:val="00574418"/>
    <w:rsid w:val="00577239"/>
    <w:rsid w:val="0057752A"/>
    <w:rsid w:val="0058031E"/>
    <w:rsid w:val="00580504"/>
    <w:rsid w:val="00581C6B"/>
    <w:rsid w:val="0058245C"/>
    <w:rsid w:val="00584426"/>
    <w:rsid w:val="00587465"/>
    <w:rsid w:val="00587DFE"/>
    <w:rsid w:val="00590A01"/>
    <w:rsid w:val="0059211D"/>
    <w:rsid w:val="0059406D"/>
    <w:rsid w:val="005955FA"/>
    <w:rsid w:val="005A3CA6"/>
    <w:rsid w:val="005B28A3"/>
    <w:rsid w:val="005B3A8A"/>
    <w:rsid w:val="005B422C"/>
    <w:rsid w:val="005C13D4"/>
    <w:rsid w:val="005C16CD"/>
    <w:rsid w:val="005C2046"/>
    <w:rsid w:val="005C218B"/>
    <w:rsid w:val="005C2944"/>
    <w:rsid w:val="005C2E33"/>
    <w:rsid w:val="005C300C"/>
    <w:rsid w:val="005C30B7"/>
    <w:rsid w:val="005D1E96"/>
    <w:rsid w:val="005D4242"/>
    <w:rsid w:val="005D630B"/>
    <w:rsid w:val="005E0F2F"/>
    <w:rsid w:val="005E14F2"/>
    <w:rsid w:val="005E213D"/>
    <w:rsid w:val="005E2614"/>
    <w:rsid w:val="005E42AD"/>
    <w:rsid w:val="005E7AC1"/>
    <w:rsid w:val="005F159B"/>
    <w:rsid w:val="005F40A0"/>
    <w:rsid w:val="005F4A7C"/>
    <w:rsid w:val="00600D64"/>
    <w:rsid w:val="00601D2E"/>
    <w:rsid w:val="00610A8D"/>
    <w:rsid w:val="00610FCC"/>
    <w:rsid w:val="006111F3"/>
    <w:rsid w:val="006177BA"/>
    <w:rsid w:val="00621DC5"/>
    <w:rsid w:val="00635AF1"/>
    <w:rsid w:val="006366ED"/>
    <w:rsid w:val="00637B99"/>
    <w:rsid w:val="00643931"/>
    <w:rsid w:val="00643DD9"/>
    <w:rsid w:val="00644D13"/>
    <w:rsid w:val="0064606E"/>
    <w:rsid w:val="00646351"/>
    <w:rsid w:val="00647881"/>
    <w:rsid w:val="00650129"/>
    <w:rsid w:val="006517CD"/>
    <w:rsid w:val="00652508"/>
    <w:rsid w:val="006525B3"/>
    <w:rsid w:val="00652E6D"/>
    <w:rsid w:val="006567C5"/>
    <w:rsid w:val="00656D97"/>
    <w:rsid w:val="00661CB0"/>
    <w:rsid w:val="00665AF3"/>
    <w:rsid w:val="006744F1"/>
    <w:rsid w:val="006747E5"/>
    <w:rsid w:val="006767DB"/>
    <w:rsid w:val="00682587"/>
    <w:rsid w:val="00683EAB"/>
    <w:rsid w:val="00684EB5"/>
    <w:rsid w:val="00686061"/>
    <w:rsid w:val="00690142"/>
    <w:rsid w:val="00691AE3"/>
    <w:rsid w:val="00693138"/>
    <w:rsid w:val="00693217"/>
    <w:rsid w:val="006936FB"/>
    <w:rsid w:val="006956A9"/>
    <w:rsid w:val="00697506"/>
    <w:rsid w:val="006A3BA8"/>
    <w:rsid w:val="006A510A"/>
    <w:rsid w:val="006A71E0"/>
    <w:rsid w:val="006A7B66"/>
    <w:rsid w:val="006B3A3F"/>
    <w:rsid w:val="006B5787"/>
    <w:rsid w:val="006C5E14"/>
    <w:rsid w:val="006D272C"/>
    <w:rsid w:val="006D3B7A"/>
    <w:rsid w:val="006D4A2A"/>
    <w:rsid w:val="006D4A7A"/>
    <w:rsid w:val="006D7EE8"/>
    <w:rsid w:val="006E26C2"/>
    <w:rsid w:val="006E272B"/>
    <w:rsid w:val="006E2F93"/>
    <w:rsid w:val="006E5908"/>
    <w:rsid w:val="006E6220"/>
    <w:rsid w:val="006F03A2"/>
    <w:rsid w:val="006F22EB"/>
    <w:rsid w:val="006F470C"/>
    <w:rsid w:val="006F5327"/>
    <w:rsid w:val="006F7F28"/>
    <w:rsid w:val="0070027C"/>
    <w:rsid w:val="007003C6"/>
    <w:rsid w:val="00703473"/>
    <w:rsid w:val="007053CC"/>
    <w:rsid w:val="00705432"/>
    <w:rsid w:val="0070678A"/>
    <w:rsid w:val="00710633"/>
    <w:rsid w:val="00711A9D"/>
    <w:rsid w:val="00715F6B"/>
    <w:rsid w:val="00721A2F"/>
    <w:rsid w:val="00723120"/>
    <w:rsid w:val="00724F87"/>
    <w:rsid w:val="007262C6"/>
    <w:rsid w:val="00731F6C"/>
    <w:rsid w:val="00733F77"/>
    <w:rsid w:val="00736AB8"/>
    <w:rsid w:val="007414AE"/>
    <w:rsid w:val="00743CE9"/>
    <w:rsid w:val="00743F65"/>
    <w:rsid w:val="00747459"/>
    <w:rsid w:val="00750D89"/>
    <w:rsid w:val="00754F40"/>
    <w:rsid w:val="00761A80"/>
    <w:rsid w:val="00764878"/>
    <w:rsid w:val="00765C9F"/>
    <w:rsid w:val="007713DA"/>
    <w:rsid w:val="00782547"/>
    <w:rsid w:val="0078489B"/>
    <w:rsid w:val="00787EDC"/>
    <w:rsid w:val="00794BF6"/>
    <w:rsid w:val="007A16E1"/>
    <w:rsid w:val="007A3AA1"/>
    <w:rsid w:val="007A5A85"/>
    <w:rsid w:val="007A5B13"/>
    <w:rsid w:val="007A6753"/>
    <w:rsid w:val="007B0696"/>
    <w:rsid w:val="007B1254"/>
    <w:rsid w:val="007B520D"/>
    <w:rsid w:val="007B5D19"/>
    <w:rsid w:val="007B6544"/>
    <w:rsid w:val="007C39C3"/>
    <w:rsid w:val="007C52D9"/>
    <w:rsid w:val="007D7A8B"/>
    <w:rsid w:val="007E01F8"/>
    <w:rsid w:val="007F32D9"/>
    <w:rsid w:val="007F4C07"/>
    <w:rsid w:val="007F7962"/>
    <w:rsid w:val="007F7EBC"/>
    <w:rsid w:val="00800610"/>
    <w:rsid w:val="00807E34"/>
    <w:rsid w:val="00816019"/>
    <w:rsid w:val="00824D29"/>
    <w:rsid w:val="00827779"/>
    <w:rsid w:val="00831175"/>
    <w:rsid w:val="008318C5"/>
    <w:rsid w:val="00831FAE"/>
    <w:rsid w:val="008330EB"/>
    <w:rsid w:val="00834342"/>
    <w:rsid w:val="00835F8D"/>
    <w:rsid w:val="008427DE"/>
    <w:rsid w:val="00845F4E"/>
    <w:rsid w:val="00845F92"/>
    <w:rsid w:val="00846714"/>
    <w:rsid w:val="008473C5"/>
    <w:rsid w:val="008515E9"/>
    <w:rsid w:val="00851C90"/>
    <w:rsid w:val="00854BE1"/>
    <w:rsid w:val="00854C7B"/>
    <w:rsid w:val="00854D81"/>
    <w:rsid w:val="00860944"/>
    <w:rsid w:val="00862878"/>
    <w:rsid w:val="00864B67"/>
    <w:rsid w:val="00866599"/>
    <w:rsid w:val="00871E68"/>
    <w:rsid w:val="00872149"/>
    <w:rsid w:val="00874219"/>
    <w:rsid w:val="0087442F"/>
    <w:rsid w:val="0087639A"/>
    <w:rsid w:val="00881D6D"/>
    <w:rsid w:val="00881DF3"/>
    <w:rsid w:val="008837EF"/>
    <w:rsid w:val="00883CBE"/>
    <w:rsid w:val="00890B2B"/>
    <w:rsid w:val="00892589"/>
    <w:rsid w:val="008944EB"/>
    <w:rsid w:val="008955D0"/>
    <w:rsid w:val="00897394"/>
    <w:rsid w:val="008A443A"/>
    <w:rsid w:val="008A4DB8"/>
    <w:rsid w:val="008B0E14"/>
    <w:rsid w:val="008B0E9D"/>
    <w:rsid w:val="008B4C22"/>
    <w:rsid w:val="008C11F1"/>
    <w:rsid w:val="008C4D40"/>
    <w:rsid w:val="008C6EDE"/>
    <w:rsid w:val="008C721E"/>
    <w:rsid w:val="008D2E64"/>
    <w:rsid w:val="008D330B"/>
    <w:rsid w:val="008D4505"/>
    <w:rsid w:val="008D628C"/>
    <w:rsid w:val="008D641D"/>
    <w:rsid w:val="008D69CD"/>
    <w:rsid w:val="008E0493"/>
    <w:rsid w:val="008E3577"/>
    <w:rsid w:val="008E7163"/>
    <w:rsid w:val="008E7F44"/>
    <w:rsid w:val="008F2FA7"/>
    <w:rsid w:val="009012F0"/>
    <w:rsid w:val="00901E44"/>
    <w:rsid w:val="0090530D"/>
    <w:rsid w:val="00913610"/>
    <w:rsid w:val="00913CF1"/>
    <w:rsid w:val="0092079F"/>
    <w:rsid w:val="00923727"/>
    <w:rsid w:val="00924535"/>
    <w:rsid w:val="00924A98"/>
    <w:rsid w:val="00924D19"/>
    <w:rsid w:val="00925AB1"/>
    <w:rsid w:val="00927BD4"/>
    <w:rsid w:val="0093046E"/>
    <w:rsid w:val="00933EA8"/>
    <w:rsid w:val="00934E48"/>
    <w:rsid w:val="009352AE"/>
    <w:rsid w:val="00936B5C"/>
    <w:rsid w:val="00940E34"/>
    <w:rsid w:val="0094415E"/>
    <w:rsid w:val="00945C8F"/>
    <w:rsid w:val="00947ABA"/>
    <w:rsid w:val="0095024C"/>
    <w:rsid w:val="009503B6"/>
    <w:rsid w:val="0095245F"/>
    <w:rsid w:val="00953CEC"/>
    <w:rsid w:val="0095487A"/>
    <w:rsid w:val="0095507F"/>
    <w:rsid w:val="009555AB"/>
    <w:rsid w:val="00956F09"/>
    <w:rsid w:val="00961034"/>
    <w:rsid w:val="0096229B"/>
    <w:rsid w:val="00962B86"/>
    <w:rsid w:val="00963A64"/>
    <w:rsid w:val="00964585"/>
    <w:rsid w:val="009662F5"/>
    <w:rsid w:val="009719B0"/>
    <w:rsid w:val="00981D44"/>
    <w:rsid w:val="009867BA"/>
    <w:rsid w:val="00986D53"/>
    <w:rsid w:val="00992AAD"/>
    <w:rsid w:val="00992FC7"/>
    <w:rsid w:val="00997D4B"/>
    <w:rsid w:val="009A0004"/>
    <w:rsid w:val="009A0B84"/>
    <w:rsid w:val="009A3000"/>
    <w:rsid w:val="009B4E87"/>
    <w:rsid w:val="009B58FA"/>
    <w:rsid w:val="009B5E0A"/>
    <w:rsid w:val="009C1908"/>
    <w:rsid w:val="009C4F2A"/>
    <w:rsid w:val="009C62B8"/>
    <w:rsid w:val="009D3356"/>
    <w:rsid w:val="009D4112"/>
    <w:rsid w:val="009D5A9F"/>
    <w:rsid w:val="009E04B3"/>
    <w:rsid w:val="009E082F"/>
    <w:rsid w:val="009E783C"/>
    <w:rsid w:val="009F040C"/>
    <w:rsid w:val="009F0C75"/>
    <w:rsid w:val="009F2C02"/>
    <w:rsid w:val="009F3188"/>
    <w:rsid w:val="009F7D51"/>
    <w:rsid w:val="00A01564"/>
    <w:rsid w:val="00A03AE2"/>
    <w:rsid w:val="00A0608B"/>
    <w:rsid w:val="00A07D04"/>
    <w:rsid w:val="00A1006C"/>
    <w:rsid w:val="00A12E72"/>
    <w:rsid w:val="00A13E98"/>
    <w:rsid w:val="00A141C6"/>
    <w:rsid w:val="00A14DD3"/>
    <w:rsid w:val="00A16799"/>
    <w:rsid w:val="00A16F13"/>
    <w:rsid w:val="00A1701A"/>
    <w:rsid w:val="00A21E02"/>
    <w:rsid w:val="00A24A4E"/>
    <w:rsid w:val="00A25457"/>
    <w:rsid w:val="00A25EDE"/>
    <w:rsid w:val="00A30C73"/>
    <w:rsid w:val="00A32819"/>
    <w:rsid w:val="00A33C46"/>
    <w:rsid w:val="00A35E65"/>
    <w:rsid w:val="00A406DA"/>
    <w:rsid w:val="00A560A1"/>
    <w:rsid w:val="00A601EE"/>
    <w:rsid w:val="00A641DA"/>
    <w:rsid w:val="00A65597"/>
    <w:rsid w:val="00A7573A"/>
    <w:rsid w:val="00A75E01"/>
    <w:rsid w:val="00A83924"/>
    <w:rsid w:val="00A924C1"/>
    <w:rsid w:val="00A93B87"/>
    <w:rsid w:val="00A948BE"/>
    <w:rsid w:val="00A94D63"/>
    <w:rsid w:val="00A9736D"/>
    <w:rsid w:val="00AA183C"/>
    <w:rsid w:val="00AA33D4"/>
    <w:rsid w:val="00AA35FF"/>
    <w:rsid w:val="00AA50D5"/>
    <w:rsid w:val="00AA6EAA"/>
    <w:rsid w:val="00AA7979"/>
    <w:rsid w:val="00AB0FB4"/>
    <w:rsid w:val="00AB3E4A"/>
    <w:rsid w:val="00AC0E63"/>
    <w:rsid w:val="00AC1ACE"/>
    <w:rsid w:val="00AC2119"/>
    <w:rsid w:val="00AC26A1"/>
    <w:rsid w:val="00AC2CA8"/>
    <w:rsid w:val="00AC6CB9"/>
    <w:rsid w:val="00AD28F0"/>
    <w:rsid w:val="00AD36EF"/>
    <w:rsid w:val="00AD5A30"/>
    <w:rsid w:val="00AD5B73"/>
    <w:rsid w:val="00AE106A"/>
    <w:rsid w:val="00AE111D"/>
    <w:rsid w:val="00AE3BC6"/>
    <w:rsid w:val="00AE3EF4"/>
    <w:rsid w:val="00AF4232"/>
    <w:rsid w:val="00AF7FE6"/>
    <w:rsid w:val="00B020FF"/>
    <w:rsid w:val="00B02D51"/>
    <w:rsid w:val="00B03F6D"/>
    <w:rsid w:val="00B07667"/>
    <w:rsid w:val="00B10FF4"/>
    <w:rsid w:val="00B1174A"/>
    <w:rsid w:val="00B172F1"/>
    <w:rsid w:val="00B17C81"/>
    <w:rsid w:val="00B33B79"/>
    <w:rsid w:val="00B35012"/>
    <w:rsid w:val="00B35617"/>
    <w:rsid w:val="00B36548"/>
    <w:rsid w:val="00B36E0E"/>
    <w:rsid w:val="00B40101"/>
    <w:rsid w:val="00B50450"/>
    <w:rsid w:val="00B51016"/>
    <w:rsid w:val="00B5719D"/>
    <w:rsid w:val="00B5783F"/>
    <w:rsid w:val="00B60B0F"/>
    <w:rsid w:val="00B60FD2"/>
    <w:rsid w:val="00B62450"/>
    <w:rsid w:val="00B71F0E"/>
    <w:rsid w:val="00B72194"/>
    <w:rsid w:val="00B72651"/>
    <w:rsid w:val="00B76BE8"/>
    <w:rsid w:val="00B771E8"/>
    <w:rsid w:val="00B8008B"/>
    <w:rsid w:val="00B84610"/>
    <w:rsid w:val="00B85CD7"/>
    <w:rsid w:val="00B938CE"/>
    <w:rsid w:val="00BA0AEA"/>
    <w:rsid w:val="00BA71CC"/>
    <w:rsid w:val="00BA7F27"/>
    <w:rsid w:val="00BB6ED8"/>
    <w:rsid w:val="00BC1E5F"/>
    <w:rsid w:val="00BC1E9E"/>
    <w:rsid w:val="00BD05A1"/>
    <w:rsid w:val="00BD4182"/>
    <w:rsid w:val="00BD7AFC"/>
    <w:rsid w:val="00BE207E"/>
    <w:rsid w:val="00BE272B"/>
    <w:rsid w:val="00BE3967"/>
    <w:rsid w:val="00BF35E1"/>
    <w:rsid w:val="00BF67B4"/>
    <w:rsid w:val="00BF75F7"/>
    <w:rsid w:val="00C0121D"/>
    <w:rsid w:val="00C021C0"/>
    <w:rsid w:val="00C02680"/>
    <w:rsid w:val="00C03D14"/>
    <w:rsid w:val="00C1298B"/>
    <w:rsid w:val="00C1777F"/>
    <w:rsid w:val="00C2427F"/>
    <w:rsid w:val="00C261B6"/>
    <w:rsid w:val="00C27CB3"/>
    <w:rsid w:val="00C3089E"/>
    <w:rsid w:val="00C30E5E"/>
    <w:rsid w:val="00C328F9"/>
    <w:rsid w:val="00C34CA3"/>
    <w:rsid w:val="00C3705C"/>
    <w:rsid w:val="00C46FA8"/>
    <w:rsid w:val="00C5199A"/>
    <w:rsid w:val="00C57487"/>
    <w:rsid w:val="00C62CB8"/>
    <w:rsid w:val="00C65D07"/>
    <w:rsid w:val="00C67DE4"/>
    <w:rsid w:val="00C769D9"/>
    <w:rsid w:val="00C80B9B"/>
    <w:rsid w:val="00C86028"/>
    <w:rsid w:val="00C86FFB"/>
    <w:rsid w:val="00C90A48"/>
    <w:rsid w:val="00C92CC2"/>
    <w:rsid w:val="00C93938"/>
    <w:rsid w:val="00C93F4D"/>
    <w:rsid w:val="00C94542"/>
    <w:rsid w:val="00C979A1"/>
    <w:rsid w:val="00CA048A"/>
    <w:rsid w:val="00CA3694"/>
    <w:rsid w:val="00CA39C6"/>
    <w:rsid w:val="00CA4C67"/>
    <w:rsid w:val="00CA6D31"/>
    <w:rsid w:val="00CA7A6C"/>
    <w:rsid w:val="00CB29AD"/>
    <w:rsid w:val="00CB30DF"/>
    <w:rsid w:val="00CB3D80"/>
    <w:rsid w:val="00CB4B84"/>
    <w:rsid w:val="00CB506F"/>
    <w:rsid w:val="00CB55EB"/>
    <w:rsid w:val="00CC2DA1"/>
    <w:rsid w:val="00CC40E1"/>
    <w:rsid w:val="00CD0873"/>
    <w:rsid w:val="00CD0ED0"/>
    <w:rsid w:val="00CD534B"/>
    <w:rsid w:val="00CD5E1E"/>
    <w:rsid w:val="00CE18E0"/>
    <w:rsid w:val="00CE3CE1"/>
    <w:rsid w:val="00CE4E0A"/>
    <w:rsid w:val="00CE6046"/>
    <w:rsid w:val="00CF023D"/>
    <w:rsid w:val="00CF38F2"/>
    <w:rsid w:val="00CF5FFA"/>
    <w:rsid w:val="00D04557"/>
    <w:rsid w:val="00D05630"/>
    <w:rsid w:val="00D06316"/>
    <w:rsid w:val="00D07D39"/>
    <w:rsid w:val="00D11CC9"/>
    <w:rsid w:val="00D126A6"/>
    <w:rsid w:val="00D15B37"/>
    <w:rsid w:val="00D23BE9"/>
    <w:rsid w:val="00D25853"/>
    <w:rsid w:val="00D26659"/>
    <w:rsid w:val="00D27BEC"/>
    <w:rsid w:val="00D308E1"/>
    <w:rsid w:val="00D31E53"/>
    <w:rsid w:val="00D32302"/>
    <w:rsid w:val="00D329AD"/>
    <w:rsid w:val="00D36F6B"/>
    <w:rsid w:val="00D412FE"/>
    <w:rsid w:val="00D42B49"/>
    <w:rsid w:val="00D44412"/>
    <w:rsid w:val="00D46746"/>
    <w:rsid w:val="00D51E4F"/>
    <w:rsid w:val="00D64A65"/>
    <w:rsid w:val="00D670D8"/>
    <w:rsid w:val="00D71517"/>
    <w:rsid w:val="00D7207E"/>
    <w:rsid w:val="00D8007A"/>
    <w:rsid w:val="00D80247"/>
    <w:rsid w:val="00D82B84"/>
    <w:rsid w:val="00D9268E"/>
    <w:rsid w:val="00D93CF5"/>
    <w:rsid w:val="00D94AA0"/>
    <w:rsid w:val="00D94BC7"/>
    <w:rsid w:val="00D951B9"/>
    <w:rsid w:val="00D96693"/>
    <w:rsid w:val="00D97C15"/>
    <w:rsid w:val="00DA32D3"/>
    <w:rsid w:val="00DA3A9B"/>
    <w:rsid w:val="00DA6340"/>
    <w:rsid w:val="00DB2688"/>
    <w:rsid w:val="00DB3031"/>
    <w:rsid w:val="00DB4976"/>
    <w:rsid w:val="00DC15B3"/>
    <w:rsid w:val="00DC1CFB"/>
    <w:rsid w:val="00DC22DD"/>
    <w:rsid w:val="00DC26C0"/>
    <w:rsid w:val="00DC790A"/>
    <w:rsid w:val="00DD03FA"/>
    <w:rsid w:val="00DD10AB"/>
    <w:rsid w:val="00DD46F5"/>
    <w:rsid w:val="00DE61CC"/>
    <w:rsid w:val="00DE7791"/>
    <w:rsid w:val="00DF04E8"/>
    <w:rsid w:val="00DF1E37"/>
    <w:rsid w:val="00DF200E"/>
    <w:rsid w:val="00DF6137"/>
    <w:rsid w:val="00DF77CA"/>
    <w:rsid w:val="00E00F89"/>
    <w:rsid w:val="00E03463"/>
    <w:rsid w:val="00E05CAD"/>
    <w:rsid w:val="00E1059D"/>
    <w:rsid w:val="00E230F0"/>
    <w:rsid w:val="00E246EE"/>
    <w:rsid w:val="00E31AEA"/>
    <w:rsid w:val="00E3474F"/>
    <w:rsid w:val="00E3615B"/>
    <w:rsid w:val="00E41569"/>
    <w:rsid w:val="00E42EDD"/>
    <w:rsid w:val="00E43BF6"/>
    <w:rsid w:val="00E518D9"/>
    <w:rsid w:val="00E5532A"/>
    <w:rsid w:val="00E554B7"/>
    <w:rsid w:val="00E5558D"/>
    <w:rsid w:val="00E562D1"/>
    <w:rsid w:val="00E57C9B"/>
    <w:rsid w:val="00E60295"/>
    <w:rsid w:val="00E60CBB"/>
    <w:rsid w:val="00E7089C"/>
    <w:rsid w:val="00E7222B"/>
    <w:rsid w:val="00E742F1"/>
    <w:rsid w:val="00E81056"/>
    <w:rsid w:val="00E822A2"/>
    <w:rsid w:val="00E83A5D"/>
    <w:rsid w:val="00E841B7"/>
    <w:rsid w:val="00E864F4"/>
    <w:rsid w:val="00E9222A"/>
    <w:rsid w:val="00EA1C70"/>
    <w:rsid w:val="00EA263F"/>
    <w:rsid w:val="00EA28D6"/>
    <w:rsid w:val="00EA4994"/>
    <w:rsid w:val="00EB0E91"/>
    <w:rsid w:val="00EB1C51"/>
    <w:rsid w:val="00EB6FC0"/>
    <w:rsid w:val="00EC0E6E"/>
    <w:rsid w:val="00EC512E"/>
    <w:rsid w:val="00EC73E1"/>
    <w:rsid w:val="00ED0678"/>
    <w:rsid w:val="00EE2EE3"/>
    <w:rsid w:val="00EE701D"/>
    <w:rsid w:val="00EF1F69"/>
    <w:rsid w:val="00EF6123"/>
    <w:rsid w:val="00EF677E"/>
    <w:rsid w:val="00F03EEE"/>
    <w:rsid w:val="00F04524"/>
    <w:rsid w:val="00F057FF"/>
    <w:rsid w:val="00F07076"/>
    <w:rsid w:val="00F10A4E"/>
    <w:rsid w:val="00F12670"/>
    <w:rsid w:val="00F225F9"/>
    <w:rsid w:val="00F2272C"/>
    <w:rsid w:val="00F23185"/>
    <w:rsid w:val="00F248DE"/>
    <w:rsid w:val="00F257E9"/>
    <w:rsid w:val="00F26656"/>
    <w:rsid w:val="00F26F42"/>
    <w:rsid w:val="00F27F8B"/>
    <w:rsid w:val="00F30154"/>
    <w:rsid w:val="00F33CB6"/>
    <w:rsid w:val="00F33D35"/>
    <w:rsid w:val="00F37203"/>
    <w:rsid w:val="00F427EA"/>
    <w:rsid w:val="00F43407"/>
    <w:rsid w:val="00F43AD6"/>
    <w:rsid w:val="00F50F40"/>
    <w:rsid w:val="00F53C01"/>
    <w:rsid w:val="00F5650F"/>
    <w:rsid w:val="00F60DDE"/>
    <w:rsid w:val="00F622E4"/>
    <w:rsid w:val="00F66C5D"/>
    <w:rsid w:val="00F673C4"/>
    <w:rsid w:val="00F705A2"/>
    <w:rsid w:val="00F70FB1"/>
    <w:rsid w:val="00F806E2"/>
    <w:rsid w:val="00F807DE"/>
    <w:rsid w:val="00F8232D"/>
    <w:rsid w:val="00F878BC"/>
    <w:rsid w:val="00F9020C"/>
    <w:rsid w:val="00F95B4D"/>
    <w:rsid w:val="00FA20D3"/>
    <w:rsid w:val="00FA352C"/>
    <w:rsid w:val="00FA38AF"/>
    <w:rsid w:val="00FA555B"/>
    <w:rsid w:val="00FA6637"/>
    <w:rsid w:val="00FA6ABE"/>
    <w:rsid w:val="00FA750F"/>
    <w:rsid w:val="00FA7932"/>
    <w:rsid w:val="00FB3B8B"/>
    <w:rsid w:val="00FC1CEC"/>
    <w:rsid w:val="00FC2057"/>
    <w:rsid w:val="00FC2316"/>
    <w:rsid w:val="00FC375F"/>
    <w:rsid w:val="00FC537F"/>
    <w:rsid w:val="00FC569C"/>
    <w:rsid w:val="00FC59A3"/>
    <w:rsid w:val="00FC631F"/>
    <w:rsid w:val="00FC6985"/>
    <w:rsid w:val="00FC727D"/>
    <w:rsid w:val="00FD1428"/>
    <w:rsid w:val="00FD1D59"/>
    <w:rsid w:val="00FD3601"/>
    <w:rsid w:val="00FD3E43"/>
    <w:rsid w:val="00FE2532"/>
    <w:rsid w:val="00FE28E0"/>
    <w:rsid w:val="00FE2BD2"/>
    <w:rsid w:val="00FE355E"/>
    <w:rsid w:val="00FE7A0C"/>
    <w:rsid w:val="00FF07D1"/>
    <w:rsid w:val="00FF0F75"/>
    <w:rsid w:val="00FF458F"/>
    <w:rsid w:val="00FF4597"/>
    <w:rsid w:val="00FF7A1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2079F"/>
    <w:pPr>
      <w:spacing w:after="200" w:line="276" w:lineRule="auto"/>
    </w:pPr>
    <w:rPr>
      <w:lang w:eastAsia="en-US"/>
    </w:rPr>
  </w:style>
  <w:style w:type="paragraph" w:styleId="Heading1">
    <w:name w:val="heading 1"/>
    <w:basedOn w:val="Normal"/>
    <w:next w:val="Normal"/>
    <w:link w:val="Heading1Char"/>
    <w:uiPriority w:val="99"/>
    <w:qFormat/>
    <w:rsid w:val="00D96693"/>
    <w:pPr>
      <w:keepNext/>
      <w:widowControl w:val="0"/>
      <w:numPr>
        <w:numId w:val="5"/>
      </w:numPr>
      <w:tabs>
        <w:tab w:val="clear" w:pos="1414"/>
        <w:tab w:val="num" w:pos="1418"/>
      </w:tabs>
      <w:suppressAutoHyphens/>
      <w:spacing w:after="0" w:line="240" w:lineRule="auto"/>
      <w:ind w:left="1418"/>
      <w:outlineLvl w:val="0"/>
    </w:pPr>
    <w:rPr>
      <w:rFonts w:ascii="Times New Roman" w:hAnsi="Times New Roman"/>
      <w:sz w:val="32"/>
      <w:szCs w:val="24"/>
      <w:lang w:eastAsia="pl-PL"/>
    </w:rPr>
  </w:style>
  <w:style w:type="paragraph" w:styleId="Heading2">
    <w:name w:val="heading 2"/>
    <w:basedOn w:val="Normal"/>
    <w:next w:val="Normal"/>
    <w:link w:val="Heading2Char"/>
    <w:uiPriority w:val="99"/>
    <w:qFormat/>
    <w:rsid w:val="00D96693"/>
    <w:pPr>
      <w:keepNext/>
      <w:widowControl w:val="0"/>
      <w:numPr>
        <w:ilvl w:val="1"/>
        <w:numId w:val="5"/>
      </w:numPr>
      <w:tabs>
        <w:tab w:val="clear" w:pos="1414"/>
        <w:tab w:val="num" w:pos="1418"/>
      </w:tabs>
      <w:suppressAutoHyphens/>
      <w:spacing w:after="0" w:line="240" w:lineRule="auto"/>
      <w:ind w:left="1418"/>
      <w:jc w:val="center"/>
      <w:outlineLvl w:val="1"/>
    </w:pPr>
    <w:rPr>
      <w:rFonts w:ascii="Times New Roman" w:hAnsi="Times New Roman"/>
      <w:b/>
      <w:sz w:val="36"/>
      <w:szCs w:val="24"/>
      <w:lang w:eastAsia="pl-PL"/>
    </w:rPr>
  </w:style>
  <w:style w:type="paragraph" w:styleId="Heading3">
    <w:name w:val="heading 3"/>
    <w:basedOn w:val="Normal"/>
    <w:next w:val="Normal"/>
    <w:link w:val="Heading3Char"/>
    <w:uiPriority w:val="99"/>
    <w:qFormat/>
    <w:rsid w:val="00D96693"/>
    <w:pPr>
      <w:keepNext/>
      <w:widowControl w:val="0"/>
      <w:numPr>
        <w:ilvl w:val="2"/>
        <w:numId w:val="5"/>
      </w:numPr>
      <w:tabs>
        <w:tab w:val="clear" w:pos="1414"/>
        <w:tab w:val="num" w:pos="1418"/>
      </w:tabs>
      <w:suppressAutoHyphens/>
      <w:spacing w:after="0" w:line="240" w:lineRule="auto"/>
      <w:ind w:left="1418"/>
      <w:outlineLvl w:val="2"/>
    </w:pPr>
    <w:rPr>
      <w:rFonts w:ascii="Times New Roman" w:hAnsi="Times New Roman"/>
      <w:b/>
      <w:sz w:val="40"/>
      <w:szCs w:val="24"/>
      <w:lang w:eastAsia="pl-PL"/>
    </w:rPr>
  </w:style>
  <w:style w:type="paragraph" w:styleId="Heading4">
    <w:name w:val="heading 4"/>
    <w:basedOn w:val="Normal"/>
    <w:next w:val="Normal"/>
    <w:link w:val="Heading4Char"/>
    <w:uiPriority w:val="99"/>
    <w:qFormat/>
    <w:rsid w:val="00D96693"/>
    <w:pPr>
      <w:keepNext/>
      <w:widowControl w:val="0"/>
      <w:numPr>
        <w:ilvl w:val="3"/>
        <w:numId w:val="5"/>
      </w:numPr>
      <w:tabs>
        <w:tab w:val="clear" w:pos="1414"/>
        <w:tab w:val="num" w:pos="1418"/>
      </w:tabs>
      <w:suppressAutoHyphens/>
      <w:spacing w:after="0" w:line="360" w:lineRule="auto"/>
      <w:ind w:left="1418"/>
      <w:jc w:val="both"/>
      <w:outlineLvl w:val="3"/>
    </w:pPr>
    <w:rPr>
      <w:rFonts w:ascii="Times New Roman" w:hAnsi="Times New Roman"/>
      <w:b/>
      <w:sz w:val="28"/>
      <w:szCs w:val="24"/>
      <w:lang w:eastAsia="pl-PL"/>
    </w:rPr>
  </w:style>
  <w:style w:type="paragraph" w:styleId="Heading5">
    <w:name w:val="heading 5"/>
    <w:basedOn w:val="Normal"/>
    <w:next w:val="Normal"/>
    <w:link w:val="Heading5Char"/>
    <w:uiPriority w:val="99"/>
    <w:qFormat/>
    <w:rsid w:val="00D96693"/>
    <w:pPr>
      <w:keepNext/>
      <w:widowControl w:val="0"/>
      <w:numPr>
        <w:ilvl w:val="4"/>
        <w:numId w:val="5"/>
      </w:numPr>
      <w:tabs>
        <w:tab w:val="clear" w:pos="1414"/>
        <w:tab w:val="num" w:pos="1418"/>
      </w:tabs>
      <w:suppressAutoHyphens/>
      <w:spacing w:after="0" w:line="240" w:lineRule="auto"/>
      <w:ind w:left="1418"/>
      <w:outlineLvl w:val="4"/>
    </w:pPr>
    <w:rPr>
      <w:rFonts w:ascii="Times New Roman" w:hAnsi="Times New Roman"/>
      <w:sz w:val="28"/>
      <w:szCs w:val="24"/>
      <w:lang w:eastAsia="pl-PL"/>
    </w:rPr>
  </w:style>
  <w:style w:type="paragraph" w:styleId="Heading6">
    <w:name w:val="heading 6"/>
    <w:basedOn w:val="Normal"/>
    <w:next w:val="Normal"/>
    <w:link w:val="Heading6Char"/>
    <w:uiPriority w:val="99"/>
    <w:qFormat/>
    <w:rsid w:val="00D96693"/>
    <w:pPr>
      <w:keepNext/>
      <w:widowControl w:val="0"/>
      <w:numPr>
        <w:ilvl w:val="5"/>
        <w:numId w:val="5"/>
      </w:numPr>
      <w:tabs>
        <w:tab w:val="clear" w:pos="1414"/>
        <w:tab w:val="num" w:pos="1418"/>
      </w:tabs>
      <w:suppressAutoHyphens/>
      <w:spacing w:after="0" w:line="360" w:lineRule="auto"/>
      <w:ind w:left="360"/>
      <w:jc w:val="both"/>
      <w:outlineLvl w:val="5"/>
    </w:pPr>
    <w:rPr>
      <w:rFonts w:ascii="Times New Roman" w:hAnsi="Times New Roman"/>
      <w:sz w:val="28"/>
      <w:szCs w:val="24"/>
      <w:lang w:eastAsia="pl-PL"/>
    </w:rPr>
  </w:style>
  <w:style w:type="paragraph" w:styleId="Heading7">
    <w:name w:val="heading 7"/>
    <w:basedOn w:val="Normal"/>
    <w:next w:val="Normal"/>
    <w:link w:val="Heading7Char"/>
    <w:uiPriority w:val="99"/>
    <w:qFormat/>
    <w:rsid w:val="00D96693"/>
    <w:pPr>
      <w:keepNext/>
      <w:widowControl w:val="0"/>
      <w:numPr>
        <w:ilvl w:val="6"/>
        <w:numId w:val="5"/>
      </w:numPr>
      <w:tabs>
        <w:tab w:val="clear" w:pos="1414"/>
        <w:tab w:val="num" w:pos="1418"/>
      </w:tabs>
      <w:suppressAutoHyphens/>
      <w:spacing w:after="0" w:line="240" w:lineRule="auto"/>
      <w:ind w:left="1418"/>
      <w:jc w:val="center"/>
      <w:outlineLvl w:val="6"/>
    </w:pPr>
    <w:rPr>
      <w:rFonts w:ascii="Times New Roman" w:hAnsi="Times New Roman"/>
      <w:b/>
      <w:sz w:val="44"/>
      <w:szCs w:val="24"/>
      <w:lang w:eastAsia="pl-PL"/>
    </w:rPr>
  </w:style>
  <w:style w:type="paragraph" w:styleId="Heading8">
    <w:name w:val="heading 8"/>
    <w:basedOn w:val="Normal"/>
    <w:next w:val="Normal"/>
    <w:link w:val="Heading8Char"/>
    <w:uiPriority w:val="99"/>
    <w:qFormat/>
    <w:rsid w:val="00D96693"/>
    <w:pPr>
      <w:keepNext/>
      <w:widowControl w:val="0"/>
      <w:numPr>
        <w:ilvl w:val="7"/>
        <w:numId w:val="5"/>
      </w:numPr>
      <w:tabs>
        <w:tab w:val="clear" w:pos="1414"/>
        <w:tab w:val="num" w:pos="1418"/>
      </w:tabs>
      <w:suppressAutoHyphens/>
      <w:spacing w:after="0" w:line="240" w:lineRule="auto"/>
      <w:ind w:left="1418"/>
      <w:outlineLvl w:val="7"/>
    </w:pPr>
    <w:rPr>
      <w:rFonts w:ascii="Times New Roman" w:hAnsi="Times New Roman"/>
      <w:b/>
      <w:sz w:val="24"/>
      <w:szCs w:val="24"/>
      <w:lang w:eastAsia="pl-PL"/>
    </w:rPr>
  </w:style>
  <w:style w:type="paragraph" w:styleId="Heading9">
    <w:name w:val="heading 9"/>
    <w:basedOn w:val="Normal"/>
    <w:next w:val="Normal"/>
    <w:link w:val="Heading9Char"/>
    <w:uiPriority w:val="99"/>
    <w:qFormat/>
    <w:rsid w:val="00D96693"/>
    <w:pPr>
      <w:keepNext/>
      <w:widowControl w:val="0"/>
      <w:numPr>
        <w:ilvl w:val="8"/>
        <w:numId w:val="5"/>
      </w:numPr>
      <w:tabs>
        <w:tab w:val="clear" w:pos="1414"/>
        <w:tab w:val="num" w:pos="1418"/>
      </w:tabs>
      <w:suppressAutoHyphens/>
      <w:spacing w:after="0" w:line="240" w:lineRule="auto"/>
      <w:ind w:left="1418"/>
      <w:jc w:val="center"/>
      <w:outlineLvl w:val="8"/>
    </w:pPr>
    <w:rPr>
      <w:rFonts w:ascii="Times New Roman" w:hAnsi="Times New Roman"/>
      <w:b/>
      <w:sz w:val="28"/>
      <w:szCs w:val="24"/>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6693"/>
    <w:rPr>
      <w:rFonts w:ascii="Times New Roman" w:hAnsi="Times New Roman"/>
      <w:sz w:val="24"/>
    </w:rPr>
  </w:style>
  <w:style w:type="character" w:customStyle="1" w:styleId="Heading2Char">
    <w:name w:val="Heading 2 Char"/>
    <w:basedOn w:val="DefaultParagraphFont"/>
    <w:link w:val="Heading2"/>
    <w:uiPriority w:val="99"/>
    <w:locked/>
    <w:rsid w:val="00D96693"/>
    <w:rPr>
      <w:rFonts w:ascii="Times New Roman" w:hAnsi="Times New Roman"/>
      <w:b/>
      <w:sz w:val="24"/>
    </w:rPr>
  </w:style>
  <w:style w:type="character" w:customStyle="1" w:styleId="Heading3Char">
    <w:name w:val="Heading 3 Char"/>
    <w:basedOn w:val="DefaultParagraphFont"/>
    <w:link w:val="Heading3"/>
    <w:uiPriority w:val="99"/>
    <w:locked/>
    <w:rsid w:val="00D96693"/>
    <w:rPr>
      <w:rFonts w:ascii="Times New Roman" w:hAnsi="Times New Roman"/>
      <w:b/>
      <w:sz w:val="24"/>
    </w:rPr>
  </w:style>
  <w:style w:type="character" w:customStyle="1" w:styleId="Heading4Char">
    <w:name w:val="Heading 4 Char"/>
    <w:basedOn w:val="DefaultParagraphFont"/>
    <w:link w:val="Heading4"/>
    <w:uiPriority w:val="99"/>
    <w:locked/>
    <w:rsid w:val="00D96693"/>
    <w:rPr>
      <w:rFonts w:ascii="Times New Roman" w:hAnsi="Times New Roman"/>
      <w:b/>
      <w:sz w:val="24"/>
    </w:rPr>
  </w:style>
  <w:style w:type="character" w:customStyle="1" w:styleId="Heading5Char">
    <w:name w:val="Heading 5 Char"/>
    <w:basedOn w:val="DefaultParagraphFont"/>
    <w:link w:val="Heading5"/>
    <w:uiPriority w:val="99"/>
    <w:locked/>
    <w:rsid w:val="00D96693"/>
    <w:rPr>
      <w:rFonts w:ascii="Times New Roman" w:hAnsi="Times New Roman"/>
      <w:sz w:val="24"/>
    </w:rPr>
  </w:style>
  <w:style w:type="character" w:customStyle="1" w:styleId="Heading6Char">
    <w:name w:val="Heading 6 Char"/>
    <w:basedOn w:val="DefaultParagraphFont"/>
    <w:link w:val="Heading6"/>
    <w:uiPriority w:val="99"/>
    <w:locked/>
    <w:rsid w:val="00D96693"/>
    <w:rPr>
      <w:rFonts w:ascii="Times New Roman" w:hAnsi="Times New Roman"/>
      <w:sz w:val="24"/>
    </w:rPr>
  </w:style>
  <w:style w:type="character" w:customStyle="1" w:styleId="Heading7Char">
    <w:name w:val="Heading 7 Char"/>
    <w:basedOn w:val="DefaultParagraphFont"/>
    <w:link w:val="Heading7"/>
    <w:uiPriority w:val="99"/>
    <w:locked/>
    <w:rsid w:val="00D96693"/>
    <w:rPr>
      <w:rFonts w:ascii="Times New Roman" w:hAnsi="Times New Roman"/>
      <w:b/>
      <w:sz w:val="24"/>
    </w:rPr>
  </w:style>
  <w:style w:type="character" w:customStyle="1" w:styleId="Heading8Char">
    <w:name w:val="Heading 8 Char"/>
    <w:basedOn w:val="DefaultParagraphFont"/>
    <w:link w:val="Heading8"/>
    <w:uiPriority w:val="99"/>
    <w:locked/>
    <w:rsid w:val="00D96693"/>
    <w:rPr>
      <w:rFonts w:ascii="Times New Roman" w:hAnsi="Times New Roman"/>
      <w:b/>
      <w:sz w:val="24"/>
    </w:rPr>
  </w:style>
  <w:style w:type="character" w:customStyle="1" w:styleId="Heading9Char">
    <w:name w:val="Heading 9 Char"/>
    <w:basedOn w:val="DefaultParagraphFont"/>
    <w:link w:val="Heading9"/>
    <w:uiPriority w:val="99"/>
    <w:locked/>
    <w:rsid w:val="00D96693"/>
    <w:rPr>
      <w:rFonts w:ascii="Times New Roman" w:hAnsi="Times New Roman"/>
      <w:b/>
      <w:sz w:val="24"/>
    </w:rPr>
  </w:style>
  <w:style w:type="paragraph" w:styleId="ListParagraph">
    <w:name w:val="List Paragraph"/>
    <w:basedOn w:val="Normal"/>
    <w:uiPriority w:val="99"/>
    <w:qFormat/>
    <w:rsid w:val="0011448D"/>
    <w:pPr>
      <w:ind w:left="720"/>
      <w:contextualSpacing/>
    </w:pPr>
  </w:style>
  <w:style w:type="paragraph" w:styleId="BalloonText">
    <w:name w:val="Balloon Text"/>
    <w:basedOn w:val="Normal"/>
    <w:link w:val="BalloonTextChar"/>
    <w:uiPriority w:val="99"/>
    <w:semiHidden/>
    <w:rsid w:val="001C7D0A"/>
    <w:pPr>
      <w:spacing w:after="0" w:line="240" w:lineRule="auto"/>
    </w:pPr>
    <w:rPr>
      <w:rFonts w:ascii="Tahoma" w:hAnsi="Tahoma"/>
      <w:sz w:val="16"/>
      <w:szCs w:val="16"/>
      <w:lang w:eastAsia="pl-PL"/>
    </w:rPr>
  </w:style>
  <w:style w:type="character" w:customStyle="1" w:styleId="BalloonTextChar">
    <w:name w:val="Balloon Text Char"/>
    <w:basedOn w:val="DefaultParagraphFont"/>
    <w:link w:val="BalloonText"/>
    <w:uiPriority w:val="99"/>
    <w:semiHidden/>
    <w:locked/>
    <w:rsid w:val="001C7D0A"/>
    <w:rPr>
      <w:rFonts w:ascii="Tahoma" w:hAnsi="Tahoma"/>
      <w:sz w:val="16"/>
    </w:rPr>
  </w:style>
  <w:style w:type="paragraph" w:styleId="BodyText">
    <w:name w:val="Body Text"/>
    <w:basedOn w:val="Normal"/>
    <w:link w:val="BodyTextChar"/>
    <w:uiPriority w:val="99"/>
    <w:rsid w:val="006C5E14"/>
    <w:pPr>
      <w:spacing w:after="120"/>
    </w:pPr>
    <w:rPr>
      <w:sz w:val="20"/>
      <w:szCs w:val="20"/>
      <w:lang w:eastAsia="pl-PL"/>
    </w:rPr>
  </w:style>
  <w:style w:type="character" w:customStyle="1" w:styleId="BodyTextChar">
    <w:name w:val="Body Text Char"/>
    <w:basedOn w:val="DefaultParagraphFont"/>
    <w:link w:val="BodyText"/>
    <w:uiPriority w:val="99"/>
    <w:locked/>
    <w:rsid w:val="006C5E14"/>
  </w:style>
  <w:style w:type="paragraph" w:styleId="BodyTextIndent">
    <w:name w:val="Body Text Indent"/>
    <w:basedOn w:val="Normal"/>
    <w:link w:val="BodyTextIndentChar"/>
    <w:uiPriority w:val="99"/>
    <w:rsid w:val="00D96693"/>
    <w:pPr>
      <w:spacing w:after="120"/>
      <w:ind w:left="283"/>
    </w:pPr>
    <w:rPr>
      <w:rFonts w:eastAsia="Times New Roman"/>
      <w:sz w:val="20"/>
      <w:szCs w:val="20"/>
      <w:lang w:eastAsia="pl-PL"/>
    </w:rPr>
  </w:style>
  <w:style w:type="character" w:customStyle="1" w:styleId="BodyTextIndentChar">
    <w:name w:val="Body Text Indent Char"/>
    <w:basedOn w:val="DefaultParagraphFont"/>
    <w:link w:val="BodyTextIndent"/>
    <w:uiPriority w:val="99"/>
    <w:locked/>
    <w:rsid w:val="00D96693"/>
    <w:rPr>
      <w:rFonts w:ascii="Calibri" w:hAnsi="Calibri"/>
    </w:rPr>
  </w:style>
  <w:style w:type="character" w:customStyle="1" w:styleId="Znakiprzypiswdolnych">
    <w:name w:val="Znaki przypisów dolnych"/>
    <w:uiPriority w:val="99"/>
    <w:rsid w:val="00D96693"/>
    <w:rPr>
      <w:vertAlign w:val="superscript"/>
    </w:rPr>
  </w:style>
  <w:style w:type="character" w:customStyle="1" w:styleId="Domylnaczcionkaakapitu1">
    <w:name w:val="Domyślna czcionka akapitu1"/>
    <w:uiPriority w:val="99"/>
    <w:rsid w:val="00D96693"/>
  </w:style>
  <w:style w:type="character" w:customStyle="1" w:styleId="Symbolewypunktowania">
    <w:name w:val="Symbole wypunktowania"/>
    <w:uiPriority w:val="99"/>
    <w:rsid w:val="00D96693"/>
    <w:rPr>
      <w:rFonts w:ascii="StarSymbol" w:hAnsi="StarSymbol"/>
      <w:sz w:val="18"/>
    </w:rPr>
  </w:style>
  <w:style w:type="character" w:customStyle="1" w:styleId="WW8Num11z0">
    <w:name w:val="WW8Num11z0"/>
    <w:uiPriority w:val="99"/>
    <w:rsid w:val="00D96693"/>
    <w:rPr>
      <w:rFonts w:ascii="StarSymbol" w:hAnsi="StarSymbol"/>
    </w:rPr>
  </w:style>
  <w:style w:type="character" w:customStyle="1" w:styleId="WW8Num15z0">
    <w:name w:val="WW8Num15z0"/>
    <w:uiPriority w:val="99"/>
    <w:rsid w:val="00D96693"/>
    <w:rPr>
      <w:rFonts w:ascii="Times New Roman" w:hAnsi="Times New Roman"/>
    </w:rPr>
  </w:style>
  <w:style w:type="character" w:customStyle="1" w:styleId="WW8Num10z0">
    <w:name w:val="WW8Num10z0"/>
    <w:uiPriority w:val="99"/>
    <w:rsid w:val="00D96693"/>
    <w:rPr>
      <w:rFonts w:ascii="StarSymbol" w:hAnsi="StarSymbol"/>
    </w:rPr>
  </w:style>
  <w:style w:type="character" w:customStyle="1" w:styleId="Znakiprzypiswkocowych">
    <w:name w:val="Znaki przypisów końcowych"/>
    <w:uiPriority w:val="99"/>
    <w:rsid w:val="00D96693"/>
  </w:style>
  <w:style w:type="paragraph" w:customStyle="1" w:styleId="Podpis1">
    <w:name w:val="Podpis1"/>
    <w:basedOn w:val="Normal"/>
    <w:uiPriority w:val="99"/>
    <w:rsid w:val="00D96693"/>
    <w:pPr>
      <w:widowControl w:val="0"/>
      <w:suppressLineNumbers/>
      <w:suppressAutoHyphens/>
      <w:spacing w:before="120" w:after="120" w:line="240" w:lineRule="auto"/>
    </w:pPr>
    <w:rPr>
      <w:rFonts w:ascii="Times New Roman" w:hAnsi="Times New Roman" w:cs="Tahoma"/>
      <w:i/>
      <w:iCs/>
      <w:sz w:val="24"/>
      <w:szCs w:val="24"/>
      <w:lang w:eastAsia="pl-PL"/>
    </w:rPr>
  </w:style>
  <w:style w:type="paragraph" w:styleId="Header">
    <w:name w:val="header"/>
    <w:basedOn w:val="Normal"/>
    <w:next w:val="BodyText"/>
    <w:link w:val="HeaderChar"/>
    <w:uiPriority w:val="99"/>
    <w:rsid w:val="00D96693"/>
    <w:pPr>
      <w:keepNext/>
      <w:widowControl w:val="0"/>
      <w:suppressAutoHyphens/>
      <w:spacing w:before="240" w:after="120" w:line="240" w:lineRule="auto"/>
    </w:pPr>
    <w:rPr>
      <w:rFonts w:ascii="Arial" w:eastAsia="Times New Roman" w:hAnsi="Arial"/>
      <w:sz w:val="28"/>
      <w:szCs w:val="28"/>
      <w:lang w:eastAsia="pl-PL"/>
    </w:rPr>
  </w:style>
  <w:style w:type="character" w:customStyle="1" w:styleId="HeaderChar">
    <w:name w:val="Header Char"/>
    <w:basedOn w:val="DefaultParagraphFont"/>
    <w:link w:val="Header"/>
    <w:uiPriority w:val="99"/>
    <w:locked/>
    <w:rsid w:val="00D96693"/>
    <w:rPr>
      <w:rFonts w:ascii="Arial" w:hAnsi="Arial"/>
      <w:sz w:val="28"/>
      <w:lang w:eastAsia="pl-PL"/>
    </w:rPr>
  </w:style>
  <w:style w:type="paragraph" w:customStyle="1" w:styleId="Nagwek1">
    <w:name w:val="Nagłówek1"/>
    <w:basedOn w:val="Normal"/>
    <w:next w:val="BodyText"/>
    <w:uiPriority w:val="99"/>
    <w:rsid w:val="00D96693"/>
    <w:pPr>
      <w:keepNext/>
      <w:widowControl w:val="0"/>
      <w:suppressAutoHyphens/>
      <w:spacing w:before="240" w:after="120" w:line="240" w:lineRule="auto"/>
    </w:pPr>
    <w:rPr>
      <w:rFonts w:ascii="Arial" w:hAnsi="Arial" w:cs="Tahoma"/>
      <w:sz w:val="28"/>
      <w:szCs w:val="28"/>
      <w:lang w:eastAsia="pl-PL"/>
    </w:rPr>
  </w:style>
  <w:style w:type="paragraph" w:customStyle="1" w:styleId="Nagwek10">
    <w:name w:val="Nagłówek 10"/>
    <w:basedOn w:val="Header"/>
    <w:next w:val="BodyText"/>
    <w:uiPriority w:val="99"/>
    <w:rsid w:val="00D96693"/>
    <w:pPr>
      <w:tabs>
        <w:tab w:val="num" w:pos="0"/>
      </w:tabs>
      <w:outlineLvl w:val="8"/>
    </w:pPr>
    <w:rPr>
      <w:b/>
      <w:bCs/>
      <w:sz w:val="21"/>
      <w:szCs w:val="21"/>
    </w:rPr>
  </w:style>
  <w:style w:type="paragraph" w:styleId="List">
    <w:name w:val="List"/>
    <w:basedOn w:val="BodyText"/>
    <w:uiPriority w:val="99"/>
    <w:rsid w:val="00D96693"/>
    <w:pPr>
      <w:widowControl w:val="0"/>
      <w:suppressAutoHyphens/>
      <w:spacing w:line="240" w:lineRule="auto"/>
    </w:pPr>
    <w:rPr>
      <w:rFonts w:ascii="Times New Roman" w:hAnsi="Times New Roman" w:cs="Tahoma"/>
      <w:sz w:val="24"/>
      <w:szCs w:val="24"/>
    </w:rPr>
  </w:style>
  <w:style w:type="paragraph" w:customStyle="1" w:styleId="Zawartotabeli">
    <w:name w:val="Zawartość tabeli"/>
    <w:basedOn w:val="Normal"/>
    <w:uiPriority w:val="99"/>
    <w:rsid w:val="00D96693"/>
    <w:pPr>
      <w:widowControl w:val="0"/>
      <w:suppressLineNumbers/>
      <w:suppressAutoHyphens/>
      <w:spacing w:after="0" w:line="240" w:lineRule="auto"/>
    </w:pPr>
    <w:rPr>
      <w:rFonts w:ascii="Times New Roman" w:hAnsi="Times New Roman" w:cs="Tahoma"/>
      <w:sz w:val="24"/>
      <w:szCs w:val="24"/>
      <w:lang w:eastAsia="pl-PL"/>
    </w:rPr>
  </w:style>
  <w:style w:type="character" w:customStyle="1" w:styleId="FootnoteTextChar">
    <w:name w:val="Footnote Text Char"/>
    <w:link w:val="FootnoteText"/>
    <w:uiPriority w:val="99"/>
    <w:semiHidden/>
    <w:locked/>
    <w:rsid w:val="00D96693"/>
    <w:rPr>
      <w:rFonts w:ascii="Times New Roman" w:hAnsi="Times New Roman"/>
      <w:sz w:val="20"/>
      <w:lang w:eastAsia="pl-PL"/>
    </w:rPr>
  </w:style>
  <w:style w:type="paragraph" w:styleId="FootnoteText">
    <w:name w:val="footnote text"/>
    <w:basedOn w:val="Normal"/>
    <w:link w:val="FootnoteTextChar"/>
    <w:uiPriority w:val="99"/>
    <w:semiHidden/>
    <w:rsid w:val="00D96693"/>
    <w:pPr>
      <w:widowControl w:val="0"/>
      <w:suppressLineNumbers/>
      <w:suppressAutoHyphens/>
      <w:spacing w:after="0" w:line="240" w:lineRule="auto"/>
      <w:ind w:left="283" w:hanging="283"/>
    </w:pPr>
    <w:rPr>
      <w:rFonts w:ascii="Times New Roman" w:eastAsia="Times New Roman" w:hAnsi="Times New Roman"/>
      <w:sz w:val="20"/>
      <w:szCs w:val="20"/>
      <w:lang w:eastAsia="pl-PL"/>
    </w:rPr>
  </w:style>
  <w:style w:type="character" w:customStyle="1" w:styleId="FootnoteTextChar1">
    <w:name w:val="Footnote Text Char1"/>
    <w:basedOn w:val="DefaultParagraphFont"/>
    <w:link w:val="FootnoteText"/>
    <w:uiPriority w:val="99"/>
    <w:semiHidden/>
    <w:rPr>
      <w:sz w:val="20"/>
      <w:lang w:eastAsia="en-US"/>
    </w:rPr>
  </w:style>
  <w:style w:type="paragraph" w:customStyle="1" w:styleId="Indeks">
    <w:name w:val="Indeks"/>
    <w:basedOn w:val="Normal"/>
    <w:uiPriority w:val="99"/>
    <w:rsid w:val="00D96693"/>
    <w:pPr>
      <w:widowControl w:val="0"/>
      <w:suppressLineNumbers/>
      <w:suppressAutoHyphens/>
      <w:spacing w:after="0" w:line="240" w:lineRule="auto"/>
    </w:pPr>
    <w:rPr>
      <w:rFonts w:ascii="Times New Roman" w:hAnsi="Times New Roman" w:cs="Tahoma"/>
      <w:sz w:val="24"/>
      <w:szCs w:val="24"/>
      <w:lang w:eastAsia="pl-PL"/>
    </w:rPr>
  </w:style>
  <w:style w:type="paragraph" w:customStyle="1" w:styleId="Rozdzia">
    <w:name w:val="Rozdział"/>
    <w:basedOn w:val="Heading4"/>
    <w:uiPriority w:val="99"/>
    <w:rsid w:val="00D96693"/>
    <w:pPr>
      <w:numPr>
        <w:numId w:val="0"/>
      </w:numPr>
      <w:outlineLvl w:val="9"/>
    </w:pPr>
  </w:style>
  <w:style w:type="paragraph" w:customStyle="1" w:styleId="Wstp">
    <w:name w:val="Wstęp"/>
    <w:basedOn w:val="Normal"/>
    <w:uiPriority w:val="99"/>
    <w:rsid w:val="00D96693"/>
    <w:pPr>
      <w:widowControl w:val="0"/>
      <w:suppressAutoHyphens/>
      <w:spacing w:after="0" w:line="240" w:lineRule="auto"/>
    </w:pPr>
    <w:rPr>
      <w:rFonts w:ascii="Times New Roman" w:hAnsi="Times New Roman" w:cs="Tahoma"/>
      <w:b/>
      <w:sz w:val="32"/>
      <w:szCs w:val="24"/>
      <w:lang w:eastAsia="pl-PL"/>
    </w:rPr>
  </w:style>
  <w:style w:type="paragraph" w:customStyle="1" w:styleId="punktrozdz">
    <w:name w:val="punkt rozdz."/>
    <w:basedOn w:val="Normal"/>
    <w:next w:val="Normal"/>
    <w:uiPriority w:val="99"/>
    <w:rsid w:val="00D96693"/>
    <w:pPr>
      <w:widowControl w:val="0"/>
      <w:suppressAutoHyphens/>
      <w:spacing w:after="0" w:line="360" w:lineRule="auto"/>
    </w:pPr>
    <w:rPr>
      <w:rFonts w:ascii="Times New Roman" w:hAnsi="Times New Roman" w:cs="Tahoma"/>
      <w:b/>
      <w:sz w:val="28"/>
      <w:szCs w:val="24"/>
      <w:lang w:eastAsia="pl-PL"/>
    </w:rPr>
  </w:style>
  <w:style w:type="paragraph" w:customStyle="1" w:styleId="Tekstpodstawowywcity21">
    <w:name w:val="Tekst podstawowy wcięty 21"/>
    <w:basedOn w:val="Normal"/>
    <w:uiPriority w:val="99"/>
    <w:rsid w:val="00D96693"/>
    <w:pPr>
      <w:widowControl w:val="0"/>
      <w:suppressAutoHyphens/>
      <w:spacing w:after="0" w:line="360" w:lineRule="auto"/>
      <w:ind w:firstLine="360"/>
      <w:jc w:val="both"/>
    </w:pPr>
    <w:rPr>
      <w:rFonts w:ascii="Times New Roman" w:hAnsi="Times New Roman" w:cs="Tahoma"/>
      <w:sz w:val="28"/>
      <w:szCs w:val="24"/>
      <w:lang w:eastAsia="pl-PL"/>
    </w:rPr>
  </w:style>
  <w:style w:type="paragraph" w:customStyle="1" w:styleId="Zwykytekst1">
    <w:name w:val="Zwykły tekst1"/>
    <w:basedOn w:val="Normal"/>
    <w:uiPriority w:val="99"/>
    <w:rsid w:val="00D96693"/>
    <w:pPr>
      <w:widowControl w:val="0"/>
      <w:suppressAutoHyphens/>
      <w:spacing w:after="0" w:line="360" w:lineRule="auto"/>
    </w:pPr>
    <w:rPr>
      <w:rFonts w:ascii="Courier New" w:hAnsi="Courier New" w:cs="Tahoma"/>
      <w:sz w:val="24"/>
      <w:szCs w:val="24"/>
      <w:lang w:eastAsia="pl-PL"/>
    </w:rPr>
  </w:style>
  <w:style w:type="paragraph" w:customStyle="1" w:styleId="pktrozdz">
    <w:name w:val="pkt rozdz."/>
    <w:basedOn w:val="Zwykytekst1"/>
    <w:uiPriority w:val="99"/>
    <w:rsid w:val="00D96693"/>
    <w:pPr>
      <w:numPr>
        <w:numId w:val="6"/>
      </w:numPr>
      <w:spacing w:line="100" w:lineRule="atLeast"/>
    </w:pPr>
    <w:rPr>
      <w:rFonts w:ascii="Times New Roman" w:hAnsi="Times New Roman"/>
      <w:b/>
      <w:i/>
      <w:sz w:val="28"/>
    </w:rPr>
  </w:style>
  <w:style w:type="paragraph" w:customStyle="1" w:styleId="standard">
    <w:name w:val="standard"/>
    <w:basedOn w:val="Rozdzia"/>
    <w:uiPriority w:val="99"/>
    <w:rsid w:val="00D96693"/>
    <w:rPr>
      <w:i/>
    </w:rPr>
  </w:style>
  <w:style w:type="paragraph" w:customStyle="1" w:styleId="Tekstpodstawowy21">
    <w:name w:val="Tekst podstawowy 21"/>
    <w:basedOn w:val="Normal"/>
    <w:uiPriority w:val="99"/>
    <w:rsid w:val="00D96693"/>
    <w:pPr>
      <w:widowControl w:val="0"/>
      <w:suppressAutoHyphens/>
      <w:spacing w:after="0" w:line="360" w:lineRule="auto"/>
      <w:jc w:val="both"/>
    </w:pPr>
    <w:rPr>
      <w:rFonts w:ascii="Times New Roman" w:hAnsi="Times New Roman" w:cs="Tahoma"/>
      <w:sz w:val="28"/>
      <w:szCs w:val="24"/>
      <w:vertAlign w:val="superscript"/>
      <w:lang w:eastAsia="pl-PL"/>
    </w:rPr>
  </w:style>
  <w:style w:type="paragraph" w:customStyle="1" w:styleId="Tekstpodstawowy31">
    <w:name w:val="Tekst podstawowy 31"/>
    <w:basedOn w:val="Normal"/>
    <w:uiPriority w:val="99"/>
    <w:rsid w:val="00D96693"/>
    <w:pPr>
      <w:widowControl w:val="0"/>
      <w:suppressAutoHyphens/>
      <w:spacing w:after="0" w:line="240" w:lineRule="auto"/>
      <w:jc w:val="both"/>
    </w:pPr>
    <w:rPr>
      <w:rFonts w:ascii="Times New Roman" w:hAnsi="Times New Roman" w:cs="Tahoma"/>
      <w:i/>
      <w:sz w:val="28"/>
      <w:szCs w:val="24"/>
      <w:lang w:eastAsia="pl-PL"/>
    </w:rPr>
  </w:style>
  <w:style w:type="paragraph" w:customStyle="1" w:styleId="stand">
    <w:name w:val="stand"/>
    <w:basedOn w:val="BodyTextIndent"/>
    <w:uiPriority w:val="99"/>
    <w:rsid w:val="00D96693"/>
    <w:pPr>
      <w:widowControl w:val="0"/>
      <w:suppressAutoHyphens/>
      <w:spacing w:after="0" w:line="360" w:lineRule="auto"/>
      <w:ind w:left="0"/>
      <w:jc w:val="both"/>
    </w:pPr>
    <w:rPr>
      <w:rFonts w:ascii="Times New Roman" w:hAnsi="Times New Roman" w:cs="Tahoma"/>
      <w:sz w:val="28"/>
      <w:szCs w:val="24"/>
    </w:rPr>
  </w:style>
  <w:style w:type="character" w:customStyle="1" w:styleId="DocumentMapChar">
    <w:name w:val="Document Map Char"/>
    <w:link w:val="DocumentMap"/>
    <w:uiPriority w:val="99"/>
    <w:semiHidden/>
    <w:locked/>
    <w:rsid w:val="00D96693"/>
    <w:rPr>
      <w:rFonts w:ascii="Tahoma" w:hAnsi="Tahoma"/>
      <w:sz w:val="20"/>
      <w:shd w:val="clear" w:color="auto" w:fill="000080"/>
      <w:lang w:eastAsia="pl-PL"/>
    </w:rPr>
  </w:style>
  <w:style w:type="paragraph" w:styleId="DocumentMap">
    <w:name w:val="Document Map"/>
    <w:basedOn w:val="Normal"/>
    <w:link w:val="DocumentMapChar"/>
    <w:uiPriority w:val="99"/>
    <w:semiHidden/>
    <w:rsid w:val="00D96693"/>
    <w:pPr>
      <w:widowControl w:val="0"/>
      <w:shd w:val="clear" w:color="auto" w:fill="000080"/>
      <w:suppressAutoHyphens/>
      <w:spacing w:after="0" w:line="240" w:lineRule="auto"/>
    </w:pPr>
    <w:rPr>
      <w:rFonts w:ascii="Tahoma" w:eastAsia="Times New Roman" w:hAnsi="Tahoma"/>
      <w:sz w:val="20"/>
      <w:szCs w:val="20"/>
      <w:lang w:eastAsia="pl-PL"/>
    </w:rPr>
  </w:style>
  <w:style w:type="character" w:customStyle="1" w:styleId="DocumentMapChar1">
    <w:name w:val="Document Map Char1"/>
    <w:basedOn w:val="DefaultParagraphFont"/>
    <w:link w:val="DocumentMap"/>
    <w:uiPriority w:val="99"/>
    <w:semiHidden/>
    <w:rPr>
      <w:rFonts w:ascii="Times New Roman" w:hAnsi="Times New Roman"/>
      <w:sz w:val="2"/>
      <w:lang w:eastAsia="en-US"/>
    </w:rPr>
  </w:style>
  <w:style w:type="paragraph" w:styleId="BodyTextIndent2">
    <w:name w:val="Body Text Indent 2"/>
    <w:basedOn w:val="Normal"/>
    <w:link w:val="BodyTextIndent2Char"/>
    <w:uiPriority w:val="99"/>
    <w:rsid w:val="00D96693"/>
    <w:pPr>
      <w:widowControl w:val="0"/>
      <w:suppressAutoHyphens/>
      <w:spacing w:after="120" w:line="480" w:lineRule="auto"/>
      <w:ind w:left="283"/>
    </w:pPr>
    <w:rPr>
      <w:rFonts w:ascii="Times New Roman" w:eastAsia="Times New Roman" w:hAnsi="Times New Roman"/>
      <w:sz w:val="24"/>
      <w:szCs w:val="24"/>
      <w:lang w:eastAsia="pl-PL"/>
    </w:rPr>
  </w:style>
  <w:style w:type="character" w:customStyle="1" w:styleId="BodyTextIndent2Char">
    <w:name w:val="Body Text Indent 2 Char"/>
    <w:basedOn w:val="DefaultParagraphFont"/>
    <w:link w:val="BodyTextIndent2"/>
    <w:uiPriority w:val="99"/>
    <w:locked/>
    <w:rsid w:val="00D96693"/>
    <w:rPr>
      <w:rFonts w:ascii="Times New Roman" w:hAnsi="Times New Roman"/>
      <w:sz w:val="24"/>
      <w:lang w:eastAsia="pl-PL"/>
    </w:rPr>
  </w:style>
  <w:style w:type="character" w:styleId="Hyperlink">
    <w:name w:val="Hyperlink"/>
    <w:basedOn w:val="DefaultParagraphFont"/>
    <w:uiPriority w:val="99"/>
    <w:rsid w:val="00D96693"/>
    <w:rPr>
      <w:rFonts w:cs="Times New Roman"/>
      <w:color w:val="0000FF"/>
      <w:u w:val="single"/>
    </w:rPr>
  </w:style>
  <w:style w:type="character" w:styleId="FollowedHyperlink">
    <w:name w:val="FollowedHyperlink"/>
    <w:basedOn w:val="DefaultParagraphFont"/>
    <w:uiPriority w:val="99"/>
    <w:rsid w:val="00D96693"/>
    <w:rPr>
      <w:rFonts w:cs="Times New Roman"/>
      <w:color w:val="800080"/>
      <w:u w:val="single"/>
    </w:rPr>
  </w:style>
  <w:style w:type="paragraph" w:styleId="Footer">
    <w:name w:val="footer"/>
    <w:basedOn w:val="Normal"/>
    <w:link w:val="FooterChar"/>
    <w:uiPriority w:val="99"/>
    <w:rsid w:val="00D96693"/>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FooterChar">
    <w:name w:val="Footer Char"/>
    <w:basedOn w:val="DefaultParagraphFont"/>
    <w:link w:val="Footer"/>
    <w:uiPriority w:val="99"/>
    <w:locked/>
    <w:rsid w:val="00D96693"/>
    <w:rPr>
      <w:rFonts w:ascii="Times New Roman" w:hAnsi="Times New Roman"/>
      <w:sz w:val="20"/>
      <w:lang w:eastAsia="pl-PL"/>
    </w:rPr>
  </w:style>
  <w:style w:type="paragraph" w:styleId="BodyText2">
    <w:name w:val="Body Text 2"/>
    <w:basedOn w:val="Normal"/>
    <w:link w:val="BodyText2Char"/>
    <w:uiPriority w:val="99"/>
    <w:rsid w:val="00D96693"/>
    <w:pPr>
      <w:spacing w:after="0" w:line="360" w:lineRule="auto"/>
      <w:jc w:val="both"/>
    </w:pPr>
    <w:rPr>
      <w:rFonts w:ascii="Times New Roman" w:eastAsia="Times New Roman" w:hAnsi="Times New Roman"/>
      <w:sz w:val="20"/>
      <w:szCs w:val="20"/>
      <w:vertAlign w:val="superscript"/>
      <w:lang w:eastAsia="pl-PL"/>
    </w:rPr>
  </w:style>
  <w:style w:type="character" w:customStyle="1" w:styleId="BodyText2Char">
    <w:name w:val="Body Text 2 Char"/>
    <w:basedOn w:val="DefaultParagraphFont"/>
    <w:link w:val="BodyText2"/>
    <w:uiPriority w:val="99"/>
    <w:locked/>
    <w:rsid w:val="00D96693"/>
    <w:rPr>
      <w:rFonts w:ascii="Times New Roman" w:hAnsi="Times New Roman"/>
      <w:sz w:val="20"/>
      <w:vertAlign w:val="superscript"/>
      <w:lang w:eastAsia="pl-PL"/>
    </w:rPr>
  </w:style>
  <w:style w:type="paragraph" w:styleId="BodyText3">
    <w:name w:val="Body Text 3"/>
    <w:basedOn w:val="Normal"/>
    <w:link w:val="BodyText3Char"/>
    <w:uiPriority w:val="99"/>
    <w:rsid w:val="00D96693"/>
    <w:pPr>
      <w:spacing w:after="0" w:line="240" w:lineRule="auto"/>
      <w:jc w:val="both"/>
    </w:pPr>
    <w:rPr>
      <w:rFonts w:ascii="Times New Roman" w:eastAsia="Times New Roman" w:hAnsi="Times New Roman"/>
      <w:i/>
      <w:sz w:val="20"/>
      <w:szCs w:val="20"/>
      <w:lang w:eastAsia="pl-PL"/>
    </w:rPr>
  </w:style>
  <w:style w:type="character" w:customStyle="1" w:styleId="BodyText3Char">
    <w:name w:val="Body Text 3 Char"/>
    <w:basedOn w:val="DefaultParagraphFont"/>
    <w:link w:val="BodyText3"/>
    <w:uiPriority w:val="99"/>
    <w:locked/>
    <w:rsid w:val="00D96693"/>
    <w:rPr>
      <w:rFonts w:ascii="Times New Roman" w:hAnsi="Times New Roman"/>
      <w:i/>
      <w:sz w:val="20"/>
      <w:lang w:eastAsia="pl-PL"/>
    </w:rPr>
  </w:style>
  <w:style w:type="paragraph" w:styleId="PlainText">
    <w:name w:val="Plain Text"/>
    <w:basedOn w:val="Normal"/>
    <w:link w:val="PlainTextChar"/>
    <w:uiPriority w:val="99"/>
    <w:rsid w:val="00D96693"/>
    <w:pPr>
      <w:spacing w:after="0" w:line="360" w:lineRule="auto"/>
    </w:pPr>
    <w:rPr>
      <w:rFonts w:ascii="Courier New" w:eastAsia="Times New Roman" w:hAnsi="Courier New"/>
      <w:sz w:val="20"/>
      <w:szCs w:val="20"/>
      <w:lang w:eastAsia="pl-PL"/>
    </w:rPr>
  </w:style>
  <w:style w:type="character" w:customStyle="1" w:styleId="PlainTextChar">
    <w:name w:val="Plain Text Char"/>
    <w:basedOn w:val="DefaultParagraphFont"/>
    <w:link w:val="PlainText"/>
    <w:uiPriority w:val="99"/>
    <w:locked/>
    <w:rsid w:val="00D96693"/>
    <w:rPr>
      <w:rFonts w:ascii="Courier New" w:hAnsi="Courier New"/>
      <w:sz w:val="20"/>
      <w:lang w:eastAsia="pl-PL"/>
    </w:rPr>
  </w:style>
  <w:style w:type="paragraph" w:customStyle="1" w:styleId="ppkt">
    <w:name w:val="ppkt"/>
    <w:basedOn w:val="PlainText"/>
    <w:uiPriority w:val="99"/>
    <w:rsid w:val="00D96693"/>
    <w:pPr>
      <w:jc w:val="both"/>
    </w:pPr>
    <w:rPr>
      <w:rFonts w:ascii="Times New Roman" w:hAnsi="Times New Roman"/>
      <w:sz w:val="28"/>
      <w:u w:val="single"/>
    </w:rPr>
  </w:style>
  <w:style w:type="character" w:customStyle="1" w:styleId="EndnoteTextChar">
    <w:name w:val="Endnote Text Char"/>
    <w:link w:val="EndnoteText"/>
    <w:uiPriority w:val="99"/>
    <w:semiHidden/>
    <w:locked/>
    <w:rsid w:val="00D96693"/>
    <w:rPr>
      <w:rFonts w:ascii="Times New Roman" w:hAnsi="Times New Roman"/>
      <w:sz w:val="20"/>
      <w:lang w:eastAsia="pl-PL"/>
    </w:rPr>
  </w:style>
  <w:style w:type="paragraph" w:styleId="EndnoteText">
    <w:name w:val="endnote text"/>
    <w:basedOn w:val="Normal"/>
    <w:link w:val="EndnoteTextChar"/>
    <w:uiPriority w:val="99"/>
    <w:semiHidden/>
    <w:rsid w:val="00D96693"/>
    <w:pPr>
      <w:widowControl w:val="0"/>
      <w:suppressAutoHyphens/>
      <w:spacing w:after="0" w:line="240" w:lineRule="auto"/>
    </w:pPr>
    <w:rPr>
      <w:rFonts w:ascii="Times New Roman" w:eastAsia="Times New Roman" w:hAnsi="Times New Roman"/>
      <w:sz w:val="20"/>
      <w:szCs w:val="20"/>
      <w:lang w:eastAsia="pl-PL"/>
    </w:rPr>
  </w:style>
  <w:style w:type="character" w:customStyle="1" w:styleId="EndnoteTextChar1">
    <w:name w:val="Endnote Text Char1"/>
    <w:basedOn w:val="DefaultParagraphFont"/>
    <w:link w:val="EndnoteText"/>
    <w:uiPriority w:val="99"/>
    <w:semiHidden/>
    <w:rPr>
      <w:sz w:val="20"/>
      <w:lang w:eastAsia="en-US"/>
    </w:rPr>
  </w:style>
  <w:style w:type="paragraph" w:customStyle="1" w:styleId="Styl">
    <w:name w:val="Styl"/>
    <w:uiPriority w:val="99"/>
    <w:rsid w:val="00D96693"/>
    <w:pPr>
      <w:widowControl w:val="0"/>
      <w:autoSpaceDE w:val="0"/>
      <w:autoSpaceDN w:val="0"/>
      <w:adjustRightInd w:val="0"/>
    </w:pPr>
    <w:rPr>
      <w:rFonts w:ascii="Times New Roman" w:hAnsi="Times New Roman"/>
      <w:sz w:val="24"/>
      <w:szCs w:val="24"/>
    </w:rPr>
  </w:style>
  <w:style w:type="character" w:styleId="PageNumber">
    <w:name w:val="page number"/>
    <w:basedOn w:val="DefaultParagraphFont"/>
    <w:uiPriority w:val="99"/>
    <w:rsid w:val="00D96693"/>
    <w:rPr>
      <w:rFonts w:cs="Times New Roman"/>
    </w:rPr>
  </w:style>
  <w:style w:type="paragraph" w:styleId="NormalWeb">
    <w:name w:val="Normal (Web)"/>
    <w:basedOn w:val="Normal"/>
    <w:uiPriority w:val="99"/>
    <w:rsid w:val="00D96693"/>
    <w:pPr>
      <w:spacing w:before="100" w:beforeAutospacing="1" w:after="119" w:line="240" w:lineRule="auto"/>
    </w:pPr>
    <w:rPr>
      <w:rFonts w:ascii="Times New Roman" w:hAnsi="Times New Roman"/>
      <w:sz w:val="24"/>
      <w:szCs w:val="24"/>
      <w:lang w:eastAsia="pl-PL"/>
    </w:rPr>
  </w:style>
  <w:style w:type="paragraph" w:styleId="BodyTextIndent3">
    <w:name w:val="Body Text Indent 3"/>
    <w:basedOn w:val="Normal"/>
    <w:link w:val="BodyTextIndent3Char"/>
    <w:uiPriority w:val="99"/>
    <w:rsid w:val="00D96693"/>
    <w:pPr>
      <w:widowControl w:val="0"/>
      <w:suppressAutoHyphens/>
      <w:spacing w:after="120" w:line="240" w:lineRule="auto"/>
      <w:ind w:left="283"/>
    </w:pPr>
    <w:rPr>
      <w:rFonts w:ascii="Times New Roman" w:eastAsia="Times New Roman" w:hAnsi="Times New Roman"/>
      <w:sz w:val="16"/>
      <w:szCs w:val="16"/>
      <w:lang w:eastAsia="pl-PL"/>
    </w:rPr>
  </w:style>
  <w:style w:type="character" w:customStyle="1" w:styleId="BodyTextIndent3Char">
    <w:name w:val="Body Text Indent 3 Char"/>
    <w:basedOn w:val="DefaultParagraphFont"/>
    <w:link w:val="BodyTextIndent3"/>
    <w:uiPriority w:val="99"/>
    <w:locked/>
    <w:rsid w:val="00D96693"/>
    <w:rPr>
      <w:rFonts w:ascii="Times New Roman" w:hAnsi="Times New Roman"/>
      <w:sz w:val="16"/>
      <w:lang w:eastAsia="pl-PL"/>
    </w:rPr>
  </w:style>
  <w:style w:type="character" w:styleId="CommentReference">
    <w:name w:val="annotation reference"/>
    <w:basedOn w:val="DefaultParagraphFont"/>
    <w:uiPriority w:val="99"/>
    <w:rsid w:val="00D96693"/>
    <w:rPr>
      <w:rFonts w:cs="Times New Roman"/>
      <w:sz w:val="16"/>
    </w:rPr>
  </w:style>
  <w:style w:type="paragraph" w:styleId="CommentText">
    <w:name w:val="annotation text"/>
    <w:basedOn w:val="Normal"/>
    <w:link w:val="CommentTextChar"/>
    <w:uiPriority w:val="99"/>
    <w:rsid w:val="00D96693"/>
    <w:pPr>
      <w:widowControl w:val="0"/>
      <w:suppressAutoHyphens/>
      <w:spacing w:after="0" w:line="240" w:lineRule="auto"/>
    </w:pPr>
    <w:rPr>
      <w:rFonts w:ascii="Times New Roman" w:eastAsia="Times New Roman" w:hAnsi="Times New Roman"/>
      <w:sz w:val="20"/>
      <w:szCs w:val="20"/>
      <w:lang w:eastAsia="pl-PL"/>
    </w:rPr>
  </w:style>
  <w:style w:type="character" w:customStyle="1" w:styleId="CommentTextChar">
    <w:name w:val="Comment Text Char"/>
    <w:basedOn w:val="DefaultParagraphFont"/>
    <w:link w:val="CommentText"/>
    <w:uiPriority w:val="99"/>
    <w:locked/>
    <w:rsid w:val="00D96693"/>
    <w:rPr>
      <w:rFonts w:ascii="Times New Roman" w:hAnsi="Times New Roman"/>
      <w:sz w:val="20"/>
      <w:lang w:eastAsia="pl-PL"/>
    </w:rPr>
  </w:style>
  <w:style w:type="paragraph" w:styleId="CommentSubject">
    <w:name w:val="annotation subject"/>
    <w:basedOn w:val="CommentText"/>
    <w:next w:val="CommentText"/>
    <w:link w:val="CommentSubjectChar"/>
    <w:uiPriority w:val="99"/>
    <w:rsid w:val="00D96693"/>
    <w:rPr>
      <w:b/>
      <w:bCs/>
    </w:rPr>
  </w:style>
  <w:style w:type="character" w:customStyle="1" w:styleId="CommentSubjectChar">
    <w:name w:val="Comment Subject Char"/>
    <w:basedOn w:val="CommentTextChar"/>
    <w:link w:val="CommentSubject"/>
    <w:uiPriority w:val="99"/>
    <w:locked/>
    <w:rsid w:val="00D96693"/>
    <w:rPr>
      <w:b/>
    </w:rPr>
  </w:style>
  <w:style w:type="paragraph" w:customStyle="1" w:styleId="Standard0">
    <w:name w:val="Standard"/>
    <w:uiPriority w:val="99"/>
    <w:rsid w:val="00D96693"/>
    <w:pPr>
      <w:widowControl w:val="0"/>
      <w:suppressAutoHyphens/>
      <w:autoSpaceDN w:val="0"/>
      <w:textAlignment w:val="baseline"/>
    </w:pPr>
    <w:rPr>
      <w:rFonts w:ascii="Times New Roman" w:hAnsi="Times New Roman" w:cs="Tahoma"/>
      <w:kern w:val="3"/>
      <w:sz w:val="24"/>
      <w:szCs w:val="24"/>
    </w:rPr>
  </w:style>
  <w:style w:type="paragraph" w:styleId="TOCHeading">
    <w:name w:val="TOC Heading"/>
    <w:basedOn w:val="Heading1"/>
    <w:next w:val="Normal"/>
    <w:uiPriority w:val="99"/>
    <w:qFormat/>
    <w:rsid w:val="00D96693"/>
    <w:pPr>
      <w:keepLines/>
      <w:widowControl/>
      <w:numPr>
        <w:numId w:val="0"/>
      </w:numPr>
      <w:suppressAutoHyphens w:val="0"/>
      <w:spacing w:before="480" w:line="276" w:lineRule="auto"/>
      <w:outlineLvl w:val="9"/>
    </w:pPr>
    <w:rPr>
      <w:rFonts w:ascii="Cambria" w:hAnsi="Cambria"/>
      <w:b/>
      <w:bCs/>
      <w:color w:val="365F91"/>
      <w:sz w:val="28"/>
      <w:szCs w:val="28"/>
      <w:lang w:eastAsia="en-US"/>
    </w:rPr>
  </w:style>
  <w:style w:type="paragraph" w:styleId="TOC2">
    <w:name w:val="toc 2"/>
    <w:basedOn w:val="Normal"/>
    <w:next w:val="Normal"/>
    <w:autoRedefine/>
    <w:uiPriority w:val="99"/>
    <w:rsid w:val="00D96693"/>
    <w:pPr>
      <w:spacing w:after="100"/>
      <w:ind w:left="220"/>
    </w:pPr>
  </w:style>
  <w:style w:type="paragraph" w:styleId="TOC1">
    <w:name w:val="toc 1"/>
    <w:basedOn w:val="Normal"/>
    <w:next w:val="Normal"/>
    <w:autoRedefine/>
    <w:uiPriority w:val="99"/>
    <w:rsid w:val="00D96693"/>
    <w:pPr>
      <w:spacing w:after="100"/>
    </w:pPr>
  </w:style>
  <w:style w:type="paragraph" w:styleId="TOC3">
    <w:name w:val="toc 3"/>
    <w:basedOn w:val="Normal"/>
    <w:next w:val="Normal"/>
    <w:autoRedefine/>
    <w:uiPriority w:val="99"/>
    <w:rsid w:val="00D96693"/>
    <w:pPr>
      <w:spacing w:after="100"/>
      <w:ind w:left="440"/>
    </w:pPr>
  </w:style>
  <w:style w:type="character" w:styleId="Emphasis">
    <w:name w:val="Emphasis"/>
    <w:basedOn w:val="DefaultParagraphFont"/>
    <w:uiPriority w:val="99"/>
    <w:qFormat/>
    <w:rsid w:val="00D96693"/>
    <w:rPr>
      <w:rFonts w:cs="Times New Roman"/>
      <w:i/>
    </w:rPr>
  </w:style>
  <w:style w:type="paragraph" w:styleId="TableofFigures">
    <w:name w:val="table of figures"/>
    <w:basedOn w:val="Normal"/>
    <w:next w:val="Normal"/>
    <w:uiPriority w:val="99"/>
    <w:rsid w:val="00D96693"/>
    <w:pPr>
      <w:widowControl w:val="0"/>
      <w:suppressAutoHyphens/>
      <w:spacing w:after="0" w:line="240" w:lineRule="auto"/>
      <w:ind w:left="480" w:hanging="480"/>
    </w:pPr>
    <w:rPr>
      <w:rFonts w:cs="Tahoma"/>
      <w:smallCaps/>
      <w:sz w:val="20"/>
      <w:szCs w:val="20"/>
      <w:lang w:eastAsia="pl-PL"/>
    </w:rPr>
  </w:style>
  <w:style w:type="paragraph" w:styleId="NoSpacing">
    <w:name w:val="No Spacing"/>
    <w:link w:val="NoSpacingChar"/>
    <w:uiPriority w:val="99"/>
    <w:qFormat/>
    <w:rsid w:val="00D96693"/>
    <w:rPr>
      <w:rFonts w:eastAsia="Times New Roman"/>
      <w:szCs w:val="20"/>
      <w:lang w:eastAsia="en-US"/>
    </w:rPr>
  </w:style>
  <w:style w:type="character" w:customStyle="1" w:styleId="NoSpacingChar">
    <w:name w:val="No Spacing Char"/>
    <w:link w:val="NoSpacing"/>
    <w:uiPriority w:val="99"/>
    <w:locked/>
    <w:rsid w:val="00D96693"/>
    <w:rPr>
      <w:rFonts w:eastAsia="Times New Roman"/>
      <w:sz w:val="22"/>
      <w:lang w:val="pl-PL" w:eastAsia="en-US"/>
    </w:rPr>
  </w:style>
  <w:style w:type="paragraph" w:customStyle="1" w:styleId="western">
    <w:name w:val="western"/>
    <w:basedOn w:val="Normal"/>
    <w:uiPriority w:val="99"/>
    <w:rsid w:val="00D96693"/>
    <w:pPr>
      <w:spacing w:before="100" w:beforeAutospacing="1" w:after="0" w:line="240" w:lineRule="auto"/>
    </w:pPr>
    <w:rPr>
      <w:rFonts w:ascii="Arial Unicode MS" w:eastAsia="Arial Unicode MS" w:hAnsi="Arial Unicode MS" w:cs="Arial Unicode MS"/>
      <w:b/>
      <w:bCs/>
      <w:sz w:val="28"/>
      <w:szCs w:val="28"/>
      <w:lang w:eastAsia="pl-PL"/>
    </w:rPr>
  </w:style>
  <w:style w:type="paragraph" w:customStyle="1" w:styleId="Akapitzlist1">
    <w:name w:val="Akapit z listą1"/>
    <w:basedOn w:val="Normal"/>
    <w:uiPriority w:val="99"/>
    <w:rsid w:val="00D96693"/>
    <w:pPr>
      <w:widowControl w:val="0"/>
      <w:suppressAutoHyphens/>
      <w:spacing w:after="0" w:line="240" w:lineRule="auto"/>
      <w:ind w:left="720"/>
      <w:contextualSpacing/>
    </w:pPr>
    <w:rPr>
      <w:rFonts w:ascii="Times New Roman" w:hAnsi="Times New Roman"/>
      <w:sz w:val="24"/>
      <w:szCs w:val="20"/>
    </w:rPr>
  </w:style>
  <w:style w:type="paragraph" w:customStyle="1" w:styleId="WW-Tekstpodstawowy2">
    <w:name w:val="WW-Tekst podstawowy 2"/>
    <w:basedOn w:val="Normal"/>
    <w:uiPriority w:val="99"/>
    <w:rsid w:val="00D96693"/>
    <w:pPr>
      <w:widowControl w:val="0"/>
      <w:suppressAutoHyphens/>
      <w:spacing w:after="0" w:line="240" w:lineRule="auto"/>
    </w:pPr>
    <w:rPr>
      <w:rFonts w:ascii="Times New Roman" w:hAnsi="Times New Roman"/>
      <w:kern w:val="1"/>
      <w:lang w:eastAsia="ar-SA"/>
    </w:rPr>
  </w:style>
  <w:style w:type="character" w:customStyle="1" w:styleId="h1">
    <w:name w:val="h1"/>
    <w:uiPriority w:val="99"/>
    <w:rsid w:val="00D96693"/>
  </w:style>
  <w:style w:type="paragraph" w:customStyle="1" w:styleId="Default">
    <w:name w:val="Default"/>
    <w:uiPriority w:val="99"/>
    <w:rsid w:val="00D96693"/>
    <w:pPr>
      <w:autoSpaceDE w:val="0"/>
      <w:autoSpaceDN w:val="0"/>
      <w:adjustRightInd w:val="0"/>
    </w:pPr>
    <w:rPr>
      <w:rFonts w:ascii="Garamond" w:hAnsi="Garamond" w:cs="Garamond"/>
      <w:color w:val="000000"/>
      <w:sz w:val="24"/>
      <w:szCs w:val="24"/>
      <w:lang w:eastAsia="en-US"/>
    </w:rPr>
  </w:style>
  <w:style w:type="character" w:customStyle="1" w:styleId="txt-new">
    <w:name w:val="txt-new"/>
    <w:uiPriority w:val="99"/>
    <w:rsid w:val="00D96693"/>
  </w:style>
  <w:style w:type="character" w:customStyle="1" w:styleId="WW8Num18z2">
    <w:name w:val="WW8Num18z2"/>
    <w:uiPriority w:val="99"/>
    <w:rsid w:val="00D96693"/>
    <w:rPr>
      <w:rFonts w:ascii="Times New Roman" w:hAnsi="Times New Roman"/>
    </w:rPr>
  </w:style>
  <w:style w:type="paragraph" w:customStyle="1" w:styleId="Normalny1">
    <w:name w:val="Normalny1"/>
    <w:basedOn w:val="Normal"/>
    <w:uiPriority w:val="99"/>
    <w:rsid w:val="00D96693"/>
    <w:pPr>
      <w:suppressAutoHyphens/>
      <w:spacing w:after="0" w:line="240" w:lineRule="auto"/>
    </w:pPr>
    <w:rPr>
      <w:rFonts w:ascii="Times New Roman" w:hAnsi="Times New Roman"/>
      <w:i/>
      <w:iCs/>
      <w:sz w:val="20"/>
      <w:szCs w:val="20"/>
      <w:lang w:eastAsia="ar-SA"/>
    </w:rPr>
  </w:style>
  <w:style w:type="paragraph" w:customStyle="1" w:styleId="Tekstpodstawowy32">
    <w:name w:val="Tekst podstawowy 32"/>
    <w:basedOn w:val="Normal"/>
    <w:uiPriority w:val="99"/>
    <w:rsid w:val="00D96693"/>
    <w:pPr>
      <w:suppressAutoHyphens/>
      <w:spacing w:after="0" w:line="240" w:lineRule="auto"/>
      <w:jc w:val="both"/>
    </w:pPr>
    <w:rPr>
      <w:rFonts w:ascii="Times New Roman" w:hAnsi="Times New Roman"/>
      <w:kern w:val="1"/>
      <w:sz w:val="24"/>
      <w:szCs w:val="24"/>
      <w:lang w:eastAsia="ar-SA"/>
    </w:rPr>
  </w:style>
  <w:style w:type="paragraph" w:customStyle="1" w:styleId="WW-Tekstpodstawowy3">
    <w:name w:val="WW-Tekst podstawowy 3"/>
    <w:basedOn w:val="Normal"/>
    <w:uiPriority w:val="99"/>
    <w:rsid w:val="00D96693"/>
    <w:pPr>
      <w:suppressAutoHyphens/>
      <w:overflowPunct w:val="0"/>
      <w:autoSpaceDE w:val="0"/>
      <w:spacing w:after="0" w:line="360" w:lineRule="auto"/>
      <w:jc w:val="both"/>
    </w:pPr>
    <w:rPr>
      <w:rFonts w:ascii="Times New Roman" w:hAnsi="Times New Roman"/>
      <w:sz w:val="24"/>
      <w:szCs w:val="20"/>
      <w:lang w:eastAsia="ar-SA"/>
    </w:rPr>
  </w:style>
  <w:style w:type="character" w:customStyle="1" w:styleId="FontStyle228">
    <w:name w:val="Font Style228"/>
    <w:uiPriority w:val="99"/>
    <w:rsid w:val="00D96693"/>
    <w:rPr>
      <w:rFonts w:ascii="Arial" w:hAnsi="Arial"/>
      <w:sz w:val="20"/>
    </w:rPr>
  </w:style>
  <w:style w:type="paragraph" w:customStyle="1" w:styleId="Normalny2">
    <w:name w:val="Normalny2"/>
    <w:basedOn w:val="Normal"/>
    <w:uiPriority w:val="99"/>
    <w:rsid w:val="00D96693"/>
    <w:pPr>
      <w:suppressAutoHyphens/>
      <w:spacing w:after="0" w:line="240" w:lineRule="auto"/>
    </w:pPr>
    <w:rPr>
      <w:rFonts w:ascii="Times New Roman" w:hAnsi="Times New Roman"/>
      <w:i/>
      <w:iCs/>
      <w:sz w:val="20"/>
      <w:szCs w:val="20"/>
      <w:lang w:eastAsia="ar-SA"/>
    </w:rPr>
  </w:style>
  <w:style w:type="character" w:customStyle="1" w:styleId="WW8Num11z2">
    <w:name w:val="WW8Num11z2"/>
    <w:uiPriority w:val="99"/>
    <w:rsid w:val="00D96693"/>
    <w:rPr>
      <w:rFonts w:ascii="Wingdings" w:hAnsi="Wingdings"/>
    </w:rPr>
  </w:style>
  <w:style w:type="paragraph" w:customStyle="1" w:styleId="WW-Tekstpodstawowywcity2">
    <w:name w:val="WW-Tekst podstawowy wcięty 2"/>
    <w:basedOn w:val="Normal"/>
    <w:uiPriority w:val="99"/>
    <w:rsid w:val="00D96693"/>
    <w:pPr>
      <w:suppressAutoHyphens/>
      <w:spacing w:after="0" w:line="360" w:lineRule="auto"/>
      <w:ind w:left="360"/>
      <w:jc w:val="both"/>
    </w:pPr>
    <w:rPr>
      <w:rFonts w:ascii="Times New Roman" w:hAnsi="Times New Roman"/>
      <w:sz w:val="24"/>
      <w:szCs w:val="24"/>
      <w:lang w:eastAsia="ar-SA"/>
    </w:rPr>
  </w:style>
  <w:style w:type="character" w:customStyle="1" w:styleId="WW8Num11z1">
    <w:name w:val="WW8Num11z1"/>
    <w:uiPriority w:val="99"/>
    <w:rsid w:val="00D96693"/>
    <w:rPr>
      <w:rFonts w:ascii="OpenSymbol" w:hAnsi="OpenSymbol"/>
    </w:rPr>
  </w:style>
  <w:style w:type="paragraph" w:styleId="List3">
    <w:name w:val="List 3"/>
    <w:basedOn w:val="Normal"/>
    <w:uiPriority w:val="99"/>
    <w:rsid w:val="00D96693"/>
    <w:pPr>
      <w:widowControl w:val="0"/>
      <w:suppressAutoHyphens/>
      <w:spacing w:after="0" w:line="240" w:lineRule="auto"/>
      <w:ind w:left="849" w:hanging="283"/>
      <w:contextualSpacing/>
    </w:pPr>
    <w:rPr>
      <w:rFonts w:ascii="Times New Roman" w:hAnsi="Times New Roman"/>
      <w:sz w:val="24"/>
      <w:szCs w:val="20"/>
      <w:lang w:eastAsia="pl-PL"/>
    </w:rPr>
  </w:style>
  <w:style w:type="paragraph" w:styleId="Title">
    <w:name w:val="Title"/>
    <w:basedOn w:val="Normal"/>
    <w:link w:val="TitleChar"/>
    <w:uiPriority w:val="99"/>
    <w:qFormat/>
    <w:rsid w:val="00D96693"/>
    <w:pPr>
      <w:spacing w:after="0" w:line="360" w:lineRule="auto"/>
      <w:jc w:val="center"/>
    </w:pPr>
    <w:rPr>
      <w:rFonts w:ascii="Times New Roman" w:eastAsia="Times New Roman" w:hAnsi="Times New Roman"/>
      <w:b/>
      <w:bCs/>
      <w:sz w:val="24"/>
      <w:szCs w:val="24"/>
      <w:lang w:eastAsia="pl-PL"/>
    </w:rPr>
  </w:style>
  <w:style w:type="character" w:customStyle="1" w:styleId="TitleChar">
    <w:name w:val="Title Char"/>
    <w:basedOn w:val="DefaultParagraphFont"/>
    <w:link w:val="Title"/>
    <w:uiPriority w:val="99"/>
    <w:locked/>
    <w:rsid w:val="00D96693"/>
    <w:rPr>
      <w:rFonts w:ascii="Times New Roman" w:hAnsi="Times New Roman"/>
      <w:b/>
      <w:sz w:val="24"/>
      <w:lang w:eastAsia="pl-PL"/>
    </w:rPr>
  </w:style>
  <w:style w:type="paragraph" w:styleId="List2">
    <w:name w:val="List 2"/>
    <w:basedOn w:val="Normal"/>
    <w:uiPriority w:val="99"/>
    <w:rsid w:val="00D96693"/>
    <w:pPr>
      <w:spacing w:after="0" w:line="240" w:lineRule="auto"/>
      <w:ind w:left="566" w:hanging="283"/>
    </w:pPr>
    <w:rPr>
      <w:rFonts w:ascii="Times New Roman" w:hAnsi="Times New Roman"/>
      <w:sz w:val="24"/>
      <w:szCs w:val="24"/>
      <w:lang w:eastAsia="pl-PL"/>
    </w:rPr>
  </w:style>
  <w:style w:type="paragraph" w:customStyle="1" w:styleId="Textbody">
    <w:name w:val="Text body"/>
    <w:basedOn w:val="Standard0"/>
    <w:uiPriority w:val="99"/>
    <w:rsid w:val="00EA4994"/>
    <w:pPr>
      <w:spacing w:after="120" w:line="276" w:lineRule="auto"/>
    </w:pPr>
    <w:rPr>
      <w:lang w:eastAsia="en-US"/>
    </w:rPr>
  </w:style>
  <w:style w:type="paragraph" w:customStyle="1" w:styleId="Textbodyindent">
    <w:name w:val="Text body indent"/>
    <w:basedOn w:val="Standard0"/>
    <w:uiPriority w:val="99"/>
    <w:rsid w:val="00EA4994"/>
    <w:pPr>
      <w:spacing w:after="120" w:line="276" w:lineRule="auto"/>
      <w:ind w:left="283"/>
    </w:pPr>
    <w:rPr>
      <w:lang w:eastAsia="en-US"/>
    </w:rPr>
  </w:style>
  <w:style w:type="numbering" w:customStyle="1" w:styleId="WWNum7">
    <w:name w:val="WWNum7"/>
    <w:rsid w:val="00774886"/>
    <w:pPr>
      <w:numPr>
        <w:numId w:val="11"/>
      </w:numPr>
    </w:pPr>
  </w:style>
  <w:style w:type="numbering" w:customStyle="1" w:styleId="WWNum23">
    <w:name w:val="WWNum23"/>
    <w:rsid w:val="00774886"/>
    <w:pPr>
      <w:numPr>
        <w:numId w:val="25"/>
      </w:numPr>
    </w:pPr>
  </w:style>
  <w:style w:type="numbering" w:customStyle="1" w:styleId="WWNum12">
    <w:name w:val="WWNum12"/>
    <w:rsid w:val="00774886"/>
    <w:pPr>
      <w:numPr>
        <w:numId w:val="15"/>
      </w:numPr>
    </w:pPr>
  </w:style>
  <w:style w:type="numbering" w:customStyle="1" w:styleId="WWNum22">
    <w:name w:val="WWNum22"/>
    <w:rsid w:val="00774886"/>
    <w:pPr>
      <w:numPr>
        <w:numId w:val="24"/>
      </w:numPr>
    </w:pPr>
  </w:style>
  <w:style w:type="numbering" w:customStyle="1" w:styleId="WWNum13">
    <w:name w:val="WWNum13"/>
    <w:rsid w:val="00774886"/>
    <w:pPr>
      <w:numPr>
        <w:numId w:val="16"/>
      </w:numPr>
    </w:pPr>
  </w:style>
  <w:style w:type="numbering" w:customStyle="1" w:styleId="WWNum11">
    <w:name w:val="WWNum11"/>
    <w:rsid w:val="00774886"/>
    <w:pPr>
      <w:numPr>
        <w:numId w:val="14"/>
      </w:numPr>
    </w:pPr>
  </w:style>
  <w:style w:type="numbering" w:customStyle="1" w:styleId="WWNum16">
    <w:name w:val="WWNum16"/>
    <w:rsid w:val="00774886"/>
    <w:pPr>
      <w:numPr>
        <w:numId w:val="19"/>
      </w:numPr>
    </w:pPr>
  </w:style>
  <w:style w:type="numbering" w:customStyle="1" w:styleId="WWNum8">
    <w:name w:val="WWNum8"/>
    <w:rsid w:val="00774886"/>
    <w:pPr>
      <w:numPr>
        <w:numId w:val="12"/>
      </w:numPr>
    </w:pPr>
  </w:style>
  <w:style w:type="numbering" w:customStyle="1" w:styleId="WWNum4">
    <w:name w:val="WWNum4"/>
    <w:rsid w:val="00774886"/>
    <w:pPr>
      <w:numPr>
        <w:numId w:val="9"/>
      </w:numPr>
    </w:pPr>
  </w:style>
  <w:style w:type="numbering" w:customStyle="1" w:styleId="WWNum14">
    <w:name w:val="WWNum14"/>
    <w:rsid w:val="00774886"/>
    <w:pPr>
      <w:numPr>
        <w:numId w:val="17"/>
      </w:numPr>
    </w:pPr>
  </w:style>
  <w:style w:type="numbering" w:customStyle="1" w:styleId="WWNum9">
    <w:name w:val="WWNum9"/>
    <w:rsid w:val="00774886"/>
    <w:pPr>
      <w:numPr>
        <w:numId w:val="13"/>
      </w:numPr>
    </w:pPr>
  </w:style>
  <w:style w:type="numbering" w:customStyle="1" w:styleId="WWNum1">
    <w:name w:val="WWNum1"/>
    <w:rsid w:val="00774886"/>
    <w:pPr>
      <w:numPr>
        <w:numId w:val="43"/>
      </w:numPr>
    </w:pPr>
  </w:style>
  <w:style w:type="numbering" w:customStyle="1" w:styleId="WWNum19">
    <w:name w:val="WWNum19"/>
    <w:rsid w:val="00774886"/>
    <w:pPr>
      <w:numPr>
        <w:numId w:val="22"/>
      </w:numPr>
    </w:pPr>
  </w:style>
  <w:style w:type="numbering" w:customStyle="1" w:styleId="WWNum15">
    <w:name w:val="WWNum15"/>
    <w:rsid w:val="00774886"/>
    <w:pPr>
      <w:numPr>
        <w:numId w:val="18"/>
      </w:numPr>
    </w:pPr>
  </w:style>
  <w:style w:type="numbering" w:customStyle="1" w:styleId="WWNum17">
    <w:name w:val="WWNum17"/>
    <w:rsid w:val="00774886"/>
    <w:pPr>
      <w:numPr>
        <w:numId w:val="20"/>
      </w:numPr>
    </w:pPr>
  </w:style>
  <w:style w:type="numbering" w:customStyle="1" w:styleId="WWNum3">
    <w:name w:val="WWNum3"/>
    <w:rsid w:val="00774886"/>
    <w:pPr>
      <w:numPr>
        <w:numId w:val="8"/>
      </w:numPr>
    </w:pPr>
  </w:style>
  <w:style w:type="numbering" w:customStyle="1" w:styleId="WWNum18">
    <w:name w:val="WWNum18"/>
    <w:rsid w:val="00774886"/>
    <w:pPr>
      <w:numPr>
        <w:numId w:val="21"/>
      </w:numPr>
    </w:pPr>
  </w:style>
  <w:style w:type="numbering" w:customStyle="1" w:styleId="WWNum20">
    <w:name w:val="WWNum20"/>
    <w:rsid w:val="00774886"/>
    <w:pPr>
      <w:numPr>
        <w:numId w:val="23"/>
      </w:numPr>
    </w:pPr>
  </w:style>
  <w:style w:type="numbering" w:customStyle="1" w:styleId="WWNum6">
    <w:name w:val="WWNum6"/>
    <w:rsid w:val="00774886"/>
    <w:pPr>
      <w:numPr>
        <w:numId w:val="10"/>
      </w:numPr>
    </w:pPr>
  </w:style>
</w:styles>
</file>

<file path=word/webSettings.xml><?xml version="1.0" encoding="utf-8"?>
<w:webSettings xmlns:r="http://schemas.openxmlformats.org/officeDocument/2006/relationships" xmlns:w="http://schemas.openxmlformats.org/wordprocessingml/2006/main">
  <w:divs>
    <w:div w:id="248701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58</Pages>
  <Words>14785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MINISTERSTWO SPRAWIEDLIWOŚCI</dc:title>
  <dc:subject/>
  <dc:creator>MINISTERSTWO SPRAWIEDLIWOŚCI</dc:creator>
  <cp:keywords/>
  <dc:description/>
  <cp:lastModifiedBy>Laska</cp:lastModifiedBy>
  <cp:revision>11</cp:revision>
  <cp:lastPrinted>2016-10-25T09:10:00Z</cp:lastPrinted>
  <dcterms:created xsi:type="dcterms:W3CDTF">2016-10-25T10:24:00Z</dcterms:created>
  <dcterms:modified xsi:type="dcterms:W3CDTF">2016-11-28T13:47:00Z</dcterms:modified>
</cp:coreProperties>
</file>