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AFE" w:rsidRPr="00632C43" w:rsidRDefault="00F03AFE" w:rsidP="002304D7">
      <w:pPr>
        <w:pStyle w:val="Title"/>
        <w:ind w:right="-337"/>
        <w:rPr>
          <w:rFonts w:ascii="Garamond" w:hAnsi="Garamond"/>
          <w:sz w:val="36"/>
          <w:szCs w:val="36"/>
        </w:rPr>
      </w:pPr>
      <w:smartTag w:uri="urn:schemas-microsoft-com:office:smarttags" w:element="PersonName">
        <w:smartTagPr>
          <w:attr w:name="ProductID" w:val="MINISTERSTWO SPRAWIEDLIWOŚCI"/>
        </w:smartTagPr>
        <w:r w:rsidRPr="00632C43">
          <w:rPr>
            <w:rFonts w:ascii="Garamond" w:hAnsi="Garamond"/>
            <w:sz w:val="36"/>
            <w:szCs w:val="36"/>
          </w:rPr>
          <w:t>MINISTERSTWO SPRAWIEDLIWOŚCI</w:t>
        </w:r>
      </w:smartTag>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1D12F4" w:rsidRDefault="00F03AFE" w:rsidP="000C2B03">
      <w:pPr>
        <w:spacing w:line="360" w:lineRule="auto"/>
        <w:jc w:val="center"/>
        <w:rPr>
          <w:rFonts w:ascii="Garamond" w:hAnsi="Garamond"/>
          <w:b/>
          <w:sz w:val="28"/>
          <w:szCs w:val="28"/>
        </w:rPr>
      </w:pPr>
    </w:p>
    <w:p w:rsidR="00F03AFE" w:rsidRPr="002304D7" w:rsidRDefault="00F03AFE" w:rsidP="002304D7">
      <w:pPr>
        <w:pStyle w:val="Heading1"/>
        <w:tabs>
          <w:tab w:val="clear" w:pos="1418"/>
          <w:tab w:val="num" w:pos="0"/>
        </w:tabs>
        <w:spacing w:line="360" w:lineRule="auto"/>
        <w:ind w:left="0"/>
        <w:jc w:val="center"/>
        <w:rPr>
          <w:rFonts w:ascii="Garamond" w:hAnsi="Garamond"/>
          <w:b/>
          <w:szCs w:val="32"/>
        </w:rPr>
      </w:pPr>
      <w:r w:rsidRPr="002304D7">
        <w:rPr>
          <w:rFonts w:ascii="Garamond" w:hAnsi="Garamond"/>
          <w:b/>
          <w:szCs w:val="32"/>
        </w:rPr>
        <w:t>INFORMACJA</w:t>
      </w:r>
    </w:p>
    <w:p w:rsidR="00F03AFE" w:rsidRPr="00632C43" w:rsidRDefault="00F03AFE" w:rsidP="002304D7">
      <w:pPr>
        <w:spacing w:after="0" w:line="240" w:lineRule="auto"/>
        <w:jc w:val="center"/>
        <w:rPr>
          <w:rFonts w:ascii="Garamond" w:hAnsi="Garamond"/>
          <w:b/>
          <w:sz w:val="32"/>
          <w:szCs w:val="32"/>
        </w:rPr>
      </w:pPr>
      <w:r w:rsidRPr="00632C43">
        <w:rPr>
          <w:rFonts w:ascii="Garamond" w:hAnsi="Garamond"/>
          <w:b/>
          <w:sz w:val="32"/>
          <w:szCs w:val="32"/>
        </w:rPr>
        <w:t>o sposobie przyjmowania i załatwiania skarg i wniosków</w:t>
      </w:r>
    </w:p>
    <w:p w:rsidR="00F03AFE" w:rsidRPr="00632C43" w:rsidRDefault="00F03AFE" w:rsidP="002304D7">
      <w:pPr>
        <w:spacing w:after="0" w:line="240" w:lineRule="auto"/>
        <w:jc w:val="center"/>
        <w:rPr>
          <w:rFonts w:ascii="Garamond" w:hAnsi="Garamond"/>
          <w:b/>
          <w:sz w:val="32"/>
          <w:szCs w:val="32"/>
        </w:rPr>
      </w:pPr>
      <w:r w:rsidRPr="00632C43">
        <w:rPr>
          <w:rFonts w:ascii="Garamond" w:hAnsi="Garamond"/>
          <w:b/>
          <w:sz w:val="32"/>
          <w:szCs w:val="32"/>
        </w:rPr>
        <w:t>skierowanych do resortu sprawiedliwości w 20</w:t>
      </w:r>
      <w:r>
        <w:rPr>
          <w:rFonts w:ascii="Garamond" w:hAnsi="Garamond"/>
          <w:b/>
          <w:sz w:val="32"/>
          <w:szCs w:val="32"/>
        </w:rPr>
        <w:t>13</w:t>
      </w:r>
      <w:r w:rsidRPr="00632C43">
        <w:rPr>
          <w:rFonts w:ascii="Garamond" w:hAnsi="Garamond"/>
          <w:b/>
          <w:sz w:val="32"/>
          <w:szCs w:val="32"/>
        </w:rPr>
        <w:t xml:space="preserve"> roku</w:t>
      </w: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Pr="001D12F4" w:rsidRDefault="00F03AFE" w:rsidP="000C2B03">
      <w:pPr>
        <w:spacing w:line="360" w:lineRule="auto"/>
        <w:jc w:val="both"/>
        <w:rPr>
          <w:rFonts w:ascii="Garamond" w:hAnsi="Garamond"/>
          <w:b/>
          <w:sz w:val="28"/>
          <w:szCs w:val="28"/>
        </w:rPr>
      </w:pPr>
    </w:p>
    <w:p w:rsidR="00F03AFE" w:rsidRDefault="00F03AFE" w:rsidP="000C2B03">
      <w:pPr>
        <w:spacing w:line="360" w:lineRule="auto"/>
        <w:jc w:val="center"/>
        <w:rPr>
          <w:rFonts w:ascii="Garamond" w:hAnsi="Garamond"/>
          <w:b/>
          <w:sz w:val="32"/>
          <w:szCs w:val="28"/>
        </w:rPr>
      </w:pPr>
      <w:r w:rsidRPr="00BB62AD">
        <w:rPr>
          <w:rFonts w:ascii="Garamond" w:hAnsi="Garamond"/>
          <w:b/>
          <w:sz w:val="32"/>
          <w:szCs w:val="28"/>
        </w:rPr>
        <w:t>Warszawa,</w:t>
      </w:r>
      <w:r>
        <w:rPr>
          <w:rFonts w:ascii="Garamond" w:hAnsi="Garamond"/>
          <w:b/>
          <w:sz w:val="32"/>
          <w:szCs w:val="28"/>
        </w:rPr>
        <w:t xml:space="preserve">  wrzesień  </w:t>
      </w:r>
      <w:r w:rsidRPr="00BB62AD">
        <w:rPr>
          <w:rFonts w:ascii="Garamond" w:hAnsi="Garamond"/>
          <w:b/>
          <w:sz w:val="32"/>
          <w:szCs w:val="28"/>
        </w:rPr>
        <w:t>20</w:t>
      </w:r>
      <w:r>
        <w:rPr>
          <w:rFonts w:ascii="Garamond" w:hAnsi="Garamond"/>
          <w:b/>
          <w:sz w:val="32"/>
          <w:szCs w:val="28"/>
        </w:rPr>
        <w:t>14</w:t>
      </w:r>
    </w:p>
    <w:p w:rsidR="00F03AFE" w:rsidRDefault="00F03AFE" w:rsidP="00502F9C">
      <w:pPr>
        <w:pStyle w:val="Heading3"/>
        <w:numPr>
          <w:ilvl w:val="0"/>
          <w:numId w:val="0"/>
        </w:numPr>
        <w:spacing w:line="360" w:lineRule="auto"/>
        <w:ind w:left="1418" w:right="-288" w:hanging="1418"/>
        <w:rPr>
          <w:rFonts w:ascii="Garamond" w:hAnsi="Garamond"/>
          <w:sz w:val="28"/>
          <w:szCs w:val="28"/>
        </w:rPr>
      </w:pPr>
    </w:p>
    <w:p w:rsidR="00F03AFE" w:rsidRPr="00B446BA" w:rsidRDefault="00F03AFE" w:rsidP="00B446BA">
      <w:pPr>
        <w:rPr>
          <w:lang w:eastAsia="pl-PL"/>
        </w:rPr>
      </w:pPr>
    </w:p>
    <w:p w:rsidR="00F03AFE" w:rsidRPr="001D12F4" w:rsidRDefault="00F03AFE" w:rsidP="00502F9C">
      <w:pPr>
        <w:pStyle w:val="Heading3"/>
        <w:numPr>
          <w:ilvl w:val="0"/>
          <w:numId w:val="0"/>
        </w:numPr>
        <w:spacing w:line="360" w:lineRule="auto"/>
        <w:ind w:right="-288"/>
        <w:rPr>
          <w:rFonts w:ascii="Garamond" w:hAnsi="Garamond"/>
          <w:sz w:val="28"/>
          <w:szCs w:val="28"/>
        </w:rPr>
      </w:pPr>
      <w:r w:rsidRPr="001D12F4">
        <w:rPr>
          <w:rFonts w:ascii="Garamond" w:hAnsi="Garamond"/>
          <w:sz w:val="28"/>
          <w:szCs w:val="28"/>
        </w:rPr>
        <w:t>SPIS TREŚCI</w:t>
      </w:r>
    </w:p>
    <w:p w:rsidR="00F03AFE" w:rsidRPr="005619BF" w:rsidRDefault="00F03AFE" w:rsidP="00A2111F">
      <w:pPr>
        <w:pStyle w:val="Heading1"/>
        <w:spacing w:line="360" w:lineRule="auto"/>
        <w:ind w:left="360" w:right="-288" w:hanging="360"/>
        <w:rPr>
          <w:rFonts w:ascii="Garamond" w:hAnsi="Garamond"/>
          <w:b/>
          <w:sz w:val="28"/>
          <w:szCs w:val="28"/>
        </w:rPr>
      </w:pPr>
      <w:r w:rsidRPr="00DF4E50">
        <w:rPr>
          <w:rFonts w:ascii="Garamond" w:hAnsi="Garamond"/>
          <w:b/>
          <w:sz w:val="28"/>
          <w:szCs w:val="28"/>
        </w:rPr>
        <w:t>I.WSTĘP</w:t>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Pr>
          <w:rFonts w:ascii="Garamond" w:hAnsi="Garamond"/>
          <w:b/>
          <w:sz w:val="28"/>
          <w:szCs w:val="28"/>
        </w:rPr>
        <w:tab/>
      </w:r>
      <w:r w:rsidRPr="00ED345C">
        <w:rPr>
          <w:rFonts w:ascii="Garamond" w:hAnsi="Garamond"/>
          <w:sz w:val="28"/>
          <w:szCs w:val="28"/>
        </w:rPr>
        <w:t>3</w:t>
      </w:r>
    </w:p>
    <w:p w:rsidR="00F03AFE" w:rsidRPr="002A389E" w:rsidRDefault="00F03AFE" w:rsidP="00930567">
      <w:pPr>
        <w:pStyle w:val="Heading2"/>
        <w:spacing w:line="360" w:lineRule="auto"/>
        <w:ind w:left="348" w:right="-288" w:hanging="348"/>
        <w:jc w:val="both"/>
        <w:rPr>
          <w:rFonts w:ascii="Garamond" w:hAnsi="Garamond"/>
          <w:b w:val="0"/>
          <w:sz w:val="28"/>
          <w:szCs w:val="28"/>
          <w:u w:val="single"/>
        </w:rPr>
      </w:pPr>
      <w:r w:rsidRPr="005619BF">
        <w:rPr>
          <w:rFonts w:ascii="Garamond" w:hAnsi="Garamond"/>
          <w:sz w:val="28"/>
          <w:szCs w:val="28"/>
        </w:rPr>
        <w:t>II. MINISTERSTWO SPRAWIEDLIWOŚCI</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b w:val="0"/>
          <w:sz w:val="28"/>
          <w:szCs w:val="28"/>
        </w:rPr>
        <w:t>3</w:t>
      </w:r>
    </w:p>
    <w:p w:rsidR="00F03AFE" w:rsidRPr="002A389E" w:rsidRDefault="00F03AFE" w:rsidP="00502F9C">
      <w:pPr>
        <w:pStyle w:val="Heading2"/>
        <w:spacing w:line="360" w:lineRule="auto"/>
        <w:ind w:right="-288" w:hanging="1058"/>
        <w:jc w:val="both"/>
        <w:rPr>
          <w:rFonts w:ascii="Garamond" w:hAnsi="Garamond"/>
          <w:b w:val="0"/>
          <w:sz w:val="28"/>
          <w:szCs w:val="28"/>
        </w:rPr>
      </w:pPr>
      <w:r w:rsidRPr="002A389E">
        <w:rPr>
          <w:rFonts w:ascii="Garamond" w:hAnsi="Garamond"/>
          <w:b w:val="0"/>
          <w:sz w:val="28"/>
          <w:szCs w:val="28"/>
        </w:rPr>
        <w:t xml:space="preserve">1. </w:t>
      </w:r>
      <w:r>
        <w:rPr>
          <w:rFonts w:ascii="Garamond" w:hAnsi="Garamond"/>
          <w:b w:val="0"/>
          <w:sz w:val="28"/>
          <w:szCs w:val="28"/>
        </w:rPr>
        <w:t xml:space="preserve">Wpływ </w:t>
      </w:r>
      <w:r w:rsidRPr="002A389E">
        <w:rPr>
          <w:rFonts w:ascii="Garamond" w:hAnsi="Garamond"/>
          <w:b w:val="0"/>
          <w:sz w:val="28"/>
          <w:szCs w:val="28"/>
        </w:rPr>
        <w:t>skarg i wniosków</w:t>
      </w:r>
      <w:r>
        <w:rPr>
          <w:rFonts w:ascii="Garamond" w:hAnsi="Garamond"/>
          <w:b w:val="0"/>
          <w:sz w:val="28"/>
          <w:szCs w:val="28"/>
        </w:rPr>
        <w:t xml:space="preserve"> do Ministerstwa Sprawiedliwości</w:t>
      </w:r>
      <w:r>
        <w:rPr>
          <w:rFonts w:ascii="Garamond" w:hAnsi="Garamond"/>
          <w:b w:val="0"/>
          <w:sz w:val="28"/>
          <w:szCs w:val="28"/>
        </w:rPr>
        <w:tab/>
      </w:r>
      <w:r>
        <w:rPr>
          <w:rFonts w:ascii="Garamond" w:hAnsi="Garamond"/>
          <w:b w:val="0"/>
          <w:sz w:val="28"/>
          <w:szCs w:val="28"/>
        </w:rPr>
        <w:tab/>
      </w:r>
      <w:r>
        <w:rPr>
          <w:rFonts w:ascii="Garamond" w:hAnsi="Garamond"/>
          <w:b w:val="0"/>
          <w:sz w:val="28"/>
          <w:szCs w:val="28"/>
        </w:rPr>
        <w:tab/>
        <w:t>3</w:t>
      </w:r>
    </w:p>
    <w:p w:rsidR="00F03AFE" w:rsidRDefault="00F03AFE" w:rsidP="00502F9C">
      <w:pPr>
        <w:pStyle w:val="BodyTextIndent"/>
        <w:spacing w:after="0" w:line="240" w:lineRule="auto"/>
        <w:ind w:left="360" w:right="-289"/>
        <w:rPr>
          <w:rFonts w:ascii="Garamond" w:hAnsi="Garamond"/>
          <w:sz w:val="28"/>
          <w:szCs w:val="28"/>
        </w:rPr>
      </w:pPr>
      <w:r w:rsidRPr="002A389E">
        <w:rPr>
          <w:rFonts w:ascii="Garamond" w:hAnsi="Garamond"/>
          <w:sz w:val="28"/>
          <w:szCs w:val="28"/>
        </w:rPr>
        <w:t xml:space="preserve">2. Zestawienie załatwionych skarg i wniosków w rozbiciu na grupy </w:t>
      </w:r>
    </w:p>
    <w:p w:rsidR="00F03AFE" w:rsidRPr="002A389E" w:rsidRDefault="00F03AFE" w:rsidP="00502F9C">
      <w:pPr>
        <w:pStyle w:val="BodyTextIndent"/>
        <w:spacing w:after="0" w:line="360" w:lineRule="auto"/>
        <w:ind w:right="-289"/>
        <w:rPr>
          <w:rFonts w:ascii="Garamond" w:hAnsi="Garamond"/>
          <w:sz w:val="28"/>
          <w:szCs w:val="28"/>
        </w:rPr>
      </w:pPr>
      <w:r w:rsidRPr="002A389E">
        <w:rPr>
          <w:rFonts w:ascii="Garamond" w:hAnsi="Garamond"/>
          <w:sz w:val="28"/>
          <w:szCs w:val="28"/>
        </w:rPr>
        <w:t xml:space="preserve">    problemowe ze szczegółową ich charakterystyką</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t>5</w:t>
      </w:r>
    </w:p>
    <w:p w:rsidR="00F03AFE" w:rsidRPr="002A389E" w:rsidRDefault="00F03AFE" w:rsidP="00502F9C">
      <w:pPr>
        <w:pStyle w:val="BodyTextIndent"/>
        <w:ind w:left="708" w:right="-288" w:hanging="348"/>
        <w:rPr>
          <w:rFonts w:ascii="Garamond" w:hAnsi="Garamond"/>
          <w:sz w:val="28"/>
          <w:szCs w:val="28"/>
        </w:rPr>
      </w:pPr>
      <w:r w:rsidRPr="002A389E">
        <w:rPr>
          <w:rFonts w:ascii="Garamond" w:hAnsi="Garamond"/>
          <w:sz w:val="28"/>
          <w:szCs w:val="28"/>
        </w:rPr>
        <w:t>3. Informacja o sposobie załatwienia skarg i wniosków</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t>8</w:t>
      </w:r>
    </w:p>
    <w:p w:rsidR="00F03AFE" w:rsidRPr="002A389E" w:rsidRDefault="00F03AFE" w:rsidP="004E3B40">
      <w:pPr>
        <w:pStyle w:val="BodyTextIndent"/>
        <w:spacing w:after="0" w:line="240" w:lineRule="auto"/>
        <w:ind w:left="709" w:right="-646" w:hanging="348"/>
        <w:rPr>
          <w:rFonts w:ascii="Garamond" w:hAnsi="Garamond"/>
          <w:sz w:val="28"/>
          <w:szCs w:val="28"/>
        </w:rPr>
      </w:pPr>
      <w:r w:rsidRPr="002A389E">
        <w:rPr>
          <w:rFonts w:ascii="Garamond" w:hAnsi="Garamond"/>
          <w:sz w:val="28"/>
          <w:szCs w:val="28"/>
        </w:rPr>
        <w:t>4. Informacja o terminowości załatwienia skarg i wniosków</w:t>
      </w:r>
    </w:p>
    <w:p w:rsidR="00F03AFE" w:rsidRPr="002A389E" w:rsidRDefault="00F03AFE" w:rsidP="004E3B40">
      <w:pPr>
        <w:pStyle w:val="BodyTextIndent"/>
        <w:spacing w:after="0" w:line="360" w:lineRule="auto"/>
        <w:ind w:left="709" w:right="-646" w:firstLine="12"/>
        <w:rPr>
          <w:rFonts w:ascii="Garamond" w:hAnsi="Garamond"/>
          <w:sz w:val="28"/>
          <w:szCs w:val="28"/>
        </w:rPr>
      </w:pPr>
      <w:r w:rsidRPr="002A389E">
        <w:rPr>
          <w:rFonts w:ascii="Garamond" w:hAnsi="Garamond"/>
          <w:sz w:val="28"/>
          <w:szCs w:val="28"/>
        </w:rPr>
        <w:t>z uwzględnieniem przyczyn przeterminowań</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t>17</w:t>
      </w:r>
    </w:p>
    <w:p w:rsidR="00F03AFE" w:rsidRPr="002A389E" w:rsidRDefault="00F03AFE" w:rsidP="004E3B40">
      <w:pPr>
        <w:pStyle w:val="BodyTextIndent"/>
        <w:spacing w:after="0" w:line="240" w:lineRule="auto"/>
        <w:ind w:left="709" w:right="-471" w:hanging="348"/>
        <w:rPr>
          <w:rFonts w:ascii="Garamond" w:hAnsi="Garamond"/>
          <w:sz w:val="28"/>
          <w:szCs w:val="28"/>
        </w:rPr>
      </w:pPr>
      <w:r w:rsidRPr="002A389E">
        <w:rPr>
          <w:rFonts w:ascii="Garamond" w:hAnsi="Garamond"/>
          <w:sz w:val="28"/>
          <w:szCs w:val="28"/>
        </w:rPr>
        <w:t>5. Charakterystyka ilościowa i tematyczna przyjęć interesantów</w:t>
      </w:r>
    </w:p>
    <w:p w:rsidR="00F03AFE" w:rsidRPr="002A389E" w:rsidRDefault="00F03AFE" w:rsidP="00A2111F">
      <w:pPr>
        <w:pStyle w:val="BodyTextIndent"/>
        <w:spacing w:after="0" w:line="360" w:lineRule="auto"/>
        <w:ind w:left="709" w:right="-471" w:firstLine="12"/>
        <w:rPr>
          <w:rFonts w:ascii="Garamond" w:hAnsi="Garamond"/>
          <w:sz w:val="28"/>
          <w:szCs w:val="28"/>
        </w:rPr>
      </w:pPr>
      <w:r w:rsidRPr="002A389E">
        <w:rPr>
          <w:rFonts w:ascii="Garamond" w:hAnsi="Garamond"/>
          <w:sz w:val="28"/>
          <w:szCs w:val="28"/>
        </w:rPr>
        <w:t xml:space="preserve"> w sprawach skarg i wniosków</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t>19</w:t>
      </w:r>
    </w:p>
    <w:p w:rsidR="00F03AFE" w:rsidRPr="005216B9" w:rsidRDefault="00F03AFE" w:rsidP="005216B9">
      <w:pPr>
        <w:pStyle w:val="Standard0"/>
        <w:spacing w:line="360" w:lineRule="auto"/>
      </w:pPr>
      <w:r w:rsidRPr="005216B9">
        <w:rPr>
          <w:rFonts w:ascii="Garamond" w:hAnsi="Garamond"/>
          <w:b/>
          <w:sz w:val="28"/>
          <w:szCs w:val="28"/>
        </w:rPr>
        <w:t>III. WIĘZIENNICTWO</w:t>
      </w:r>
      <w:r w:rsidRPr="005216B9">
        <w:rPr>
          <w:rFonts w:ascii="Garamond" w:hAnsi="Garamond"/>
          <w:b/>
          <w:sz w:val="28"/>
          <w:szCs w:val="28"/>
        </w:rPr>
        <w:tab/>
      </w:r>
      <w:r w:rsidRPr="005216B9">
        <w:rPr>
          <w:rFonts w:ascii="Garamond" w:hAnsi="Garamond"/>
          <w:b/>
          <w:sz w:val="28"/>
          <w:szCs w:val="28"/>
        </w:rPr>
        <w:tab/>
      </w:r>
      <w:r w:rsidRPr="005216B9">
        <w:rPr>
          <w:rFonts w:ascii="Garamond" w:hAnsi="Garamond"/>
          <w:b/>
          <w:sz w:val="28"/>
          <w:szCs w:val="28"/>
        </w:rPr>
        <w:tab/>
      </w:r>
      <w:r w:rsidRPr="005216B9">
        <w:rPr>
          <w:rFonts w:ascii="Garamond" w:hAnsi="Garamond"/>
          <w:b/>
          <w:sz w:val="28"/>
          <w:szCs w:val="28"/>
        </w:rPr>
        <w:tab/>
      </w:r>
      <w:r w:rsidRPr="005216B9">
        <w:rPr>
          <w:rFonts w:ascii="Garamond" w:hAnsi="Garamond"/>
          <w:b/>
          <w:sz w:val="28"/>
          <w:szCs w:val="28"/>
        </w:rPr>
        <w:tab/>
      </w:r>
      <w:r w:rsidRPr="005216B9">
        <w:rPr>
          <w:rFonts w:ascii="Garamond" w:hAnsi="Garamond"/>
          <w:b/>
          <w:sz w:val="28"/>
          <w:szCs w:val="28"/>
        </w:rPr>
        <w:tab/>
      </w:r>
      <w:r w:rsidRPr="005216B9">
        <w:rPr>
          <w:rFonts w:ascii="Garamond" w:hAnsi="Garamond"/>
          <w:b/>
          <w:sz w:val="28"/>
          <w:szCs w:val="28"/>
        </w:rPr>
        <w:tab/>
      </w:r>
      <w:r>
        <w:tab/>
      </w:r>
      <w:r w:rsidRPr="005216B9">
        <w:t>21</w:t>
      </w:r>
    </w:p>
    <w:p w:rsidR="00F03AFE" w:rsidRPr="00D8369D" w:rsidRDefault="00F03AFE" w:rsidP="005216B9">
      <w:pPr>
        <w:pStyle w:val="List2"/>
        <w:spacing w:before="120" w:after="120"/>
        <w:ind w:left="346" w:right="-471" w:firstLine="11"/>
        <w:jc w:val="both"/>
        <w:rPr>
          <w:rFonts w:ascii="Garamond" w:hAnsi="Garamond"/>
          <w:sz w:val="28"/>
          <w:szCs w:val="28"/>
        </w:rPr>
      </w:pPr>
      <w:r>
        <w:rPr>
          <w:rFonts w:ascii="Garamond" w:hAnsi="Garamond"/>
          <w:sz w:val="28"/>
          <w:szCs w:val="28"/>
        </w:rPr>
        <w:t xml:space="preserve">1. </w:t>
      </w:r>
      <w:r w:rsidRPr="00D8369D">
        <w:rPr>
          <w:rFonts w:ascii="Garamond" w:hAnsi="Garamond"/>
          <w:sz w:val="28"/>
          <w:szCs w:val="28"/>
        </w:rPr>
        <w:t>Wstęp</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t>21</w:t>
      </w:r>
    </w:p>
    <w:p w:rsidR="00F03AFE" w:rsidRPr="00D8369D" w:rsidRDefault="00F03AFE" w:rsidP="002F46A6">
      <w:pPr>
        <w:pStyle w:val="Rozdzia"/>
        <w:ind w:left="708" w:right="-648" w:hanging="348"/>
        <w:rPr>
          <w:rFonts w:ascii="Garamond" w:hAnsi="Garamond"/>
          <w:b w:val="0"/>
          <w:szCs w:val="28"/>
        </w:rPr>
      </w:pPr>
      <w:r>
        <w:rPr>
          <w:rFonts w:ascii="Garamond" w:hAnsi="Garamond"/>
          <w:b w:val="0"/>
          <w:szCs w:val="28"/>
        </w:rPr>
        <w:t>2</w:t>
      </w:r>
      <w:r w:rsidRPr="00D8369D">
        <w:rPr>
          <w:rFonts w:ascii="Garamond" w:hAnsi="Garamond"/>
          <w:b w:val="0"/>
          <w:szCs w:val="28"/>
        </w:rPr>
        <w:t>. Ogólna charakterystyka ilościowa skarg</w:t>
      </w:r>
      <w:r>
        <w:rPr>
          <w:rFonts w:ascii="Garamond" w:hAnsi="Garamond"/>
          <w:b w:val="0"/>
          <w:szCs w:val="28"/>
        </w:rPr>
        <w:t xml:space="preserve">, </w:t>
      </w:r>
      <w:r w:rsidRPr="00D8369D">
        <w:rPr>
          <w:rFonts w:ascii="Garamond" w:hAnsi="Garamond"/>
          <w:b w:val="0"/>
          <w:szCs w:val="28"/>
        </w:rPr>
        <w:t>próśb</w:t>
      </w:r>
      <w:r>
        <w:rPr>
          <w:rFonts w:ascii="Garamond" w:hAnsi="Garamond"/>
          <w:b w:val="0"/>
          <w:szCs w:val="28"/>
        </w:rPr>
        <w:t xml:space="preserve"> i wniosków</w:t>
      </w:r>
      <w:r>
        <w:rPr>
          <w:rFonts w:ascii="Garamond" w:hAnsi="Garamond"/>
          <w:b w:val="0"/>
          <w:szCs w:val="28"/>
        </w:rPr>
        <w:tab/>
      </w:r>
      <w:r>
        <w:rPr>
          <w:rFonts w:ascii="Garamond" w:hAnsi="Garamond"/>
          <w:b w:val="0"/>
          <w:szCs w:val="28"/>
        </w:rPr>
        <w:tab/>
      </w:r>
      <w:r>
        <w:rPr>
          <w:rFonts w:ascii="Garamond" w:hAnsi="Garamond"/>
          <w:b w:val="0"/>
          <w:szCs w:val="28"/>
        </w:rPr>
        <w:tab/>
        <w:t>22</w:t>
      </w:r>
    </w:p>
    <w:p w:rsidR="00F03AFE" w:rsidRPr="00D8369D" w:rsidRDefault="00F03AFE" w:rsidP="00502F9C">
      <w:pPr>
        <w:pStyle w:val="Rozdzia"/>
        <w:spacing w:line="288" w:lineRule="auto"/>
        <w:ind w:left="360" w:right="-468" w:firstLine="12"/>
        <w:rPr>
          <w:rFonts w:ascii="Garamond" w:hAnsi="Garamond"/>
          <w:b w:val="0"/>
          <w:szCs w:val="28"/>
        </w:rPr>
      </w:pPr>
      <w:r>
        <w:rPr>
          <w:rFonts w:ascii="Garamond" w:hAnsi="Garamond"/>
          <w:b w:val="0"/>
          <w:szCs w:val="28"/>
        </w:rPr>
        <w:t>3</w:t>
      </w:r>
      <w:r w:rsidRPr="00D8369D">
        <w:rPr>
          <w:rFonts w:ascii="Garamond" w:hAnsi="Garamond"/>
          <w:b w:val="0"/>
          <w:szCs w:val="28"/>
        </w:rPr>
        <w:t xml:space="preserve">. </w:t>
      </w:r>
      <w:r>
        <w:rPr>
          <w:rFonts w:ascii="Garamond" w:hAnsi="Garamond"/>
          <w:b w:val="0"/>
          <w:szCs w:val="28"/>
        </w:rPr>
        <w:t xml:space="preserve">Ilościowa </w:t>
      </w:r>
      <w:r w:rsidRPr="00D8369D">
        <w:rPr>
          <w:rFonts w:ascii="Garamond" w:hAnsi="Garamond"/>
          <w:b w:val="0"/>
          <w:szCs w:val="28"/>
        </w:rPr>
        <w:t>charakterystyka skarg</w:t>
      </w:r>
      <w:r>
        <w:rPr>
          <w:rFonts w:ascii="Garamond" w:hAnsi="Garamond"/>
          <w:b w:val="0"/>
          <w:szCs w:val="28"/>
        </w:rPr>
        <w:t xml:space="preserve"> pozostawionych bez rozpoznania  </w:t>
      </w:r>
      <w:r>
        <w:rPr>
          <w:rFonts w:ascii="Garamond" w:hAnsi="Garamond"/>
          <w:b w:val="0"/>
          <w:szCs w:val="28"/>
        </w:rPr>
        <w:tab/>
        <w:t>30</w:t>
      </w:r>
    </w:p>
    <w:p w:rsidR="00F03AFE" w:rsidRDefault="00F03AFE" w:rsidP="00502F9C">
      <w:pPr>
        <w:pStyle w:val="Rozdzia"/>
        <w:spacing w:line="288" w:lineRule="auto"/>
        <w:ind w:left="360" w:right="-468" w:firstLine="12"/>
        <w:rPr>
          <w:rFonts w:ascii="Garamond" w:hAnsi="Garamond"/>
          <w:b w:val="0"/>
          <w:szCs w:val="28"/>
        </w:rPr>
      </w:pPr>
      <w:r>
        <w:rPr>
          <w:rFonts w:ascii="Garamond" w:hAnsi="Garamond"/>
          <w:b w:val="0"/>
          <w:szCs w:val="28"/>
        </w:rPr>
        <w:t>4</w:t>
      </w:r>
      <w:r w:rsidRPr="00D8369D">
        <w:rPr>
          <w:rFonts w:ascii="Garamond" w:hAnsi="Garamond"/>
          <w:b w:val="0"/>
          <w:szCs w:val="28"/>
        </w:rPr>
        <w:t>. Ogólna charakterystyka tematyczna</w:t>
      </w:r>
      <w:r>
        <w:rPr>
          <w:rFonts w:ascii="Garamond" w:hAnsi="Garamond"/>
          <w:b w:val="0"/>
          <w:szCs w:val="28"/>
        </w:rPr>
        <w:t xml:space="preserve"> skarg rozpatrzonych </w:t>
      </w:r>
    </w:p>
    <w:p w:rsidR="00F03AFE" w:rsidRPr="00D8369D" w:rsidRDefault="00F03AFE" w:rsidP="002F46A6">
      <w:pPr>
        <w:pStyle w:val="Rozdzia"/>
        <w:ind w:left="360" w:right="-468" w:firstLine="12"/>
        <w:rPr>
          <w:rFonts w:ascii="Garamond" w:hAnsi="Garamond"/>
          <w:b w:val="0"/>
          <w:szCs w:val="28"/>
        </w:rPr>
      </w:pPr>
      <w:r>
        <w:rPr>
          <w:rFonts w:ascii="Garamond" w:hAnsi="Garamond"/>
          <w:b w:val="0"/>
          <w:szCs w:val="28"/>
        </w:rPr>
        <w:t xml:space="preserve">    i załatwionych przez organy Służby Więziennej</w:t>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t>33</w:t>
      </w:r>
    </w:p>
    <w:p w:rsidR="00F03AFE" w:rsidRPr="00A42FD4" w:rsidRDefault="00F03AFE" w:rsidP="002F46A6">
      <w:pPr>
        <w:pStyle w:val="Rozdzia"/>
        <w:ind w:left="708" w:right="-468" w:hanging="348"/>
        <w:rPr>
          <w:rFonts w:ascii="Garamond" w:hAnsi="Garamond"/>
          <w:b w:val="0"/>
          <w:szCs w:val="28"/>
        </w:rPr>
      </w:pPr>
      <w:r>
        <w:rPr>
          <w:rFonts w:ascii="Garamond" w:hAnsi="Garamond"/>
          <w:b w:val="0"/>
          <w:szCs w:val="28"/>
        </w:rPr>
        <w:t>5. Ogólna charakterystyka tematyczna próśb i wniosków</w:t>
      </w:r>
      <w:r>
        <w:rPr>
          <w:rFonts w:ascii="Garamond" w:hAnsi="Garamond"/>
          <w:b w:val="0"/>
          <w:szCs w:val="28"/>
        </w:rPr>
        <w:tab/>
      </w:r>
      <w:r>
        <w:rPr>
          <w:rFonts w:ascii="Garamond" w:hAnsi="Garamond"/>
          <w:b w:val="0"/>
          <w:szCs w:val="28"/>
        </w:rPr>
        <w:tab/>
      </w:r>
      <w:r>
        <w:rPr>
          <w:rFonts w:ascii="Garamond" w:hAnsi="Garamond"/>
          <w:b w:val="0"/>
          <w:szCs w:val="28"/>
        </w:rPr>
        <w:tab/>
        <w:t>39</w:t>
      </w:r>
    </w:p>
    <w:p w:rsidR="00F03AFE" w:rsidRPr="00D8369D" w:rsidRDefault="00F03AFE" w:rsidP="002F46A6">
      <w:pPr>
        <w:pStyle w:val="Rozdzia"/>
        <w:ind w:left="708" w:right="-468" w:hanging="348"/>
        <w:rPr>
          <w:rFonts w:ascii="Garamond" w:hAnsi="Garamond"/>
          <w:b w:val="0"/>
          <w:szCs w:val="28"/>
        </w:rPr>
      </w:pPr>
      <w:r>
        <w:rPr>
          <w:rFonts w:ascii="Garamond" w:hAnsi="Garamond"/>
          <w:b w:val="0"/>
          <w:szCs w:val="28"/>
        </w:rPr>
        <w:t>6</w:t>
      </w:r>
      <w:r w:rsidRPr="00D8369D">
        <w:rPr>
          <w:rFonts w:ascii="Garamond" w:hAnsi="Garamond"/>
          <w:b w:val="0"/>
          <w:szCs w:val="28"/>
        </w:rPr>
        <w:t>. Przyczyny i źródła skarg</w:t>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t>40</w:t>
      </w:r>
    </w:p>
    <w:p w:rsidR="00F03AFE" w:rsidRDefault="00F03AFE" w:rsidP="002F46A6">
      <w:pPr>
        <w:pStyle w:val="Rozdzia"/>
        <w:ind w:left="1056" w:right="-468" w:hanging="696"/>
        <w:rPr>
          <w:rFonts w:ascii="Garamond" w:hAnsi="Garamond"/>
          <w:b w:val="0"/>
          <w:szCs w:val="28"/>
        </w:rPr>
      </w:pPr>
      <w:r>
        <w:rPr>
          <w:rFonts w:ascii="Garamond" w:hAnsi="Garamond"/>
          <w:b w:val="0"/>
          <w:szCs w:val="28"/>
        </w:rPr>
        <w:t>7</w:t>
      </w:r>
      <w:r w:rsidRPr="00D8369D">
        <w:rPr>
          <w:rFonts w:ascii="Garamond" w:hAnsi="Garamond"/>
          <w:b w:val="0"/>
          <w:szCs w:val="28"/>
        </w:rPr>
        <w:t xml:space="preserve">. </w:t>
      </w:r>
      <w:r>
        <w:rPr>
          <w:rFonts w:ascii="Garamond" w:hAnsi="Garamond"/>
          <w:b w:val="0"/>
          <w:szCs w:val="28"/>
        </w:rPr>
        <w:t>P</w:t>
      </w:r>
      <w:r w:rsidRPr="00D8369D">
        <w:rPr>
          <w:rFonts w:ascii="Garamond" w:hAnsi="Garamond"/>
          <w:b w:val="0"/>
          <w:szCs w:val="28"/>
        </w:rPr>
        <w:t>rzy</w:t>
      </w:r>
      <w:r>
        <w:rPr>
          <w:rFonts w:ascii="Garamond" w:hAnsi="Garamond"/>
          <w:b w:val="0"/>
          <w:szCs w:val="28"/>
        </w:rPr>
        <w:t>kłady skarg uznanych za zasadne</w:t>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t>46</w:t>
      </w:r>
    </w:p>
    <w:p w:rsidR="00F03AFE" w:rsidRDefault="00F03AFE" w:rsidP="00502F9C">
      <w:pPr>
        <w:pStyle w:val="Rozdzia"/>
        <w:spacing w:line="240" w:lineRule="auto"/>
        <w:ind w:left="1056" w:right="-468" w:hanging="696"/>
        <w:rPr>
          <w:rFonts w:ascii="Garamond" w:hAnsi="Garamond"/>
          <w:b w:val="0"/>
          <w:szCs w:val="28"/>
        </w:rPr>
      </w:pPr>
      <w:r>
        <w:rPr>
          <w:rFonts w:ascii="Garamond" w:hAnsi="Garamond"/>
          <w:b w:val="0"/>
          <w:szCs w:val="28"/>
        </w:rPr>
        <w:t xml:space="preserve">8. Przykłady skarg składanych przez obcokrajowców, członków </w:t>
      </w:r>
    </w:p>
    <w:p w:rsidR="00F03AFE" w:rsidRDefault="00F03AFE" w:rsidP="00502F9C">
      <w:pPr>
        <w:pStyle w:val="Rozdzia"/>
        <w:spacing w:line="240" w:lineRule="auto"/>
        <w:ind w:left="1056" w:right="-468" w:hanging="696"/>
        <w:rPr>
          <w:rFonts w:ascii="Garamond" w:hAnsi="Garamond"/>
          <w:b w:val="0"/>
          <w:szCs w:val="28"/>
        </w:rPr>
      </w:pPr>
      <w:r>
        <w:rPr>
          <w:rFonts w:ascii="Garamond" w:hAnsi="Garamond"/>
          <w:b w:val="0"/>
          <w:szCs w:val="28"/>
        </w:rPr>
        <w:t xml:space="preserve">    mniejszości narodowych i etnicznych oraz dotyczących dyskryminacji </w:t>
      </w:r>
    </w:p>
    <w:p w:rsidR="00F03AFE" w:rsidRDefault="00F03AFE" w:rsidP="002F46A6">
      <w:pPr>
        <w:pStyle w:val="Rozdzia"/>
        <w:ind w:left="1056" w:right="-468" w:hanging="696"/>
        <w:rPr>
          <w:rFonts w:ascii="Garamond" w:hAnsi="Garamond"/>
          <w:b w:val="0"/>
          <w:szCs w:val="28"/>
        </w:rPr>
      </w:pPr>
      <w:r>
        <w:rPr>
          <w:rFonts w:ascii="Garamond" w:hAnsi="Garamond"/>
          <w:b w:val="0"/>
          <w:szCs w:val="28"/>
        </w:rPr>
        <w:t xml:space="preserve">    na tle wyznaniowym i orientacji seksualnej</w:t>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t>61</w:t>
      </w:r>
    </w:p>
    <w:p w:rsidR="00F03AFE" w:rsidRDefault="00F03AFE" w:rsidP="00502F9C">
      <w:pPr>
        <w:pStyle w:val="Rozdzia"/>
        <w:spacing w:line="240" w:lineRule="auto"/>
        <w:ind w:left="1056" w:right="-468" w:hanging="696"/>
        <w:rPr>
          <w:rFonts w:ascii="Garamond" w:hAnsi="Garamond"/>
          <w:b w:val="0"/>
          <w:szCs w:val="28"/>
        </w:rPr>
      </w:pPr>
      <w:r>
        <w:rPr>
          <w:rFonts w:ascii="Garamond" w:hAnsi="Garamond"/>
          <w:b w:val="0"/>
          <w:szCs w:val="28"/>
        </w:rPr>
        <w:t xml:space="preserve">9. Działania podejmowane na tle rozpoznawanych skarg dla uzyskania </w:t>
      </w:r>
    </w:p>
    <w:p w:rsidR="00F03AFE" w:rsidRDefault="00F03AFE" w:rsidP="002F46A6">
      <w:pPr>
        <w:pStyle w:val="Rozdzia"/>
        <w:ind w:left="1056" w:right="-468" w:hanging="696"/>
        <w:rPr>
          <w:rFonts w:ascii="Garamond" w:hAnsi="Garamond"/>
          <w:b w:val="0"/>
          <w:szCs w:val="28"/>
        </w:rPr>
      </w:pPr>
      <w:r>
        <w:rPr>
          <w:rFonts w:ascii="Garamond" w:hAnsi="Garamond"/>
          <w:b w:val="0"/>
          <w:szCs w:val="28"/>
        </w:rPr>
        <w:t xml:space="preserve">    poprawy</w:t>
      </w:r>
      <w:r w:rsidRPr="00D8369D">
        <w:rPr>
          <w:rFonts w:ascii="Garamond" w:hAnsi="Garamond"/>
          <w:b w:val="0"/>
          <w:szCs w:val="28"/>
        </w:rPr>
        <w:t xml:space="preserve"> działalności jednostek organizacyjnych</w:t>
      </w:r>
      <w:r>
        <w:rPr>
          <w:rFonts w:ascii="Garamond" w:hAnsi="Garamond"/>
          <w:b w:val="0"/>
          <w:szCs w:val="28"/>
        </w:rPr>
        <w:t xml:space="preserve"> </w:t>
      </w:r>
      <w:r w:rsidRPr="00D8369D">
        <w:rPr>
          <w:rFonts w:ascii="Garamond" w:hAnsi="Garamond"/>
          <w:b w:val="0"/>
          <w:szCs w:val="28"/>
        </w:rPr>
        <w:t>Służby Więziennej</w:t>
      </w:r>
      <w:r>
        <w:rPr>
          <w:rFonts w:ascii="Garamond" w:hAnsi="Garamond"/>
          <w:b w:val="0"/>
          <w:szCs w:val="28"/>
        </w:rPr>
        <w:tab/>
        <w:t>63</w:t>
      </w:r>
    </w:p>
    <w:p w:rsidR="00F03AFE" w:rsidRPr="00D8369D" w:rsidRDefault="00F03AFE" w:rsidP="002F46A6">
      <w:pPr>
        <w:pStyle w:val="Rozdzia"/>
        <w:ind w:left="1056" w:right="-468" w:hanging="696"/>
        <w:rPr>
          <w:rFonts w:ascii="Garamond" w:hAnsi="Garamond"/>
          <w:b w:val="0"/>
          <w:bCs/>
          <w:szCs w:val="28"/>
        </w:rPr>
      </w:pPr>
      <w:r>
        <w:rPr>
          <w:rFonts w:ascii="Garamond" w:hAnsi="Garamond"/>
          <w:b w:val="0"/>
          <w:szCs w:val="28"/>
        </w:rPr>
        <w:t>10. Sposób reagowania na krytykę masowego przekazu</w:t>
      </w:r>
      <w:r>
        <w:rPr>
          <w:rFonts w:ascii="Garamond" w:hAnsi="Garamond"/>
          <w:b w:val="0"/>
          <w:szCs w:val="28"/>
        </w:rPr>
        <w:tab/>
      </w:r>
      <w:r>
        <w:rPr>
          <w:rFonts w:ascii="Garamond" w:hAnsi="Garamond"/>
          <w:b w:val="0"/>
          <w:szCs w:val="28"/>
        </w:rPr>
        <w:tab/>
      </w:r>
      <w:r>
        <w:rPr>
          <w:rFonts w:ascii="Garamond" w:hAnsi="Garamond"/>
          <w:b w:val="0"/>
          <w:szCs w:val="28"/>
        </w:rPr>
        <w:tab/>
      </w:r>
      <w:r>
        <w:rPr>
          <w:rFonts w:ascii="Garamond" w:hAnsi="Garamond"/>
          <w:b w:val="0"/>
          <w:szCs w:val="28"/>
        </w:rPr>
        <w:tab/>
        <w:t>79</w:t>
      </w:r>
    </w:p>
    <w:p w:rsidR="00F03AFE" w:rsidRPr="00D8369D" w:rsidRDefault="00F03AFE" w:rsidP="00502F9C">
      <w:pPr>
        <w:pStyle w:val="Rozdzia"/>
        <w:ind w:left="1056" w:right="-468" w:hanging="696"/>
        <w:rPr>
          <w:rFonts w:ascii="Garamond" w:hAnsi="Garamond"/>
          <w:b w:val="0"/>
          <w:szCs w:val="28"/>
        </w:rPr>
      </w:pPr>
      <w:r>
        <w:rPr>
          <w:rFonts w:ascii="Garamond" w:hAnsi="Garamond"/>
          <w:b w:val="0"/>
          <w:bCs/>
          <w:szCs w:val="28"/>
        </w:rPr>
        <w:t>11</w:t>
      </w:r>
      <w:r w:rsidRPr="00D8369D">
        <w:rPr>
          <w:rFonts w:ascii="Garamond" w:hAnsi="Garamond"/>
          <w:b w:val="0"/>
          <w:bCs/>
          <w:szCs w:val="28"/>
        </w:rPr>
        <w:t>. Podsumowanie i wnioski</w:t>
      </w:r>
      <w:r>
        <w:rPr>
          <w:rFonts w:ascii="Garamond" w:hAnsi="Garamond"/>
          <w:b w:val="0"/>
          <w:bCs/>
          <w:szCs w:val="28"/>
        </w:rPr>
        <w:tab/>
      </w:r>
      <w:r>
        <w:rPr>
          <w:rFonts w:ascii="Garamond" w:hAnsi="Garamond"/>
          <w:b w:val="0"/>
          <w:bCs/>
          <w:szCs w:val="28"/>
        </w:rPr>
        <w:tab/>
      </w:r>
      <w:r>
        <w:rPr>
          <w:rFonts w:ascii="Garamond" w:hAnsi="Garamond"/>
          <w:b w:val="0"/>
          <w:bCs/>
          <w:szCs w:val="28"/>
        </w:rPr>
        <w:tab/>
      </w:r>
      <w:r>
        <w:rPr>
          <w:rFonts w:ascii="Garamond" w:hAnsi="Garamond"/>
          <w:b w:val="0"/>
          <w:bCs/>
          <w:szCs w:val="28"/>
        </w:rPr>
        <w:tab/>
      </w:r>
      <w:r>
        <w:rPr>
          <w:rFonts w:ascii="Garamond" w:hAnsi="Garamond"/>
          <w:b w:val="0"/>
          <w:bCs/>
          <w:szCs w:val="28"/>
        </w:rPr>
        <w:tab/>
      </w:r>
      <w:r>
        <w:rPr>
          <w:rFonts w:ascii="Garamond" w:hAnsi="Garamond"/>
          <w:b w:val="0"/>
          <w:bCs/>
          <w:szCs w:val="28"/>
        </w:rPr>
        <w:tab/>
      </w:r>
      <w:r>
        <w:rPr>
          <w:rFonts w:ascii="Garamond" w:hAnsi="Garamond"/>
          <w:b w:val="0"/>
          <w:bCs/>
          <w:szCs w:val="28"/>
        </w:rPr>
        <w:tab/>
      </w:r>
      <w:r>
        <w:rPr>
          <w:rFonts w:ascii="Garamond" w:hAnsi="Garamond"/>
          <w:b w:val="0"/>
          <w:bCs/>
          <w:szCs w:val="28"/>
        </w:rPr>
        <w:tab/>
        <w:t>80</w:t>
      </w:r>
    </w:p>
    <w:p w:rsidR="00F03AFE" w:rsidRDefault="00F03AFE" w:rsidP="00502F9C">
      <w:pPr>
        <w:ind w:right="-288"/>
        <w:rPr>
          <w:rFonts w:ascii="Garamond" w:hAnsi="Garamond"/>
          <w:sz w:val="28"/>
          <w:szCs w:val="28"/>
        </w:rPr>
      </w:pPr>
    </w:p>
    <w:p w:rsidR="00F03AFE" w:rsidRDefault="00F03AFE" w:rsidP="00502F9C">
      <w:pPr>
        <w:ind w:right="-288"/>
        <w:rPr>
          <w:rFonts w:ascii="Garamond" w:hAnsi="Garamond"/>
          <w:sz w:val="28"/>
          <w:szCs w:val="28"/>
        </w:rPr>
      </w:pPr>
    </w:p>
    <w:p w:rsidR="00F03AFE" w:rsidRDefault="00F03AFE" w:rsidP="008D330B">
      <w:pPr>
        <w:keepNext/>
        <w:spacing w:after="0" w:line="480" w:lineRule="auto"/>
        <w:jc w:val="center"/>
        <w:outlineLvl w:val="2"/>
        <w:rPr>
          <w:rFonts w:ascii="Garamond" w:hAnsi="Garamond"/>
          <w:b/>
          <w:bCs/>
          <w:sz w:val="28"/>
          <w:szCs w:val="28"/>
          <w:lang w:eastAsia="pl-PL"/>
        </w:rPr>
      </w:pPr>
    </w:p>
    <w:p w:rsidR="00F03AFE" w:rsidRPr="008D330B" w:rsidRDefault="00F03AFE" w:rsidP="008D330B">
      <w:pPr>
        <w:keepNext/>
        <w:spacing w:after="0" w:line="480" w:lineRule="auto"/>
        <w:jc w:val="center"/>
        <w:outlineLvl w:val="2"/>
        <w:rPr>
          <w:rFonts w:ascii="Garamond" w:hAnsi="Garamond"/>
          <w:b/>
          <w:bCs/>
          <w:sz w:val="28"/>
          <w:szCs w:val="28"/>
          <w:lang w:eastAsia="pl-PL"/>
        </w:rPr>
      </w:pPr>
      <w:r w:rsidRPr="008D330B">
        <w:rPr>
          <w:rFonts w:ascii="Garamond" w:hAnsi="Garamond"/>
          <w:b/>
          <w:bCs/>
          <w:sz w:val="28"/>
          <w:szCs w:val="28"/>
          <w:lang w:eastAsia="pl-PL"/>
        </w:rPr>
        <w:t>I. WSTĘP</w:t>
      </w:r>
    </w:p>
    <w:p w:rsidR="00F03AFE" w:rsidRPr="008D330B" w:rsidRDefault="00F03AFE" w:rsidP="008D330B">
      <w:pPr>
        <w:spacing w:after="0" w:line="240" w:lineRule="auto"/>
        <w:rPr>
          <w:rFonts w:ascii="Times New Roman" w:hAnsi="Times New Roman"/>
          <w:sz w:val="24"/>
          <w:szCs w:val="24"/>
          <w:lang w:eastAsia="pl-PL"/>
        </w:rPr>
      </w:pPr>
    </w:p>
    <w:p w:rsidR="00F03AFE" w:rsidRPr="008D330B" w:rsidRDefault="00F03AFE" w:rsidP="00C43820">
      <w:pPr>
        <w:keepNext/>
        <w:spacing w:after="0" w:line="336" w:lineRule="auto"/>
        <w:ind w:firstLine="708"/>
        <w:jc w:val="both"/>
        <w:outlineLvl w:val="2"/>
        <w:rPr>
          <w:rFonts w:ascii="Garamond" w:hAnsi="Garamond"/>
          <w:bCs/>
          <w:sz w:val="28"/>
          <w:szCs w:val="28"/>
          <w:lang w:eastAsia="pl-PL"/>
        </w:rPr>
      </w:pPr>
      <w:r w:rsidRPr="008D330B">
        <w:rPr>
          <w:rFonts w:ascii="Garamond" w:hAnsi="Garamond"/>
          <w:bCs/>
          <w:sz w:val="28"/>
          <w:szCs w:val="28"/>
          <w:lang w:eastAsia="pl-PL"/>
        </w:rPr>
        <w:t xml:space="preserve">Zgodnie z art. 63 Konstytucji Rzeczypospolitej Polskiej, każdy ma prawo składać petycje, wnioski i skargi  w interesie publicznym, własnym lub innej osoby </w:t>
      </w:r>
      <w:r w:rsidRPr="008D330B">
        <w:rPr>
          <w:rFonts w:ascii="Garamond" w:hAnsi="Garamond"/>
          <w:bCs/>
          <w:sz w:val="28"/>
          <w:szCs w:val="28"/>
          <w:lang w:eastAsia="pl-PL"/>
        </w:rPr>
        <w:br/>
        <w:t>za jej zgodą do organów władzy publicznej oraz do organizacji i instytucji społecznych w związku z wykonywanymi przez nie zadaniami zleconymi z zakresu administracji publicznej.</w:t>
      </w:r>
    </w:p>
    <w:p w:rsidR="00F03AFE" w:rsidRPr="008D330B" w:rsidRDefault="00F03AFE" w:rsidP="00C43820">
      <w:pPr>
        <w:spacing w:after="0" w:line="336" w:lineRule="auto"/>
        <w:jc w:val="both"/>
        <w:rPr>
          <w:rFonts w:ascii="Garamond" w:hAnsi="Garamond"/>
          <w:sz w:val="28"/>
          <w:szCs w:val="28"/>
          <w:lang w:eastAsia="pl-PL"/>
        </w:rPr>
      </w:pPr>
      <w:r w:rsidRPr="008D330B">
        <w:rPr>
          <w:rFonts w:ascii="Garamond" w:hAnsi="Garamond"/>
          <w:sz w:val="28"/>
          <w:szCs w:val="28"/>
          <w:lang w:eastAsia="pl-PL"/>
        </w:rPr>
        <w:tab/>
        <w:t>Instytucja skarg jest cennym źródłem wiedzy o społecznym odbiorze wymiaru sprawiedliwości i nieprawidłowościach zaistniałych w jednostkach organizacyjnych resortu oraz w organach nie związanych z działalnością resortu.</w:t>
      </w:r>
    </w:p>
    <w:p w:rsidR="00F03AFE" w:rsidRPr="008D330B" w:rsidRDefault="00F03AFE" w:rsidP="00C43820">
      <w:pPr>
        <w:spacing w:after="0" w:line="336" w:lineRule="auto"/>
        <w:ind w:firstLine="720"/>
        <w:jc w:val="both"/>
        <w:rPr>
          <w:rFonts w:ascii="Garamond" w:hAnsi="Garamond"/>
          <w:sz w:val="28"/>
          <w:szCs w:val="28"/>
          <w:lang w:eastAsia="pl-PL"/>
        </w:rPr>
      </w:pPr>
      <w:r w:rsidRPr="008D330B">
        <w:rPr>
          <w:rFonts w:ascii="Garamond" w:hAnsi="Garamond"/>
          <w:sz w:val="28"/>
          <w:szCs w:val="28"/>
          <w:lang w:eastAsia="pl-PL"/>
        </w:rPr>
        <w:t xml:space="preserve">W związku z nowelizacją ustawy – </w:t>
      </w:r>
      <w:r w:rsidRPr="008D330B">
        <w:rPr>
          <w:rFonts w:ascii="Garamond" w:hAnsi="Garamond"/>
          <w:i/>
          <w:sz w:val="28"/>
          <w:szCs w:val="28"/>
          <w:lang w:eastAsia="pl-PL"/>
        </w:rPr>
        <w:t>Prawo o ustroju sądów powszechnych</w:t>
      </w:r>
      <w:r w:rsidRPr="008D330B">
        <w:rPr>
          <w:rFonts w:ascii="Garamond" w:hAnsi="Garamond"/>
          <w:sz w:val="28"/>
          <w:szCs w:val="28"/>
          <w:lang w:eastAsia="pl-PL"/>
        </w:rPr>
        <w:t xml:space="preserve"> ustawą </w:t>
      </w:r>
      <w:r w:rsidRPr="008D330B">
        <w:rPr>
          <w:rFonts w:ascii="Garamond" w:hAnsi="Garamond"/>
          <w:sz w:val="28"/>
          <w:szCs w:val="28"/>
          <w:lang w:eastAsia="pl-PL"/>
        </w:rPr>
        <w:br/>
        <w:t xml:space="preserve">z dnia 18.08.2011 r. o zmianie ustawy – </w:t>
      </w:r>
      <w:r w:rsidRPr="008D330B">
        <w:rPr>
          <w:rFonts w:ascii="Garamond" w:hAnsi="Garamond"/>
          <w:i/>
          <w:sz w:val="28"/>
          <w:szCs w:val="28"/>
          <w:lang w:eastAsia="pl-PL"/>
        </w:rPr>
        <w:t>Prawo o ustroju sądów powszechnych oraz niektórych innych ustaw</w:t>
      </w:r>
      <w:r w:rsidRPr="008D330B">
        <w:rPr>
          <w:rFonts w:ascii="Garamond" w:hAnsi="Garamond"/>
          <w:sz w:val="28"/>
          <w:szCs w:val="28"/>
          <w:lang w:eastAsia="pl-PL"/>
        </w:rPr>
        <w:t xml:space="preserve"> – Dz. U. z dnia 27.09.2011 r. Nr 203, poz. 1192 </w:t>
      </w:r>
      <w:r w:rsidRPr="008D330B">
        <w:rPr>
          <w:rFonts w:ascii="Garamond" w:hAnsi="Garamond"/>
          <w:sz w:val="28"/>
          <w:szCs w:val="28"/>
          <w:lang w:eastAsia="pl-PL"/>
        </w:rPr>
        <w:br/>
        <w:t>– rozpatrywanie skarg na działalność sądów powszechnych przejęli prezesi sądów (art. 41b). Od dnia 28.03.2012 r. takie skargi nadesłane do Ministerstwa Sprawiedliwości są przekazywane do rozpatrzenia właściwym prezesom sądów.</w:t>
      </w:r>
    </w:p>
    <w:p w:rsidR="00F03AFE" w:rsidRPr="008D330B" w:rsidRDefault="00F03AFE" w:rsidP="00C43820">
      <w:pPr>
        <w:spacing w:after="0" w:line="336" w:lineRule="auto"/>
        <w:ind w:firstLine="720"/>
        <w:jc w:val="both"/>
        <w:rPr>
          <w:rFonts w:ascii="Garamond" w:hAnsi="Garamond"/>
          <w:sz w:val="28"/>
          <w:szCs w:val="28"/>
          <w:lang w:eastAsia="pl-PL"/>
        </w:rPr>
      </w:pPr>
      <w:r>
        <w:rPr>
          <w:rFonts w:ascii="Garamond" w:hAnsi="Garamond"/>
          <w:sz w:val="28"/>
          <w:szCs w:val="28"/>
          <w:lang w:eastAsia="pl-PL"/>
        </w:rPr>
        <w:t>W 2013</w:t>
      </w:r>
      <w:r w:rsidRPr="008D330B">
        <w:rPr>
          <w:rFonts w:ascii="Garamond" w:hAnsi="Garamond"/>
          <w:sz w:val="28"/>
          <w:szCs w:val="28"/>
          <w:lang w:eastAsia="pl-PL"/>
        </w:rPr>
        <w:t xml:space="preserve"> r. wpłynęło do Ministerstwa Sprawiedliwości</w:t>
      </w:r>
      <w:r>
        <w:rPr>
          <w:rFonts w:ascii="Garamond" w:hAnsi="Garamond"/>
          <w:sz w:val="28"/>
          <w:szCs w:val="28"/>
          <w:lang w:eastAsia="pl-PL"/>
        </w:rPr>
        <w:t xml:space="preserve"> 26.169 </w:t>
      </w:r>
      <w:r w:rsidRPr="008D330B">
        <w:rPr>
          <w:rFonts w:ascii="Garamond" w:hAnsi="Garamond"/>
          <w:sz w:val="28"/>
          <w:szCs w:val="28"/>
          <w:lang w:eastAsia="pl-PL"/>
        </w:rPr>
        <w:t xml:space="preserve">skarg </w:t>
      </w:r>
      <w:r w:rsidRPr="008D330B">
        <w:rPr>
          <w:rFonts w:ascii="Garamond" w:hAnsi="Garamond"/>
          <w:sz w:val="28"/>
          <w:szCs w:val="28"/>
          <w:lang w:eastAsia="pl-PL"/>
        </w:rPr>
        <w:br/>
        <w:t xml:space="preserve">i wniosków, a do Centralnego Zarządu Służby Więziennej i jednostek organizacyjnych więziennictwa </w:t>
      </w:r>
      <w:r>
        <w:rPr>
          <w:rFonts w:ascii="Garamond" w:hAnsi="Garamond"/>
          <w:sz w:val="28"/>
          <w:szCs w:val="28"/>
          <w:lang w:eastAsia="pl-PL"/>
        </w:rPr>
        <w:t>–</w:t>
      </w:r>
      <w:r w:rsidRPr="008D330B">
        <w:rPr>
          <w:rFonts w:ascii="Garamond" w:hAnsi="Garamond"/>
          <w:sz w:val="28"/>
          <w:szCs w:val="28"/>
          <w:lang w:eastAsia="pl-PL"/>
        </w:rPr>
        <w:t xml:space="preserve"> </w:t>
      </w:r>
      <w:r>
        <w:rPr>
          <w:rFonts w:ascii="Garamond" w:hAnsi="Garamond"/>
          <w:sz w:val="28"/>
          <w:szCs w:val="28"/>
          <w:lang w:eastAsia="pl-PL"/>
        </w:rPr>
        <w:t>60.189</w:t>
      </w:r>
      <w:r w:rsidRPr="008D330B">
        <w:rPr>
          <w:rFonts w:ascii="Garamond" w:hAnsi="Garamond"/>
          <w:sz w:val="28"/>
          <w:szCs w:val="28"/>
          <w:lang w:eastAsia="pl-PL"/>
        </w:rPr>
        <w:t xml:space="preserve"> skarg.</w:t>
      </w:r>
    </w:p>
    <w:p w:rsidR="00F03AFE" w:rsidRPr="008D330B" w:rsidRDefault="00F03AFE" w:rsidP="008D330B">
      <w:pPr>
        <w:spacing w:after="0" w:line="240" w:lineRule="auto"/>
        <w:rPr>
          <w:rFonts w:ascii="Times New Roman" w:hAnsi="Times New Roman"/>
          <w:sz w:val="24"/>
          <w:szCs w:val="24"/>
          <w:lang w:eastAsia="pl-PL"/>
        </w:rPr>
      </w:pPr>
    </w:p>
    <w:p w:rsidR="00F03AFE" w:rsidRPr="008D330B" w:rsidRDefault="00F03AFE" w:rsidP="008D330B">
      <w:pPr>
        <w:keepNext/>
        <w:spacing w:before="120" w:after="120" w:line="480" w:lineRule="auto"/>
        <w:jc w:val="center"/>
        <w:outlineLvl w:val="2"/>
        <w:rPr>
          <w:rFonts w:ascii="Garamond" w:hAnsi="Garamond"/>
          <w:b/>
          <w:bCs/>
          <w:sz w:val="30"/>
          <w:szCs w:val="28"/>
          <w:lang w:eastAsia="pl-PL"/>
        </w:rPr>
      </w:pPr>
      <w:r w:rsidRPr="008D330B">
        <w:rPr>
          <w:rFonts w:ascii="Garamond" w:hAnsi="Garamond"/>
          <w:b/>
          <w:bCs/>
          <w:sz w:val="30"/>
          <w:szCs w:val="28"/>
          <w:lang w:eastAsia="pl-PL"/>
        </w:rPr>
        <w:t>II. MINISTERSTWO</w:t>
      </w:r>
    </w:p>
    <w:p w:rsidR="00F03AFE" w:rsidRPr="008D330B" w:rsidRDefault="00F03AFE" w:rsidP="00836468">
      <w:pPr>
        <w:keepNext/>
        <w:spacing w:after="120" w:line="360" w:lineRule="auto"/>
        <w:ind w:left="357"/>
        <w:jc w:val="center"/>
        <w:outlineLvl w:val="6"/>
        <w:rPr>
          <w:rFonts w:ascii="Garamond" w:hAnsi="Garamond"/>
          <w:b/>
          <w:sz w:val="28"/>
          <w:szCs w:val="28"/>
          <w:lang w:eastAsia="pl-PL"/>
        </w:rPr>
      </w:pPr>
      <w:r w:rsidRPr="008D330B">
        <w:rPr>
          <w:rFonts w:ascii="Garamond" w:hAnsi="Garamond"/>
          <w:b/>
          <w:sz w:val="28"/>
          <w:szCs w:val="28"/>
          <w:lang w:eastAsia="pl-PL"/>
        </w:rPr>
        <w:t xml:space="preserve">1. Wpływ skarg i wniosków do Ministerstwa Sprawiedliwości </w:t>
      </w:r>
    </w:p>
    <w:p w:rsidR="00F03AFE" w:rsidRPr="00231372" w:rsidRDefault="00F03AFE" w:rsidP="00E84E63">
      <w:pPr>
        <w:spacing w:line="336" w:lineRule="auto"/>
        <w:jc w:val="both"/>
        <w:rPr>
          <w:rFonts w:ascii="Garamond" w:hAnsi="Garamond"/>
          <w:sz w:val="28"/>
          <w:szCs w:val="28"/>
        </w:rPr>
      </w:pPr>
      <w:r>
        <w:rPr>
          <w:rFonts w:ascii="Garamond" w:hAnsi="Garamond"/>
          <w:b/>
          <w:sz w:val="28"/>
          <w:szCs w:val="28"/>
        </w:rPr>
        <w:tab/>
      </w:r>
      <w:r>
        <w:rPr>
          <w:rFonts w:ascii="Garamond" w:hAnsi="Garamond"/>
          <w:sz w:val="28"/>
          <w:szCs w:val="28"/>
        </w:rPr>
        <w:t xml:space="preserve">W 2013 r. skierowano do Ministerstwa Sprawiedliwości 26.169 skarg </w:t>
      </w:r>
      <w:r>
        <w:rPr>
          <w:rFonts w:ascii="Garamond" w:hAnsi="Garamond"/>
          <w:sz w:val="28"/>
          <w:szCs w:val="28"/>
        </w:rPr>
        <w:br/>
        <w:t>i wniosków, tj. o 1.735 czyli 6,2% mniej niż w poprzednim okresie sprawozdawczym (27.904).</w:t>
      </w:r>
    </w:p>
    <w:p w:rsidR="00F03AFE" w:rsidRDefault="00F03AFE" w:rsidP="0011448D">
      <w:pPr>
        <w:spacing w:line="360" w:lineRule="auto"/>
        <w:jc w:val="center"/>
        <w:rPr>
          <w:rFonts w:ascii="Garamond" w:hAnsi="Garamond"/>
          <w:b/>
          <w:sz w:val="28"/>
          <w:szCs w:val="28"/>
        </w:rPr>
      </w:pPr>
    </w:p>
    <w:p w:rsidR="00F03AFE" w:rsidRDefault="00F03AFE" w:rsidP="0011448D">
      <w:pPr>
        <w:spacing w:line="360" w:lineRule="auto"/>
        <w:jc w:val="center"/>
        <w:rPr>
          <w:rFonts w:ascii="Garamond" w:hAnsi="Garamond"/>
          <w:b/>
          <w:sz w:val="28"/>
          <w:szCs w:val="28"/>
        </w:rPr>
      </w:pPr>
      <w:r w:rsidRPr="00512F6A">
        <w:rPr>
          <w:noProof/>
          <w:lang w:eastAsia="pl-PL"/>
        </w:rPr>
        <w:object w:dxaOrig="8670" w:dyaOrig="5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ykres 1" o:spid="_x0000_i1025" type="#_x0000_t75" style="width:433.5pt;height:252.75pt;visibility:visible" o:ole="">
            <v:imagedata r:id="rId7" o:title=""/>
            <o:lock v:ext="edit" aspectratio="f"/>
          </v:shape>
          <o:OLEObject Type="Embed" ProgID="Excel.Chart.8" ShapeID="Wykres 1" DrawAspect="Content" ObjectID="_1473575677" r:id="rId8"/>
        </w:object>
      </w:r>
    </w:p>
    <w:p w:rsidR="00F03AFE" w:rsidRDefault="00F03AFE" w:rsidP="00A21513">
      <w:pPr>
        <w:spacing w:after="0" w:line="312" w:lineRule="auto"/>
        <w:jc w:val="both"/>
        <w:rPr>
          <w:rFonts w:ascii="Garamond" w:hAnsi="Garamond"/>
          <w:sz w:val="28"/>
          <w:szCs w:val="28"/>
        </w:rPr>
      </w:pPr>
      <w:r>
        <w:rPr>
          <w:rFonts w:ascii="Garamond" w:hAnsi="Garamond"/>
          <w:sz w:val="28"/>
          <w:szCs w:val="28"/>
        </w:rPr>
        <w:tab/>
        <w:t xml:space="preserve">W Wydziale Skarg i Wniosków Biura Ministra odnotowano wpływ </w:t>
      </w:r>
      <w:r>
        <w:rPr>
          <w:rFonts w:ascii="Garamond" w:hAnsi="Garamond"/>
          <w:sz w:val="28"/>
          <w:szCs w:val="28"/>
        </w:rPr>
        <w:br/>
        <w:t xml:space="preserve">20.293 skarg i wniosków, tj. o 417 (2,01%) mniej niż w 2012 r. (20.710), </w:t>
      </w:r>
      <w:r>
        <w:rPr>
          <w:rFonts w:ascii="Garamond" w:hAnsi="Garamond"/>
          <w:sz w:val="28"/>
          <w:szCs w:val="28"/>
        </w:rPr>
        <w:br/>
        <w:t>w Departamentach i Biurach – 5.876, tj. o 1.318 (18,3%) mniej niż w 2012 r. (7.194).</w:t>
      </w:r>
    </w:p>
    <w:p w:rsidR="00F03AFE" w:rsidRDefault="00F03AFE" w:rsidP="00C43820">
      <w:pPr>
        <w:spacing w:after="0" w:line="312" w:lineRule="auto"/>
        <w:jc w:val="both"/>
        <w:rPr>
          <w:rFonts w:ascii="Garamond" w:hAnsi="Garamond"/>
          <w:sz w:val="28"/>
          <w:szCs w:val="28"/>
        </w:rPr>
      </w:pPr>
      <w:r>
        <w:rPr>
          <w:rFonts w:ascii="Garamond" w:hAnsi="Garamond"/>
          <w:sz w:val="28"/>
          <w:szCs w:val="28"/>
        </w:rPr>
        <w:tab/>
        <w:t>Ponadto do Wydziału Skarg i Wniosków nadesłano 5.400 pism, zakwalifikowanych jako korespondencja ogólna dotycząca m.in. działalności sądów.</w:t>
      </w:r>
    </w:p>
    <w:p w:rsidR="00F03AFE" w:rsidRDefault="00F03AFE" w:rsidP="00C43820">
      <w:pPr>
        <w:spacing w:after="0" w:line="312" w:lineRule="auto"/>
        <w:jc w:val="both"/>
        <w:rPr>
          <w:rFonts w:ascii="Garamond" w:hAnsi="Garamond"/>
          <w:sz w:val="28"/>
          <w:szCs w:val="28"/>
        </w:rPr>
      </w:pPr>
      <w:r>
        <w:rPr>
          <w:rFonts w:ascii="Garamond" w:hAnsi="Garamond"/>
          <w:sz w:val="28"/>
          <w:szCs w:val="28"/>
        </w:rPr>
        <w:tab/>
        <w:t>Skargi i wnioski kierowano w zasadzie bezpośrednio do Ministerstwa Sprawiedliwości, tylko niewielka ich część wpłynęła za pośrednictwem organów centralnych, m.in. Kancelarii Prezesa Rady Ministrów, Kancelarii Prezydenta Rzeczypospolitej Polskiej, Biura Rzecznika Praw Obywatelskich, Biura Rzecznika Praw Dziecka, Prokuratury Generalnej.</w:t>
      </w:r>
    </w:p>
    <w:p w:rsidR="00F03AFE" w:rsidRDefault="00F03AFE" w:rsidP="00C43820">
      <w:pPr>
        <w:spacing w:after="0" w:line="312" w:lineRule="auto"/>
        <w:jc w:val="both"/>
        <w:rPr>
          <w:rFonts w:ascii="Garamond" w:hAnsi="Garamond"/>
          <w:sz w:val="28"/>
          <w:szCs w:val="28"/>
        </w:rPr>
      </w:pPr>
      <w:r>
        <w:rPr>
          <w:rFonts w:ascii="Garamond" w:hAnsi="Garamond"/>
          <w:sz w:val="28"/>
          <w:szCs w:val="28"/>
        </w:rPr>
        <w:tab/>
        <w:t xml:space="preserve">Posłowie i senatorowie skierowali 265 interwencji na rzecz obywateli, </w:t>
      </w:r>
      <w:r>
        <w:rPr>
          <w:rFonts w:ascii="Garamond" w:hAnsi="Garamond"/>
          <w:sz w:val="28"/>
          <w:szCs w:val="28"/>
        </w:rPr>
        <w:br/>
        <w:t>tj. o 179 mniej niż w 2012 r.</w:t>
      </w:r>
    </w:p>
    <w:p w:rsidR="00F03AFE" w:rsidRDefault="00F03AFE" w:rsidP="00C43820">
      <w:pPr>
        <w:spacing w:after="0" w:line="312" w:lineRule="auto"/>
        <w:ind w:firstLine="708"/>
        <w:jc w:val="both"/>
        <w:rPr>
          <w:rFonts w:ascii="Garamond" w:hAnsi="Garamond"/>
          <w:sz w:val="28"/>
          <w:szCs w:val="28"/>
        </w:rPr>
      </w:pPr>
      <w:r>
        <w:rPr>
          <w:rFonts w:ascii="Garamond" w:hAnsi="Garamond"/>
          <w:sz w:val="28"/>
          <w:szCs w:val="28"/>
        </w:rPr>
        <w:t xml:space="preserve">Nadto wpłynęły 102 zapytania poselskie, 481 interpelacji poselskich, </w:t>
      </w:r>
      <w:r>
        <w:rPr>
          <w:rFonts w:ascii="Garamond" w:hAnsi="Garamond"/>
          <w:sz w:val="28"/>
          <w:szCs w:val="28"/>
        </w:rPr>
        <w:br/>
        <w:t>74 oświadczenia senatorskie i 3 dezyderaty.</w:t>
      </w:r>
    </w:p>
    <w:p w:rsidR="00F03AFE" w:rsidRDefault="00F03AFE" w:rsidP="00C43820">
      <w:pPr>
        <w:spacing w:after="0" w:line="312" w:lineRule="auto"/>
        <w:ind w:firstLine="708"/>
        <w:jc w:val="both"/>
        <w:rPr>
          <w:rFonts w:ascii="Garamond" w:hAnsi="Garamond"/>
          <w:sz w:val="28"/>
          <w:szCs w:val="28"/>
        </w:rPr>
      </w:pPr>
      <w:r>
        <w:rPr>
          <w:rFonts w:ascii="Garamond" w:hAnsi="Garamond"/>
          <w:sz w:val="28"/>
          <w:szCs w:val="28"/>
        </w:rPr>
        <w:t>W Wydziale Skarg i Wniosków Biura Ministra rozpatrzono 73 interwencji poselskich i senatorskich oraz 22 interpelacji i zapytań.</w:t>
      </w:r>
    </w:p>
    <w:p w:rsidR="00F03AFE" w:rsidRDefault="00F03AFE" w:rsidP="00C43820">
      <w:pPr>
        <w:spacing w:after="0" w:line="312" w:lineRule="auto"/>
        <w:ind w:firstLine="708"/>
        <w:jc w:val="both"/>
        <w:rPr>
          <w:rFonts w:ascii="Garamond" w:hAnsi="Garamond"/>
          <w:sz w:val="28"/>
          <w:szCs w:val="28"/>
        </w:rPr>
      </w:pPr>
      <w:r>
        <w:rPr>
          <w:rFonts w:ascii="Garamond" w:hAnsi="Garamond"/>
          <w:sz w:val="28"/>
          <w:szCs w:val="28"/>
        </w:rPr>
        <w:t>Niektórzy skarżący kierowali wielokrotnie skargi np.: Bronisław U. – 170, Robert S. – 159, Regina N. – 108, Krzysztof H. – 75, Włodzimierz R. – 67, Tadeusz G. – 67, Krzysztof B. – 62, Piotr T. – 59, agajar – 59, Sebastian Ż. – 59.</w:t>
      </w:r>
    </w:p>
    <w:p w:rsidR="00F03AFE" w:rsidRDefault="00F03AFE" w:rsidP="00733F77">
      <w:pPr>
        <w:spacing w:after="0" w:line="240" w:lineRule="auto"/>
        <w:jc w:val="center"/>
        <w:rPr>
          <w:rFonts w:ascii="Garamond" w:hAnsi="Garamond"/>
          <w:b/>
          <w:sz w:val="28"/>
          <w:szCs w:val="28"/>
          <w:lang w:eastAsia="pl-PL"/>
        </w:rPr>
      </w:pPr>
    </w:p>
    <w:p w:rsidR="00F03AFE" w:rsidRPr="00733F77" w:rsidRDefault="00F03AFE" w:rsidP="00733F77">
      <w:pPr>
        <w:spacing w:after="0" w:line="240" w:lineRule="auto"/>
        <w:jc w:val="center"/>
        <w:rPr>
          <w:rFonts w:ascii="Garamond" w:hAnsi="Garamond"/>
          <w:b/>
          <w:sz w:val="28"/>
          <w:szCs w:val="28"/>
          <w:lang w:eastAsia="pl-PL"/>
        </w:rPr>
      </w:pPr>
      <w:r w:rsidRPr="00733F77">
        <w:rPr>
          <w:rFonts w:ascii="Garamond" w:hAnsi="Garamond"/>
          <w:b/>
          <w:sz w:val="28"/>
          <w:szCs w:val="28"/>
          <w:lang w:eastAsia="pl-PL"/>
        </w:rPr>
        <w:t xml:space="preserve">2. Zestawienie załatwionych skarg i wniosków </w:t>
      </w:r>
    </w:p>
    <w:p w:rsidR="00F03AFE" w:rsidRPr="00733F77" w:rsidRDefault="00F03AFE" w:rsidP="00733F77">
      <w:pPr>
        <w:spacing w:after="0" w:line="240" w:lineRule="auto"/>
        <w:jc w:val="center"/>
        <w:rPr>
          <w:rFonts w:ascii="Garamond" w:hAnsi="Garamond"/>
          <w:b/>
          <w:sz w:val="28"/>
          <w:szCs w:val="28"/>
          <w:lang w:eastAsia="pl-PL"/>
        </w:rPr>
      </w:pPr>
      <w:r w:rsidRPr="00733F77">
        <w:rPr>
          <w:rFonts w:ascii="Garamond" w:hAnsi="Garamond"/>
          <w:b/>
          <w:sz w:val="28"/>
          <w:szCs w:val="28"/>
          <w:lang w:eastAsia="pl-PL"/>
        </w:rPr>
        <w:t>w rozbiciu na grupy problemowe ze szczegółową ich charakterystyką</w:t>
      </w:r>
    </w:p>
    <w:p w:rsidR="00F03AFE" w:rsidRPr="00733F77" w:rsidRDefault="00F03AFE" w:rsidP="00733F77">
      <w:pPr>
        <w:spacing w:after="0" w:line="240" w:lineRule="auto"/>
        <w:ind w:left="360"/>
        <w:jc w:val="center"/>
        <w:rPr>
          <w:rFonts w:ascii="Garamond" w:hAnsi="Garamond"/>
          <w:b/>
          <w:sz w:val="28"/>
          <w:szCs w:val="28"/>
          <w:lang w:eastAsia="pl-PL"/>
        </w:rPr>
      </w:pPr>
    </w:p>
    <w:p w:rsidR="00F03AFE" w:rsidRDefault="00F03AFE" w:rsidP="00A21513">
      <w:pPr>
        <w:spacing w:before="240" w:after="0" w:line="240" w:lineRule="auto"/>
        <w:jc w:val="both"/>
        <w:rPr>
          <w:rFonts w:ascii="Times New Roman" w:hAnsi="Times New Roman"/>
          <w:noProof/>
          <w:sz w:val="24"/>
          <w:szCs w:val="24"/>
          <w:lang w:eastAsia="pl-PL"/>
        </w:rPr>
      </w:pPr>
      <w:r w:rsidRPr="003C0B1A">
        <w:rPr>
          <w:rFonts w:ascii="Times New Roman" w:hAnsi="Times New Roman"/>
          <w:noProof/>
          <w:sz w:val="24"/>
          <w:szCs w:val="24"/>
          <w:lang w:eastAsia="pl-PL"/>
        </w:rPr>
        <w:object w:dxaOrig="9121" w:dyaOrig="5799">
          <v:shape id="Wykres 5" o:spid="_x0000_i1026" type="#_x0000_t75" style="width:456pt;height:290.25pt;visibility:visible" o:ole="">
            <v:imagedata r:id="rId9" o:title="" cropbottom="-11f"/>
            <o:lock v:ext="edit" aspectratio="f"/>
          </v:shape>
          <o:OLEObject Type="Embed" ProgID="Excel.Chart.8" ShapeID="Wykres 5" DrawAspect="Content" ObjectID="_1473575678" r:id="rId10"/>
        </w:object>
      </w:r>
    </w:p>
    <w:p w:rsidR="00F03AFE" w:rsidRPr="0011448D" w:rsidRDefault="00F03AFE" w:rsidP="00482B4C">
      <w:pPr>
        <w:spacing w:after="0" w:line="360" w:lineRule="auto"/>
        <w:jc w:val="both"/>
        <w:rPr>
          <w:rFonts w:ascii="Garamond" w:hAnsi="Garamond"/>
          <w:i/>
          <w:sz w:val="28"/>
          <w:szCs w:val="28"/>
        </w:rPr>
      </w:pPr>
      <w:r w:rsidRPr="0011448D">
        <w:rPr>
          <w:rFonts w:ascii="Garamond" w:hAnsi="Garamond"/>
          <w:i/>
          <w:sz w:val="28"/>
          <w:szCs w:val="28"/>
        </w:rPr>
        <w:t>W skargach na:</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przewlekłość postępowania</w:t>
      </w:r>
      <w:r>
        <w:rPr>
          <w:rFonts w:ascii="Garamond" w:hAnsi="Garamond"/>
          <w:sz w:val="28"/>
          <w:szCs w:val="28"/>
        </w:rPr>
        <w:t xml:space="preserve"> zarzucano m.in. brak wyznaczenia pierwszego terminu rozprawy, opóźnienia w podejmowaniu czynności związanych z rozpo-znaniem sprawy, odwlekanie decyzji w kwestiach incydentalnych, niedokładne wykonywanie zarządzeń przez sekretariat, nieterminowe sporządzanie uzasadnień.</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 xml:space="preserve">kulturę urzędowania </w:t>
      </w:r>
      <w:r>
        <w:rPr>
          <w:rFonts w:ascii="Garamond" w:hAnsi="Garamond"/>
          <w:sz w:val="28"/>
          <w:szCs w:val="28"/>
        </w:rPr>
        <w:t xml:space="preserve">przedmiotem zarzutów było zachowanie sędziów lub pracowników sądów w stosunku do osób biorących udział w czynnościach sądowych, przede wszystkim w czasie posiedzeń jawnych lub rozpraw. Autorzy pism zarzucali nieudzielenie im głosu, uniemożliwianie zgłaszania wniosków </w:t>
      </w:r>
      <w:r>
        <w:rPr>
          <w:rFonts w:ascii="Garamond" w:hAnsi="Garamond"/>
          <w:sz w:val="28"/>
          <w:szCs w:val="28"/>
        </w:rPr>
        <w:br/>
        <w:t xml:space="preserve">lub zadawania pytań, podnoszenie głosu na strony lub świadków, niewłaściwe odnoszenie się do jednej ze stron (uznając to za przykład braku obiektywizmu </w:t>
      </w:r>
      <w:r>
        <w:rPr>
          <w:rFonts w:ascii="Garamond" w:hAnsi="Garamond"/>
          <w:sz w:val="28"/>
          <w:szCs w:val="28"/>
        </w:rPr>
        <w:br/>
        <w:t>i bezstronności).</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treść orzeczeń</w:t>
      </w:r>
      <w:r>
        <w:rPr>
          <w:rFonts w:ascii="Garamond" w:hAnsi="Garamond"/>
          <w:sz w:val="28"/>
          <w:szCs w:val="28"/>
        </w:rPr>
        <w:t xml:space="preserve"> niezadowolenie odnosiło się zazwyczaj do negatywnego stanowiska sądu co do rozpoznania zgłoszonych przez skarżącego wniosków dowodowych lub niekorzystnego, z jego punktu widzenia, rozstrzygnięcia sprawy. Zarzuty dotyczyły każdego rodzaju postępowań: cywilnych, karnych, rodzinnych, wieczystoksięgowych, z zakresu prawa pracy i ubezpieczeń społe-cznych. Przedmiotem zarzutów były orzeczenia zarówno wydane w I instancji, jak i II instancji, a bardzo często orzeczenia już prawomocne (i to od wielu lat) w chwili składania skargi. Można wskazać, iż kierowanie tego rodzaju skarg wynikało z błędnego przekonania skarżących co do uprawnień Ministra Sprawiedliwości w tym zakresie. W wielu skargach nadawcy domagali się zmiany, uchylenia lub stwierdzenia nieważności orzeczeń wydanych przez sądy powszechne.</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wykonanie orzeczeń</w:t>
      </w:r>
      <w:r>
        <w:rPr>
          <w:rFonts w:ascii="Garamond" w:hAnsi="Garamond"/>
          <w:sz w:val="28"/>
          <w:szCs w:val="28"/>
        </w:rPr>
        <w:t xml:space="preserve"> zarzuty dotyczyły odmowy udzielenia warunkowego przedterminowego zwolnienia lub przerwy w karze bądź odmowy droczenia wykonania kary.</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czynności administracyjne kierowników jednostek</w:t>
      </w:r>
      <w:r>
        <w:rPr>
          <w:rFonts w:ascii="Garamond" w:hAnsi="Garamond"/>
          <w:sz w:val="28"/>
          <w:szCs w:val="28"/>
        </w:rPr>
        <w:t xml:space="preserve"> zarzuty odnosiły się do czynności prezesów i dyrektorów sądów, a także rzecznika dyscyplinarnego i zastępców rzecznika dyscyplinarnego. Skarżący wyrażali niezadowolenie </w:t>
      </w:r>
      <w:r>
        <w:rPr>
          <w:rFonts w:ascii="Garamond" w:hAnsi="Garamond"/>
          <w:sz w:val="28"/>
          <w:szCs w:val="28"/>
        </w:rPr>
        <w:br/>
        <w:t xml:space="preserve">z udzielonych przez te organy odpowiedzi. Negowano stanowiska zawarte </w:t>
      </w:r>
      <w:r>
        <w:rPr>
          <w:rFonts w:ascii="Garamond" w:hAnsi="Garamond"/>
          <w:sz w:val="28"/>
          <w:szCs w:val="28"/>
        </w:rPr>
        <w:br/>
        <w:t xml:space="preserve">w udzielanych przez prezesów sądów (lub z ich upoważnienia przez sędziów wizytatorów) odpowiedziach na kierowane skargi. Podnoszono też: brak lub zwłokę w udzieleniu takiej odpowiedzi, lakoniczną treść, brak ustosunkowania się do wszystkich zarzutów, stronnicze nastawienie. Zarzuty dotyczyły też czynności dyrektora KSSiP, a ich przedmiotem było kwestionowanie zasad tworzenia listy klasyfikacyjnej aplikantów, sposobu przeprowadzania egzaminów w toku aplikacji w trakcie procedury konkursowej. Kierowano także skargi </w:t>
      </w:r>
      <w:r>
        <w:rPr>
          <w:rFonts w:ascii="Garamond" w:hAnsi="Garamond"/>
          <w:sz w:val="28"/>
          <w:szCs w:val="28"/>
        </w:rPr>
        <w:br/>
        <w:t>z powodu niezadowolenia z decyzji i czynności administracyjnych kierowników jednostek penitencjarnych.</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czynności komorników</w:t>
      </w:r>
      <w:r>
        <w:rPr>
          <w:rFonts w:ascii="Garamond" w:hAnsi="Garamond"/>
          <w:sz w:val="28"/>
          <w:szCs w:val="28"/>
        </w:rPr>
        <w:t xml:space="preserve"> skarżący podnosili zarzuty: przeprowadzania bez-podstawnej (w ich ocenie) i niezgodnej z przepisami prawa egzekucji, nieprawi-dłowego naliczania kosztów egzekucji, naruszenia zasad etyki zawodowej, funkcjonowania samorządu komorniczego oraz inne zarzuty związane </w:t>
      </w:r>
      <w:r>
        <w:rPr>
          <w:rFonts w:ascii="Garamond" w:hAnsi="Garamond"/>
          <w:sz w:val="28"/>
          <w:szCs w:val="28"/>
        </w:rPr>
        <w:br/>
        <w:t>z wykonywaniem zawodu komornika sądowego i funkcjonowaniem kancelarii komorniczej.</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kuratorów</w:t>
      </w:r>
      <w:r>
        <w:rPr>
          <w:rFonts w:ascii="Garamond" w:hAnsi="Garamond"/>
          <w:sz w:val="28"/>
          <w:szCs w:val="28"/>
        </w:rPr>
        <w:t xml:space="preserve"> podnoszono zarzuty dotyczące wykonywania czynności przez kuratorów sądowych, (zarówno w sprawach  karnych jak i rodzinnych).</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tłumaczy przysięgłych</w:t>
      </w:r>
      <w:r>
        <w:rPr>
          <w:rFonts w:ascii="Garamond" w:hAnsi="Garamond"/>
          <w:sz w:val="28"/>
          <w:szCs w:val="28"/>
        </w:rPr>
        <w:t xml:space="preserve"> zarzuty dotyczyły nierzetelnego wykonywania czyn-ności lub też odmowy wykonania tłumaczeń na rzecz uprawnionego organu.</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biegłych sądowych</w:t>
      </w:r>
      <w:r>
        <w:rPr>
          <w:rFonts w:ascii="Garamond" w:hAnsi="Garamond"/>
          <w:sz w:val="28"/>
          <w:szCs w:val="28"/>
        </w:rPr>
        <w:t xml:space="preserve"> zarzuty dotyczyły treści merytorycznych opinii przedkła-danych jako dowody w postępowaniach sądowych oraz terminowości sporzą-dzania opinii, kontaktów biegłego ze stroną postępowania, jak też sposobu przeprowadzenia czynności.</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 xml:space="preserve">działalność zakładów dla nieletnich </w:t>
      </w:r>
      <w:r>
        <w:rPr>
          <w:rFonts w:ascii="Garamond" w:hAnsi="Garamond"/>
          <w:sz w:val="28"/>
          <w:szCs w:val="28"/>
        </w:rPr>
        <w:t>wychowankowie lub rodzice zarzucali niewłaściwe traktowanie, natomiast pracownicy sygnalizowali nieprawidłowości w funkcjonowaniu placówek.</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sprawy pracownicze</w:t>
      </w:r>
      <w:r>
        <w:rPr>
          <w:rFonts w:ascii="Garamond" w:hAnsi="Garamond"/>
          <w:sz w:val="28"/>
          <w:szCs w:val="28"/>
        </w:rPr>
        <w:t xml:space="preserve"> zarzuty dotyczyły zagadnień związanych z kwestiami pracowniczymi odnoszącymi się do zasad zatrudniania na stanowiskach urzędni-czych, zastraszania pracowników przez przełożonych służbowych itp. Naj-częściej były to anonimy podpisane: „pracownicy sądu w (…)”, „długoletnia urzędniczka”. Do spraw pracowniczych zakwalifikowano skargi dotyczące zatrudnienia na stanowisku asystenta sędziego. Kwestionowano w nich sposób przeprowadzenia konkursu na stanowisko asystenta sędziego, żądając nakazania przez Ministra Sprawiedliwości jego unieważnienia lub powtórzenia.</w:t>
      </w:r>
    </w:p>
    <w:p w:rsidR="00F03AFE" w:rsidRDefault="00F03AFE" w:rsidP="00C43820">
      <w:pPr>
        <w:pStyle w:val="ListParagraph"/>
        <w:numPr>
          <w:ilvl w:val="0"/>
          <w:numId w:val="5"/>
        </w:numPr>
        <w:spacing w:line="312" w:lineRule="auto"/>
        <w:jc w:val="both"/>
        <w:rPr>
          <w:rFonts w:ascii="Garamond" w:hAnsi="Garamond"/>
          <w:sz w:val="28"/>
          <w:szCs w:val="28"/>
        </w:rPr>
      </w:pPr>
      <w:r w:rsidRPr="008D330B">
        <w:rPr>
          <w:rFonts w:ascii="Garamond" w:hAnsi="Garamond"/>
          <w:b/>
          <w:sz w:val="28"/>
          <w:szCs w:val="28"/>
        </w:rPr>
        <w:t>zakwalifikowanych jako „inne”</w:t>
      </w:r>
      <w:r>
        <w:rPr>
          <w:rFonts w:ascii="Garamond" w:hAnsi="Garamond"/>
          <w:sz w:val="28"/>
          <w:szCs w:val="28"/>
        </w:rPr>
        <w:t xml:space="preserve"> podnoszono zarzuty nierzetelnego wykony-wania obowiązków przez pracowników sądów, fałszowania protokołów, usuwania protokołów z akt, stronniczość, brak niezawisłości, krytykowano obowiązujące rozwiązania prawne, podnoszono zarzuty pod adresem uczestników postępowań sądowych. Domagano się podjęcia przez Ministra Sprawiedliwości czynności nie leżących w zakresie jego ustawowych uprawnień np. uchylenia immunitetu sędziowskiego (zezwolenie na pociągnięcie sędziego do odpowiedzialności karnej), wszczęcia przeciwko sędziom postępowania karnego opartego o zarzut popełnienia przestępstwa, pozbawienia przez Ministra prawa wykonywania zawodu sędziego, spowodowania przez Ministra, aby na stanowisko sędziego nie został powołany określony kandydat. Zarzuty dotyczyły także: działania i zachowania funkcjonariuszy służby więziennej, braku należytej opieki medycznej, warunków odbywania kary, działalności jednostek organizacyjnych prokuratury, organów administracji rządowej </w:t>
      </w:r>
      <w:r>
        <w:rPr>
          <w:rFonts w:ascii="Garamond" w:hAnsi="Garamond"/>
          <w:sz w:val="28"/>
          <w:szCs w:val="28"/>
        </w:rPr>
        <w:br/>
        <w:t>i samorządu terytorialnego,</w:t>
      </w:r>
    </w:p>
    <w:p w:rsidR="00F03AFE" w:rsidRDefault="00F03AFE" w:rsidP="00C43820">
      <w:pPr>
        <w:pStyle w:val="ListParagraph"/>
        <w:numPr>
          <w:ilvl w:val="1"/>
          <w:numId w:val="5"/>
        </w:numPr>
        <w:tabs>
          <w:tab w:val="clear" w:pos="1440"/>
          <w:tab w:val="num" w:pos="720"/>
        </w:tabs>
        <w:spacing w:line="312" w:lineRule="auto"/>
        <w:ind w:left="720"/>
        <w:jc w:val="both"/>
        <w:rPr>
          <w:rFonts w:ascii="Garamond" w:hAnsi="Garamond"/>
          <w:sz w:val="28"/>
          <w:szCs w:val="28"/>
        </w:rPr>
      </w:pPr>
      <w:r>
        <w:rPr>
          <w:rFonts w:ascii="Garamond" w:hAnsi="Garamond"/>
          <w:sz w:val="28"/>
          <w:szCs w:val="28"/>
        </w:rPr>
        <w:t>w sprawach dotyczących Nowej Księgi Wieczystej – skargi dotyczyły działania przeglądarki ksiąg wieczystych, trudności w dostępie, nieczytelności kodu zabezpieczającego,</w:t>
      </w:r>
    </w:p>
    <w:p w:rsidR="00F03AFE" w:rsidRDefault="00F03AFE" w:rsidP="00C43820">
      <w:pPr>
        <w:pStyle w:val="ListParagraph"/>
        <w:numPr>
          <w:ilvl w:val="1"/>
          <w:numId w:val="5"/>
        </w:numPr>
        <w:tabs>
          <w:tab w:val="clear" w:pos="1440"/>
          <w:tab w:val="num" w:pos="720"/>
        </w:tabs>
        <w:spacing w:line="312" w:lineRule="auto"/>
        <w:ind w:left="720"/>
        <w:jc w:val="both"/>
        <w:rPr>
          <w:rFonts w:ascii="Garamond" w:hAnsi="Garamond"/>
          <w:sz w:val="28"/>
          <w:szCs w:val="28"/>
        </w:rPr>
      </w:pPr>
      <w:r>
        <w:rPr>
          <w:rFonts w:ascii="Garamond" w:hAnsi="Garamond"/>
          <w:sz w:val="28"/>
          <w:szCs w:val="28"/>
        </w:rPr>
        <w:t xml:space="preserve">skargi skierowane do Biura Informacyjnego Krajowego Rejestru Karnego dotyczyły przetwarzania nieaktualnych danych, zbyt małej ilości praco-wników bezpośrednio obsługujących interesantów oraz długiego oczeki-wania na udzielenie odpowiedzi, </w:t>
      </w:r>
    </w:p>
    <w:p w:rsidR="00F03AFE" w:rsidRDefault="00F03AFE" w:rsidP="00612B98">
      <w:pPr>
        <w:pStyle w:val="ListParagraph"/>
        <w:numPr>
          <w:ilvl w:val="1"/>
          <w:numId w:val="5"/>
        </w:numPr>
        <w:tabs>
          <w:tab w:val="clear" w:pos="1440"/>
          <w:tab w:val="num" w:pos="720"/>
        </w:tabs>
        <w:spacing w:before="120" w:after="0" w:line="312" w:lineRule="auto"/>
        <w:ind w:left="720"/>
        <w:jc w:val="both"/>
        <w:rPr>
          <w:rFonts w:ascii="Garamond" w:hAnsi="Garamond"/>
          <w:sz w:val="28"/>
          <w:szCs w:val="28"/>
        </w:rPr>
      </w:pPr>
      <w:r>
        <w:rPr>
          <w:rFonts w:ascii="Garamond" w:hAnsi="Garamond"/>
          <w:sz w:val="28"/>
          <w:szCs w:val="28"/>
        </w:rPr>
        <w:t>skargi składane przez aplikantów radcowskich i adwokackich dotyczyły sposobu przeprowadzania i oceniania kolokwiów, działania Okręgowych Rad Adwokackich i Okręgowych Izb Radców Prawnych, zastrzeżeń do ogólnych zasad odbywania aplikacji.</w:t>
      </w:r>
    </w:p>
    <w:p w:rsidR="00F03AFE" w:rsidRDefault="00F03AFE" w:rsidP="00612B98">
      <w:pPr>
        <w:spacing w:before="120" w:after="120" w:line="312" w:lineRule="auto"/>
        <w:jc w:val="both"/>
        <w:rPr>
          <w:rFonts w:ascii="Garamond" w:hAnsi="Garamond"/>
          <w:sz w:val="28"/>
          <w:szCs w:val="28"/>
        </w:rPr>
      </w:pPr>
      <w:r>
        <w:rPr>
          <w:rFonts w:ascii="Garamond" w:hAnsi="Garamond"/>
          <w:sz w:val="28"/>
          <w:szCs w:val="28"/>
        </w:rPr>
        <w:t xml:space="preserve">Kierowane do Ministerstwa Sprawiedliwości </w:t>
      </w:r>
      <w:r w:rsidRPr="008D330B">
        <w:rPr>
          <w:rFonts w:ascii="Garamond" w:hAnsi="Garamond"/>
          <w:b/>
          <w:sz w:val="28"/>
          <w:szCs w:val="28"/>
        </w:rPr>
        <w:t>wnioski</w:t>
      </w:r>
      <w:r>
        <w:rPr>
          <w:rFonts w:ascii="Garamond" w:hAnsi="Garamond"/>
          <w:sz w:val="28"/>
          <w:szCs w:val="28"/>
        </w:rPr>
        <w:t xml:space="preserve"> dotyczyły, m.in.:</w:t>
      </w:r>
    </w:p>
    <w:p w:rsidR="00F03AFE" w:rsidRDefault="00F03AFE" w:rsidP="00612B98">
      <w:pPr>
        <w:pStyle w:val="ListParagraph"/>
        <w:numPr>
          <w:ilvl w:val="0"/>
          <w:numId w:val="2"/>
        </w:numPr>
        <w:spacing w:after="120" w:line="312" w:lineRule="auto"/>
        <w:ind w:left="540" w:hanging="540"/>
        <w:jc w:val="both"/>
        <w:rPr>
          <w:rFonts w:ascii="Garamond" w:hAnsi="Garamond"/>
          <w:sz w:val="28"/>
          <w:szCs w:val="28"/>
        </w:rPr>
      </w:pPr>
      <w:r>
        <w:rPr>
          <w:rFonts w:ascii="Garamond" w:hAnsi="Garamond"/>
          <w:sz w:val="28"/>
          <w:szCs w:val="28"/>
        </w:rPr>
        <w:t>propozycji zmian legislacyjnych w zakresie: kar za posiadanie środków odurza-jących i substancji psychotropowych, ponoszenia odpowiedzialności przez funkcjonariuszy publicznych za niewłaściwe decyzje, uporczywego uchylania się od obowiązku alimentacyjnego,</w:t>
      </w:r>
    </w:p>
    <w:p w:rsidR="00F03AFE" w:rsidRDefault="00F03AFE" w:rsidP="00AF740E">
      <w:pPr>
        <w:pStyle w:val="ListParagraph"/>
        <w:numPr>
          <w:ilvl w:val="0"/>
          <w:numId w:val="2"/>
        </w:numPr>
        <w:spacing w:line="312" w:lineRule="auto"/>
        <w:ind w:left="540" w:hanging="540"/>
        <w:jc w:val="both"/>
        <w:rPr>
          <w:rFonts w:ascii="Garamond" w:hAnsi="Garamond"/>
          <w:sz w:val="28"/>
          <w:szCs w:val="28"/>
        </w:rPr>
      </w:pPr>
      <w:r>
        <w:rPr>
          <w:rFonts w:ascii="Garamond" w:hAnsi="Garamond"/>
          <w:sz w:val="28"/>
          <w:szCs w:val="28"/>
        </w:rPr>
        <w:t>zmian organizacyjnych w sądownictwie, tj. zawierające żądania likwidacji lub ponownego utworzenia sądów,</w:t>
      </w:r>
    </w:p>
    <w:p w:rsidR="00F03AFE" w:rsidRDefault="00F03AFE" w:rsidP="00AF740E">
      <w:pPr>
        <w:pStyle w:val="ListParagraph"/>
        <w:numPr>
          <w:ilvl w:val="0"/>
          <w:numId w:val="2"/>
        </w:numPr>
        <w:spacing w:line="312" w:lineRule="auto"/>
        <w:ind w:left="540" w:hanging="540"/>
        <w:jc w:val="both"/>
        <w:rPr>
          <w:rFonts w:ascii="Garamond" w:hAnsi="Garamond"/>
          <w:sz w:val="28"/>
          <w:szCs w:val="28"/>
        </w:rPr>
      </w:pPr>
      <w:r>
        <w:rPr>
          <w:rFonts w:ascii="Garamond" w:hAnsi="Garamond"/>
          <w:sz w:val="28"/>
          <w:szCs w:val="28"/>
        </w:rPr>
        <w:t xml:space="preserve">powołania Komisji Egzaminacyjnej do przeprowadzenia egzaminu w 2014 r. </w:t>
      </w:r>
      <w:r>
        <w:rPr>
          <w:rFonts w:ascii="Garamond" w:hAnsi="Garamond"/>
          <w:sz w:val="28"/>
          <w:szCs w:val="28"/>
        </w:rPr>
        <w:br/>
        <w:t>z siedzibą w Zielonej Górze,</w:t>
      </w:r>
    </w:p>
    <w:p w:rsidR="00F03AFE" w:rsidRDefault="00F03AFE" w:rsidP="00AF740E">
      <w:pPr>
        <w:pStyle w:val="ListParagraph"/>
        <w:numPr>
          <w:ilvl w:val="0"/>
          <w:numId w:val="2"/>
        </w:numPr>
        <w:spacing w:line="312" w:lineRule="auto"/>
        <w:ind w:left="540" w:hanging="540"/>
        <w:jc w:val="both"/>
        <w:rPr>
          <w:rFonts w:ascii="Garamond" w:hAnsi="Garamond"/>
          <w:sz w:val="28"/>
          <w:szCs w:val="28"/>
        </w:rPr>
      </w:pPr>
      <w:r>
        <w:rPr>
          <w:rFonts w:ascii="Garamond" w:hAnsi="Garamond"/>
          <w:sz w:val="28"/>
          <w:szCs w:val="28"/>
        </w:rPr>
        <w:t>wydłużenia czasu trwania egzaminów radcowskiego i adwokackiego dla osób chorych na cukrzycę.</w:t>
      </w:r>
    </w:p>
    <w:p w:rsidR="00F03AFE" w:rsidRPr="00AE106A" w:rsidRDefault="00F03AFE" w:rsidP="00482B4C">
      <w:pPr>
        <w:keepNext/>
        <w:spacing w:before="120" w:after="120" w:line="312" w:lineRule="auto"/>
        <w:ind w:left="181"/>
        <w:jc w:val="center"/>
        <w:outlineLvl w:val="7"/>
        <w:rPr>
          <w:rFonts w:ascii="Garamond" w:hAnsi="Garamond"/>
          <w:b/>
          <w:sz w:val="28"/>
          <w:szCs w:val="28"/>
          <w:lang w:eastAsia="pl-PL"/>
        </w:rPr>
      </w:pPr>
      <w:r w:rsidRPr="00AE106A">
        <w:rPr>
          <w:rFonts w:ascii="Garamond" w:hAnsi="Garamond"/>
          <w:b/>
          <w:sz w:val="28"/>
          <w:szCs w:val="28"/>
          <w:lang w:eastAsia="pl-PL"/>
        </w:rPr>
        <w:t>3. Informacja o sposobie załatwienia skarg i wniosków</w:t>
      </w:r>
    </w:p>
    <w:p w:rsidR="00F03AFE" w:rsidRPr="00AE106A" w:rsidRDefault="00F03AFE" w:rsidP="00C43820">
      <w:pPr>
        <w:spacing w:after="0" w:line="312" w:lineRule="auto"/>
        <w:ind w:firstLine="709"/>
        <w:jc w:val="both"/>
        <w:rPr>
          <w:rFonts w:ascii="Garamond" w:hAnsi="Garamond"/>
          <w:sz w:val="28"/>
          <w:szCs w:val="28"/>
          <w:lang w:eastAsia="pl-PL"/>
        </w:rPr>
      </w:pPr>
      <w:r>
        <w:rPr>
          <w:rFonts w:ascii="Garamond" w:hAnsi="Garamond"/>
          <w:sz w:val="28"/>
          <w:szCs w:val="28"/>
          <w:lang w:eastAsia="pl-PL"/>
        </w:rPr>
        <w:t>S</w:t>
      </w:r>
      <w:r w:rsidRPr="00AE106A">
        <w:rPr>
          <w:rFonts w:ascii="Garamond" w:hAnsi="Garamond"/>
          <w:sz w:val="28"/>
          <w:szCs w:val="28"/>
          <w:lang w:eastAsia="pl-PL"/>
        </w:rPr>
        <w:t xml:space="preserve">kargi i wnioski </w:t>
      </w:r>
      <w:r>
        <w:rPr>
          <w:rFonts w:ascii="Garamond" w:hAnsi="Garamond"/>
          <w:sz w:val="28"/>
          <w:szCs w:val="28"/>
          <w:lang w:eastAsia="pl-PL"/>
        </w:rPr>
        <w:t>k</w:t>
      </w:r>
      <w:r w:rsidRPr="00AE106A">
        <w:rPr>
          <w:rFonts w:ascii="Garamond" w:hAnsi="Garamond"/>
          <w:sz w:val="28"/>
          <w:szCs w:val="28"/>
          <w:lang w:eastAsia="pl-PL"/>
        </w:rPr>
        <w:t>ierowane do Ministerstwa Sprawiedliwości były rozpatry</w:t>
      </w:r>
      <w:r>
        <w:rPr>
          <w:rFonts w:ascii="Garamond" w:hAnsi="Garamond"/>
          <w:sz w:val="28"/>
          <w:szCs w:val="28"/>
          <w:lang w:eastAsia="pl-PL"/>
        </w:rPr>
        <w:t>-</w:t>
      </w:r>
      <w:r w:rsidRPr="00AE106A">
        <w:rPr>
          <w:rFonts w:ascii="Garamond" w:hAnsi="Garamond"/>
          <w:sz w:val="28"/>
          <w:szCs w:val="28"/>
          <w:lang w:eastAsia="pl-PL"/>
        </w:rPr>
        <w:t>wane w oparciu o: przepisy Działu VIII ustawy</w:t>
      </w:r>
      <w:r w:rsidRPr="00AE106A">
        <w:rPr>
          <w:rFonts w:ascii="Garamond" w:hAnsi="Garamond"/>
          <w:i/>
          <w:sz w:val="28"/>
          <w:szCs w:val="28"/>
          <w:lang w:eastAsia="pl-PL"/>
        </w:rPr>
        <w:t xml:space="preserve"> Kodeks postępowania administracyjnego,</w:t>
      </w:r>
      <w:r w:rsidRPr="00AE106A">
        <w:rPr>
          <w:rFonts w:ascii="Garamond" w:hAnsi="Garamond"/>
          <w:sz w:val="28"/>
          <w:szCs w:val="28"/>
          <w:lang w:eastAsia="pl-PL"/>
        </w:rPr>
        <w:t xml:space="preserve"> ustawę </w:t>
      </w:r>
      <w:r w:rsidRPr="00AE106A">
        <w:rPr>
          <w:rFonts w:ascii="Garamond" w:hAnsi="Garamond"/>
          <w:i/>
          <w:sz w:val="28"/>
          <w:szCs w:val="28"/>
          <w:lang w:eastAsia="pl-PL"/>
        </w:rPr>
        <w:t>Prawo o ustroju sądów powszechnych</w:t>
      </w:r>
      <w:r w:rsidRPr="00AE106A">
        <w:rPr>
          <w:rFonts w:ascii="Garamond" w:hAnsi="Garamond"/>
          <w:sz w:val="28"/>
          <w:szCs w:val="28"/>
          <w:lang w:eastAsia="pl-PL"/>
        </w:rPr>
        <w:t>,</w:t>
      </w:r>
      <w:r w:rsidRPr="00AE106A">
        <w:rPr>
          <w:rFonts w:ascii="Garamond" w:hAnsi="Garamond"/>
          <w:i/>
          <w:sz w:val="28"/>
          <w:szCs w:val="28"/>
          <w:lang w:eastAsia="pl-PL"/>
        </w:rPr>
        <w:t xml:space="preserve"> </w:t>
      </w:r>
      <w:r w:rsidRPr="00AE106A">
        <w:rPr>
          <w:rFonts w:ascii="Garamond" w:hAnsi="Garamond"/>
          <w:sz w:val="28"/>
          <w:szCs w:val="28"/>
          <w:lang w:eastAsia="pl-PL"/>
        </w:rPr>
        <w:t xml:space="preserve">rozporządzenie Rady Ministrów z dnia </w:t>
      </w:r>
      <w:r>
        <w:rPr>
          <w:rFonts w:ascii="Garamond" w:hAnsi="Garamond"/>
          <w:sz w:val="28"/>
          <w:szCs w:val="28"/>
          <w:lang w:eastAsia="pl-PL"/>
        </w:rPr>
        <w:br/>
      </w:r>
      <w:r w:rsidRPr="00AE106A">
        <w:rPr>
          <w:rFonts w:ascii="Garamond" w:hAnsi="Garamond"/>
          <w:sz w:val="28"/>
          <w:szCs w:val="28"/>
          <w:lang w:eastAsia="pl-PL"/>
        </w:rPr>
        <w:t>8 stycznia 2002 r.</w:t>
      </w:r>
      <w:r w:rsidRPr="00AE106A">
        <w:rPr>
          <w:rFonts w:ascii="Garamond" w:hAnsi="Garamond"/>
          <w:i/>
          <w:sz w:val="28"/>
          <w:szCs w:val="28"/>
          <w:lang w:eastAsia="pl-PL"/>
        </w:rPr>
        <w:t xml:space="preserve"> w sprawie organizacji przyjmowania i rozpatrywania skarg i wniosków </w:t>
      </w:r>
      <w:r w:rsidRPr="00AE106A">
        <w:rPr>
          <w:rFonts w:ascii="Garamond" w:hAnsi="Garamond"/>
          <w:sz w:val="28"/>
          <w:szCs w:val="28"/>
          <w:lang w:eastAsia="pl-PL"/>
        </w:rPr>
        <w:t>(Dz. U. nr 5, poz. 46), regulamin organizacyjny Ministerstwa Sprawiedliwości.</w:t>
      </w:r>
    </w:p>
    <w:p w:rsidR="00F03AFE" w:rsidRPr="00AE106A" w:rsidRDefault="00F03AFE" w:rsidP="00C43820">
      <w:pPr>
        <w:spacing w:after="0" w:line="312" w:lineRule="auto"/>
        <w:ind w:firstLine="709"/>
        <w:jc w:val="both"/>
        <w:rPr>
          <w:rFonts w:ascii="Garamond" w:hAnsi="Garamond"/>
          <w:sz w:val="28"/>
          <w:szCs w:val="28"/>
          <w:lang w:eastAsia="pl-PL"/>
        </w:rPr>
      </w:pPr>
      <w:r w:rsidRPr="00AE106A">
        <w:rPr>
          <w:rFonts w:ascii="Garamond" w:hAnsi="Garamond"/>
          <w:sz w:val="28"/>
          <w:szCs w:val="28"/>
          <w:lang w:eastAsia="pl-PL"/>
        </w:rPr>
        <w:t xml:space="preserve">W 2013 r. rozpatrzono w Ministerstwie Sprawiedliwości </w:t>
      </w:r>
      <w:r>
        <w:rPr>
          <w:rFonts w:ascii="Garamond" w:hAnsi="Garamond"/>
          <w:sz w:val="28"/>
          <w:szCs w:val="28"/>
          <w:lang w:eastAsia="pl-PL"/>
        </w:rPr>
        <w:t xml:space="preserve">26.631 </w:t>
      </w:r>
      <w:r w:rsidRPr="00AE106A">
        <w:rPr>
          <w:rFonts w:ascii="Garamond" w:hAnsi="Garamond"/>
          <w:sz w:val="28"/>
          <w:szCs w:val="28"/>
          <w:lang w:eastAsia="pl-PL"/>
        </w:rPr>
        <w:t xml:space="preserve">skarg </w:t>
      </w:r>
      <w:r w:rsidRPr="00AE106A">
        <w:rPr>
          <w:rFonts w:ascii="Garamond" w:hAnsi="Garamond"/>
          <w:sz w:val="28"/>
          <w:szCs w:val="28"/>
          <w:lang w:eastAsia="pl-PL"/>
        </w:rPr>
        <w:br/>
        <w:t xml:space="preserve">i wniosków, tj. o </w:t>
      </w:r>
      <w:r>
        <w:rPr>
          <w:rFonts w:ascii="Garamond" w:hAnsi="Garamond"/>
          <w:sz w:val="28"/>
          <w:szCs w:val="28"/>
          <w:lang w:eastAsia="pl-PL"/>
        </w:rPr>
        <w:t>805</w:t>
      </w:r>
      <w:r w:rsidRPr="00AE106A">
        <w:rPr>
          <w:rFonts w:ascii="Garamond" w:hAnsi="Garamond"/>
          <w:sz w:val="28"/>
          <w:szCs w:val="28"/>
          <w:lang w:eastAsia="pl-PL"/>
        </w:rPr>
        <w:t xml:space="preserve"> </w:t>
      </w:r>
      <w:r>
        <w:rPr>
          <w:rFonts w:ascii="Garamond" w:hAnsi="Garamond"/>
          <w:sz w:val="28"/>
          <w:szCs w:val="28"/>
          <w:lang w:eastAsia="pl-PL"/>
        </w:rPr>
        <w:t xml:space="preserve">(2,93%) </w:t>
      </w:r>
      <w:r w:rsidRPr="00AE106A">
        <w:rPr>
          <w:rFonts w:ascii="Garamond" w:hAnsi="Garamond"/>
          <w:sz w:val="28"/>
          <w:szCs w:val="28"/>
          <w:lang w:eastAsia="pl-PL"/>
        </w:rPr>
        <w:t>mniej niż w 2012 r. (</w:t>
      </w:r>
      <w:r>
        <w:rPr>
          <w:rFonts w:ascii="Garamond" w:hAnsi="Garamond"/>
          <w:sz w:val="28"/>
          <w:szCs w:val="28"/>
          <w:lang w:eastAsia="pl-PL"/>
        </w:rPr>
        <w:t>27.436</w:t>
      </w:r>
      <w:r w:rsidRPr="00AE106A">
        <w:rPr>
          <w:rFonts w:ascii="Garamond" w:hAnsi="Garamond"/>
          <w:sz w:val="28"/>
          <w:szCs w:val="28"/>
          <w:lang w:eastAsia="pl-PL"/>
        </w:rPr>
        <w:t xml:space="preserve">). We własnym zakresie załatwiono </w:t>
      </w:r>
      <w:r>
        <w:rPr>
          <w:rFonts w:ascii="Garamond" w:hAnsi="Garamond"/>
          <w:sz w:val="28"/>
          <w:szCs w:val="28"/>
          <w:lang w:eastAsia="pl-PL"/>
        </w:rPr>
        <w:t xml:space="preserve">12.224 </w:t>
      </w:r>
      <w:r w:rsidRPr="00AE106A">
        <w:rPr>
          <w:rFonts w:ascii="Garamond" w:hAnsi="Garamond"/>
          <w:sz w:val="28"/>
          <w:szCs w:val="28"/>
          <w:lang w:eastAsia="pl-PL"/>
        </w:rPr>
        <w:t>skarg</w:t>
      </w:r>
      <w:r>
        <w:rPr>
          <w:rFonts w:ascii="Garamond" w:hAnsi="Garamond"/>
          <w:sz w:val="28"/>
          <w:szCs w:val="28"/>
          <w:lang w:eastAsia="pl-PL"/>
        </w:rPr>
        <w:t>i</w:t>
      </w:r>
      <w:r w:rsidRPr="00AE106A">
        <w:rPr>
          <w:rFonts w:ascii="Garamond" w:hAnsi="Garamond"/>
          <w:sz w:val="28"/>
          <w:szCs w:val="28"/>
          <w:lang w:eastAsia="pl-PL"/>
        </w:rPr>
        <w:t xml:space="preserve">, tj. o </w:t>
      </w:r>
      <w:r>
        <w:rPr>
          <w:rFonts w:ascii="Garamond" w:hAnsi="Garamond"/>
          <w:sz w:val="28"/>
          <w:szCs w:val="28"/>
          <w:lang w:eastAsia="pl-PL"/>
        </w:rPr>
        <w:t xml:space="preserve">407 (3,22%) </w:t>
      </w:r>
      <w:r w:rsidRPr="00AE106A">
        <w:rPr>
          <w:rFonts w:ascii="Garamond" w:hAnsi="Garamond"/>
          <w:sz w:val="28"/>
          <w:szCs w:val="28"/>
          <w:lang w:eastAsia="pl-PL"/>
        </w:rPr>
        <w:t>mniej niż w 2012 r. (</w:t>
      </w:r>
      <w:r>
        <w:rPr>
          <w:rFonts w:ascii="Garamond" w:hAnsi="Garamond"/>
          <w:sz w:val="28"/>
          <w:szCs w:val="28"/>
          <w:lang w:eastAsia="pl-PL"/>
        </w:rPr>
        <w:t>12.631</w:t>
      </w:r>
      <w:r w:rsidRPr="00AE106A">
        <w:rPr>
          <w:rFonts w:ascii="Garamond" w:hAnsi="Garamond"/>
          <w:sz w:val="28"/>
          <w:szCs w:val="28"/>
          <w:lang w:eastAsia="pl-PL"/>
        </w:rPr>
        <w:t xml:space="preserve">), </w:t>
      </w:r>
      <w:r>
        <w:rPr>
          <w:rFonts w:ascii="Garamond" w:hAnsi="Garamond"/>
          <w:sz w:val="28"/>
          <w:szCs w:val="28"/>
          <w:lang w:eastAsia="pl-PL"/>
        </w:rPr>
        <w:br/>
      </w:r>
      <w:r w:rsidRPr="00AE106A">
        <w:rPr>
          <w:rFonts w:ascii="Garamond" w:hAnsi="Garamond"/>
          <w:sz w:val="28"/>
          <w:szCs w:val="28"/>
          <w:lang w:eastAsia="pl-PL"/>
        </w:rPr>
        <w:t xml:space="preserve">w tym </w:t>
      </w:r>
      <w:r>
        <w:rPr>
          <w:rFonts w:ascii="Garamond" w:hAnsi="Garamond"/>
          <w:sz w:val="28"/>
          <w:szCs w:val="28"/>
          <w:lang w:eastAsia="pl-PL"/>
        </w:rPr>
        <w:t>7.013</w:t>
      </w:r>
      <w:r w:rsidRPr="00AE106A">
        <w:rPr>
          <w:rFonts w:ascii="Garamond" w:hAnsi="Garamond"/>
          <w:sz w:val="28"/>
          <w:szCs w:val="28"/>
          <w:lang w:eastAsia="pl-PL"/>
        </w:rPr>
        <w:t xml:space="preserve"> skarg - na działalność sądów, </w:t>
      </w:r>
      <w:r>
        <w:rPr>
          <w:rFonts w:ascii="Garamond" w:hAnsi="Garamond"/>
          <w:sz w:val="28"/>
          <w:szCs w:val="28"/>
          <w:lang w:eastAsia="pl-PL"/>
        </w:rPr>
        <w:t>5.020</w:t>
      </w:r>
      <w:r w:rsidRPr="00AE106A">
        <w:rPr>
          <w:rFonts w:ascii="Garamond" w:hAnsi="Garamond"/>
          <w:sz w:val="28"/>
          <w:szCs w:val="28"/>
          <w:lang w:eastAsia="pl-PL"/>
        </w:rPr>
        <w:t xml:space="preserve"> -</w:t>
      </w:r>
      <w:r>
        <w:rPr>
          <w:rFonts w:ascii="Garamond" w:hAnsi="Garamond"/>
          <w:sz w:val="28"/>
          <w:szCs w:val="28"/>
          <w:lang w:eastAsia="pl-PL"/>
        </w:rPr>
        <w:t xml:space="preserve"> organów pozaresortowych, </w:t>
      </w:r>
      <w:r>
        <w:rPr>
          <w:rFonts w:ascii="Garamond" w:hAnsi="Garamond"/>
          <w:sz w:val="28"/>
          <w:szCs w:val="28"/>
          <w:lang w:eastAsia="pl-PL"/>
        </w:rPr>
        <w:br/>
        <w:t xml:space="preserve">152 </w:t>
      </w:r>
      <w:r w:rsidRPr="00AE106A">
        <w:rPr>
          <w:rFonts w:ascii="Garamond" w:hAnsi="Garamond"/>
          <w:sz w:val="28"/>
          <w:szCs w:val="28"/>
          <w:lang w:eastAsia="pl-PL"/>
        </w:rPr>
        <w:t xml:space="preserve">– komorników, </w:t>
      </w:r>
      <w:r>
        <w:rPr>
          <w:rFonts w:ascii="Garamond" w:hAnsi="Garamond"/>
          <w:sz w:val="28"/>
          <w:szCs w:val="28"/>
          <w:lang w:eastAsia="pl-PL"/>
        </w:rPr>
        <w:t xml:space="preserve">24 </w:t>
      </w:r>
      <w:r w:rsidRPr="00AE106A">
        <w:rPr>
          <w:rFonts w:ascii="Garamond" w:hAnsi="Garamond"/>
          <w:sz w:val="28"/>
          <w:szCs w:val="28"/>
          <w:lang w:eastAsia="pl-PL"/>
        </w:rPr>
        <w:t xml:space="preserve">- kancelarii notarialnych, </w:t>
      </w:r>
      <w:r>
        <w:rPr>
          <w:rFonts w:ascii="Garamond" w:hAnsi="Garamond"/>
          <w:sz w:val="28"/>
          <w:szCs w:val="28"/>
          <w:lang w:eastAsia="pl-PL"/>
        </w:rPr>
        <w:t xml:space="preserve">15 </w:t>
      </w:r>
      <w:r w:rsidRPr="00AE106A">
        <w:rPr>
          <w:rFonts w:ascii="Garamond" w:hAnsi="Garamond"/>
          <w:sz w:val="28"/>
          <w:szCs w:val="28"/>
          <w:lang w:eastAsia="pl-PL"/>
        </w:rPr>
        <w:t xml:space="preserve">– zakładów poprawczych </w:t>
      </w:r>
      <w:r w:rsidRPr="00AE106A">
        <w:rPr>
          <w:rFonts w:ascii="Garamond" w:hAnsi="Garamond"/>
          <w:sz w:val="28"/>
          <w:szCs w:val="28"/>
          <w:lang w:eastAsia="pl-PL"/>
        </w:rPr>
        <w:br/>
        <w:t xml:space="preserve">i schronisk dla nieletnich. </w:t>
      </w:r>
    </w:p>
    <w:p w:rsidR="00F03AFE" w:rsidRPr="00AE106A" w:rsidRDefault="00F03AFE" w:rsidP="00C43820">
      <w:pPr>
        <w:spacing w:after="0" w:line="312" w:lineRule="auto"/>
        <w:ind w:firstLine="709"/>
        <w:jc w:val="both"/>
        <w:rPr>
          <w:rFonts w:ascii="Garamond" w:hAnsi="Garamond"/>
          <w:sz w:val="28"/>
          <w:szCs w:val="28"/>
          <w:lang w:eastAsia="pl-PL"/>
        </w:rPr>
      </w:pPr>
      <w:r w:rsidRPr="00AE106A">
        <w:rPr>
          <w:rFonts w:ascii="Garamond" w:hAnsi="Garamond"/>
          <w:sz w:val="28"/>
          <w:szCs w:val="28"/>
          <w:lang w:eastAsia="pl-PL"/>
        </w:rPr>
        <w:t xml:space="preserve">Wśród skarg zbadanych bezpośrednio w Ministerstwie Sprawiedliwości </w:t>
      </w:r>
      <w:r w:rsidRPr="00AE106A">
        <w:rPr>
          <w:rFonts w:ascii="Garamond" w:hAnsi="Garamond"/>
          <w:sz w:val="28"/>
          <w:szCs w:val="28"/>
          <w:lang w:eastAsia="pl-PL"/>
        </w:rPr>
        <w:br/>
        <w:t xml:space="preserve">za zasadne uznano </w:t>
      </w:r>
      <w:r>
        <w:rPr>
          <w:rFonts w:ascii="Garamond" w:hAnsi="Garamond"/>
          <w:sz w:val="28"/>
          <w:szCs w:val="28"/>
          <w:lang w:eastAsia="pl-PL"/>
        </w:rPr>
        <w:t>527</w:t>
      </w:r>
      <w:r w:rsidRPr="00AE106A">
        <w:rPr>
          <w:rFonts w:ascii="Garamond" w:hAnsi="Garamond"/>
          <w:sz w:val="28"/>
          <w:szCs w:val="28"/>
          <w:lang w:eastAsia="pl-PL"/>
        </w:rPr>
        <w:t xml:space="preserve"> (</w:t>
      </w:r>
      <w:r>
        <w:rPr>
          <w:rFonts w:ascii="Garamond" w:hAnsi="Garamond"/>
          <w:sz w:val="28"/>
          <w:szCs w:val="28"/>
          <w:lang w:eastAsia="pl-PL"/>
        </w:rPr>
        <w:t>4,3</w:t>
      </w:r>
      <w:r w:rsidRPr="00AE106A">
        <w:rPr>
          <w:rFonts w:ascii="Garamond" w:hAnsi="Garamond"/>
          <w:sz w:val="28"/>
          <w:szCs w:val="28"/>
          <w:lang w:eastAsia="pl-PL"/>
        </w:rPr>
        <w:t xml:space="preserve">%), w 2012 r. – </w:t>
      </w:r>
      <w:r>
        <w:rPr>
          <w:rFonts w:ascii="Garamond" w:hAnsi="Garamond"/>
          <w:sz w:val="28"/>
          <w:szCs w:val="28"/>
          <w:lang w:eastAsia="pl-PL"/>
        </w:rPr>
        <w:t>215 (1,7</w:t>
      </w:r>
      <w:r w:rsidRPr="00AE106A">
        <w:rPr>
          <w:rFonts w:ascii="Garamond" w:hAnsi="Garamond"/>
          <w:sz w:val="28"/>
          <w:szCs w:val="28"/>
          <w:lang w:eastAsia="pl-PL"/>
        </w:rPr>
        <w:t xml:space="preserve">%), bezzasadne – </w:t>
      </w:r>
      <w:r>
        <w:rPr>
          <w:rFonts w:ascii="Garamond" w:hAnsi="Garamond"/>
          <w:sz w:val="28"/>
          <w:szCs w:val="28"/>
          <w:lang w:eastAsia="pl-PL"/>
        </w:rPr>
        <w:t>1239</w:t>
      </w:r>
      <w:r w:rsidRPr="00AE106A">
        <w:rPr>
          <w:rFonts w:ascii="Garamond" w:hAnsi="Garamond"/>
          <w:sz w:val="28"/>
          <w:szCs w:val="28"/>
          <w:lang w:eastAsia="pl-PL"/>
        </w:rPr>
        <w:t xml:space="preserve"> </w:t>
      </w:r>
      <w:r w:rsidRPr="00AE106A">
        <w:rPr>
          <w:rFonts w:ascii="Garamond" w:hAnsi="Garamond"/>
          <w:sz w:val="28"/>
          <w:szCs w:val="28"/>
          <w:lang w:eastAsia="pl-PL"/>
        </w:rPr>
        <w:br/>
      </w:r>
      <w:r>
        <w:rPr>
          <w:rFonts w:ascii="Garamond" w:hAnsi="Garamond"/>
          <w:sz w:val="28"/>
          <w:szCs w:val="28"/>
          <w:lang w:eastAsia="pl-PL"/>
        </w:rPr>
        <w:t>(10,1</w:t>
      </w:r>
      <w:r w:rsidRPr="00AE106A">
        <w:rPr>
          <w:rFonts w:ascii="Garamond" w:hAnsi="Garamond"/>
          <w:sz w:val="28"/>
          <w:szCs w:val="28"/>
          <w:lang w:eastAsia="pl-PL"/>
        </w:rPr>
        <w:t xml:space="preserve">%), w 2012 r. – </w:t>
      </w:r>
      <w:r>
        <w:rPr>
          <w:rFonts w:ascii="Garamond" w:hAnsi="Garamond"/>
          <w:sz w:val="28"/>
          <w:szCs w:val="28"/>
          <w:lang w:eastAsia="pl-PL"/>
        </w:rPr>
        <w:t xml:space="preserve">2.155 </w:t>
      </w:r>
      <w:r w:rsidRPr="00AE106A">
        <w:rPr>
          <w:rFonts w:ascii="Garamond" w:hAnsi="Garamond"/>
          <w:sz w:val="28"/>
          <w:szCs w:val="28"/>
          <w:lang w:eastAsia="pl-PL"/>
        </w:rPr>
        <w:t>(</w:t>
      </w:r>
      <w:r>
        <w:rPr>
          <w:rFonts w:ascii="Garamond" w:hAnsi="Garamond"/>
          <w:sz w:val="28"/>
          <w:szCs w:val="28"/>
          <w:lang w:eastAsia="pl-PL"/>
        </w:rPr>
        <w:t>17,1</w:t>
      </w:r>
      <w:r w:rsidRPr="00AE106A">
        <w:rPr>
          <w:rFonts w:ascii="Garamond" w:hAnsi="Garamond"/>
          <w:sz w:val="28"/>
          <w:szCs w:val="28"/>
          <w:lang w:eastAsia="pl-PL"/>
        </w:rPr>
        <w:t xml:space="preserve">%), a w inny sposób załatwiono </w:t>
      </w:r>
      <w:r>
        <w:rPr>
          <w:rFonts w:ascii="Garamond" w:hAnsi="Garamond"/>
          <w:sz w:val="28"/>
          <w:szCs w:val="28"/>
          <w:lang w:eastAsia="pl-PL"/>
        </w:rPr>
        <w:t>10.458</w:t>
      </w:r>
      <w:r w:rsidRPr="00AE106A">
        <w:rPr>
          <w:rFonts w:ascii="Garamond" w:hAnsi="Garamond"/>
          <w:sz w:val="28"/>
          <w:szCs w:val="28"/>
          <w:lang w:eastAsia="pl-PL"/>
        </w:rPr>
        <w:t xml:space="preserve"> (</w:t>
      </w:r>
      <w:r>
        <w:rPr>
          <w:rFonts w:ascii="Garamond" w:hAnsi="Garamond"/>
          <w:sz w:val="28"/>
          <w:szCs w:val="28"/>
          <w:lang w:eastAsia="pl-PL"/>
        </w:rPr>
        <w:t>85,6</w:t>
      </w:r>
      <w:r w:rsidRPr="00AE106A">
        <w:rPr>
          <w:rFonts w:ascii="Garamond" w:hAnsi="Garamond"/>
          <w:sz w:val="28"/>
          <w:szCs w:val="28"/>
          <w:lang w:eastAsia="pl-PL"/>
        </w:rPr>
        <w:t xml:space="preserve">%), </w:t>
      </w:r>
      <w:r w:rsidRPr="00AE106A">
        <w:rPr>
          <w:rFonts w:ascii="Garamond" w:hAnsi="Garamond"/>
          <w:sz w:val="28"/>
          <w:szCs w:val="28"/>
          <w:lang w:eastAsia="pl-PL"/>
        </w:rPr>
        <w:br/>
        <w:t xml:space="preserve">w 2012 r. – </w:t>
      </w:r>
      <w:r>
        <w:rPr>
          <w:rFonts w:ascii="Garamond" w:hAnsi="Garamond"/>
          <w:sz w:val="28"/>
          <w:szCs w:val="28"/>
          <w:lang w:eastAsia="pl-PL"/>
        </w:rPr>
        <w:t xml:space="preserve">10.261 </w:t>
      </w:r>
      <w:r w:rsidRPr="00AE106A">
        <w:rPr>
          <w:rFonts w:ascii="Garamond" w:hAnsi="Garamond"/>
          <w:sz w:val="28"/>
          <w:szCs w:val="28"/>
          <w:lang w:eastAsia="pl-PL"/>
        </w:rPr>
        <w:t>(</w:t>
      </w:r>
      <w:r>
        <w:rPr>
          <w:rFonts w:ascii="Garamond" w:hAnsi="Garamond"/>
          <w:sz w:val="28"/>
          <w:szCs w:val="28"/>
          <w:lang w:eastAsia="pl-PL"/>
        </w:rPr>
        <w:t>81,2</w:t>
      </w:r>
      <w:r w:rsidRPr="00AE106A">
        <w:rPr>
          <w:rFonts w:ascii="Garamond" w:hAnsi="Garamond"/>
          <w:sz w:val="28"/>
          <w:szCs w:val="28"/>
          <w:lang w:eastAsia="pl-PL"/>
        </w:rPr>
        <w:t xml:space="preserve">%). W 2011 r. odsetek skarg zasadnych wyniósł – </w:t>
      </w:r>
      <w:r>
        <w:rPr>
          <w:rFonts w:ascii="Garamond" w:hAnsi="Garamond"/>
          <w:sz w:val="28"/>
          <w:szCs w:val="28"/>
          <w:lang w:eastAsia="pl-PL"/>
        </w:rPr>
        <w:t>1,8</w:t>
      </w:r>
      <w:r w:rsidRPr="00AE106A">
        <w:rPr>
          <w:rFonts w:ascii="Garamond" w:hAnsi="Garamond"/>
          <w:sz w:val="28"/>
          <w:szCs w:val="28"/>
          <w:lang w:eastAsia="pl-PL"/>
        </w:rPr>
        <w:t xml:space="preserve">%. </w:t>
      </w:r>
    </w:p>
    <w:p w:rsidR="00F03AFE" w:rsidRPr="00AE106A" w:rsidRDefault="00F03AFE" w:rsidP="00AE106A">
      <w:pPr>
        <w:spacing w:after="0" w:line="360" w:lineRule="auto"/>
        <w:jc w:val="both"/>
        <w:rPr>
          <w:rFonts w:ascii="Garamond" w:hAnsi="Garamond"/>
          <w:sz w:val="28"/>
          <w:szCs w:val="28"/>
          <w:lang w:eastAsia="pl-PL"/>
        </w:rPr>
      </w:pPr>
    </w:p>
    <w:p w:rsidR="00F03AFE" w:rsidRDefault="00F03AFE" w:rsidP="00AE106A">
      <w:pPr>
        <w:spacing w:after="0" w:line="360" w:lineRule="auto"/>
        <w:jc w:val="both"/>
        <w:rPr>
          <w:rFonts w:ascii="Times New Roman" w:hAnsi="Times New Roman"/>
          <w:noProof/>
          <w:sz w:val="24"/>
          <w:szCs w:val="24"/>
          <w:lang w:eastAsia="pl-PL"/>
        </w:rPr>
      </w:pPr>
      <w:r w:rsidRPr="003C0B1A">
        <w:rPr>
          <w:rFonts w:ascii="Times New Roman" w:hAnsi="Times New Roman"/>
          <w:noProof/>
          <w:sz w:val="24"/>
          <w:szCs w:val="24"/>
          <w:lang w:eastAsia="pl-PL"/>
        </w:rPr>
        <w:object w:dxaOrig="8631" w:dyaOrig="4983">
          <v:shape id="Wykres 4" o:spid="_x0000_i1027" type="#_x0000_t75" style="width:427.5pt;height:246.75pt;visibility:visible" o:ole="">
            <v:imagedata r:id="rId11" o:title=""/>
            <o:lock v:ext="edit" aspectratio="f"/>
          </v:shape>
          <o:OLEObject Type="Embed" ProgID="Excel.Chart.8" ShapeID="Wykres 4" DrawAspect="Content" ObjectID="_1473575679" r:id="rId12"/>
        </w:object>
      </w:r>
    </w:p>
    <w:p w:rsidR="00F03AFE" w:rsidRPr="00AE106A" w:rsidRDefault="00F03AFE" w:rsidP="00AE106A">
      <w:pPr>
        <w:spacing w:after="0" w:line="360" w:lineRule="auto"/>
        <w:jc w:val="both"/>
        <w:rPr>
          <w:rFonts w:ascii="Garamond" w:hAnsi="Garamond"/>
          <w:sz w:val="28"/>
          <w:szCs w:val="28"/>
          <w:lang w:eastAsia="pl-PL"/>
        </w:rPr>
      </w:pPr>
    </w:p>
    <w:p w:rsidR="00F03AFE" w:rsidRDefault="00F03AFE" w:rsidP="00AE106A">
      <w:pPr>
        <w:spacing w:line="360" w:lineRule="auto"/>
        <w:jc w:val="both"/>
        <w:rPr>
          <w:rFonts w:ascii="Garamond" w:hAnsi="Garamond"/>
          <w:sz w:val="28"/>
          <w:szCs w:val="28"/>
        </w:rPr>
      </w:pPr>
      <w:r w:rsidRPr="003C0B1A">
        <w:rPr>
          <w:rFonts w:ascii="Garamond" w:hAnsi="Garamond"/>
          <w:noProof/>
          <w:sz w:val="28"/>
          <w:szCs w:val="28"/>
          <w:lang w:eastAsia="pl-PL"/>
        </w:rPr>
        <w:object w:dxaOrig="8689" w:dyaOrig="7910">
          <v:shape id="_x0000_i1028" type="#_x0000_t75" style="width:434.25pt;height:269.25pt" o:ole="" o:bordertopcolor="this" o:borderleftcolor="this" o:borderbottomcolor="this" o:borderrightcolor="this">
            <v:imagedata r:id="rId13" o:title=""/>
            <o:lock v:ext="edit" aspectratio="f"/>
          </v:shape>
          <o:OLEObject Type="Embed" ProgID="Excel.Chart.8" ShapeID="_x0000_i1028" DrawAspect="Content" ObjectID="_1473575680" r:id="rId14"/>
        </w:object>
      </w:r>
    </w:p>
    <w:p w:rsidR="00F03AFE" w:rsidRDefault="00F03AFE" w:rsidP="00AF740E">
      <w:pPr>
        <w:spacing w:line="240" w:lineRule="auto"/>
        <w:jc w:val="both"/>
        <w:rPr>
          <w:noProof/>
          <w:lang w:eastAsia="pl-PL"/>
        </w:rPr>
      </w:pPr>
      <w:r w:rsidRPr="00512F6A">
        <w:rPr>
          <w:noProof/>
          <w:lang w:eastAsia="pl-PL"/>
        </w:rPr>
        <w:object w:dxaOrig="9102" w:dyaOrig="9025">
          <v:shape id="Wykres 6" o:spid="_x0000_i1029" type="#_x0000_t75" style="width:455.25pt;height:451.5pt;visibility:visible" o:ole="">
            <v:imagedata r:id="rId15" o:title="" cropbottom="-29f"/>
            <o:lock v:ext="edit" aspectratio="f"/>
          </v:shape>
          <o:OLEObject Type="Embed" ProgID="Excel.Chart.8" ShapeID="Wykres 6" DrawAspect="Content" ObjectID="_1473575681" r:id="rId16"/>
        </w:object>
      </w:r>
    </w:p>
    <w:p w:rsidR="00F03AFE" w:rsidRDefault="00F03AFE" w:rsidP="00DC3DAF">
      <w:pPr>
        <w:spacing w:after="0" w:line="312" w:lineRule="auto"/>
        <w:jc w:val="both"/>
        <w:rPr>
          <w:rFonts w:ascii="Garamond" w:hAnsi="Garamond"/>
          <w:sz w:val="28"/>
          <w:szCs w:val="28"/>
        </w:rPr>
      </w:pPr>
      <w:r>
        <w:rPr>
          <w:rFonts w:ascii="Garamond" w:hAnsi="Garamond"/>
          <w:sz w:val="28"/>
          <w:szCs w:val="28"/>
        </w:rPr>
        <w:tab/>
        <w:t xml:space="preserve">W 2013 r. nastąpił znaczny wzrost skarg i wniosków załatwionych pozytywnie - z 1,7% w 2012 r. do 4,31% w 2013 r. Główną przyczyną tego wzrostu był bardzo wysoki wskaźnik skarg załatwionych pozytywnie przez Departament Informatyzacji i Rejestrów Sądowych (skargi te dotyczyły przede wszystkim funkcjonalności przeglądarki ksiąg wieczystych). Skargi załatwione pozytywnie przez DIRS stanowią 90,5% ogółu pozytywnie załatwionych skarg w Ministerstwie (tj. 527). </w:t>
      </w:r>
    </w:p>
    <w:p w:rsidR="00F03AFE" w:rsidRPr="00831C11" w:rsidRDefault="00F03AFE" w:rsidP="00DC3DAF">
      <w:pPr>
        <w:spacing w:after="0" w:line="312" w:lineRule="auto"/>
        <w:ind w:firstLine="708"/>
        <w:jc w:val="both"/>
        <w:rPr>
          <w:rFonts w:ascii="Garamond" w:hAnsi="Garamond"/>
          <w:sz w:val="28"/>
          <w:szCs w:val="28"/>
          <w:lang w:eastAsia="pl-PL"/>
        </w:rPr>
      </w:pPr>
      <w:r>
        <w:rPr>
          <w:rFonts w:ascii="Garamond" w:hAnsi="Garamond"/>
          <w:sz w:val="28"/>
          <w:szCs w:val="28"/>
          <w:lang w:eastAsia="pl-PL"/>
        </w:rPr>
        <w:t>W 2013 r. s</w:t>
      </w:r>
      <w:r w:rsidRPr="00831C11">
        <w:rPr>
          <w:rFonts w:ascii="Garamond" w:hAnsi="Garamond"/>
          <w:sz w:val="28"/>
          <w:szCs w:val="28"/>
          <w:lang w:eastAsia="pl-PL"/>
        </w:rPr>
        <w:t>kargi na działalność sądów powszechnych</w:t>
      </w:r>
      <w:r>
        <w:rPr>
          <w:rFonts w:ascii="Garamond" w:hAnsi="Garamond"/>
          <w:sz w:val="28"/>
          <w:szCs w:val="28"/>
          <w:lang w:eastAsia="pl-PL"/>
        </w:rPr>
        <w:t xml:space="preserve"> (podobnie jak w roku 2012 r. - od dnia </w:t>
      </w:r>
      <w:r w:rsidRPr="00831C11">
        <w:rPr>
          <w:rFonts w:ascii="Garamond" w:hAnsi="Garamond"/>
          <w:sz w:val="28"/>
          <w:szCs w:val="28"/>
          <w:lang w:eastAsia="pl-PL"/>
        </w:rPr>
        <w:t xml:space="preserve"> </w:t>
      </w:r>
      <w:r>
        <w:rPr>
          <w:rFonts w:ascii="Garamond" w:hAnsi="Garamond"/>
          <w:sz w:val="28"/>
          <w:szCs w:val="28"/>
          <w:lang w:eastAsia="pl-PL"/>
        </w:rPr>
        <w:t xml:space="preserve">28.03.2012 r.) </w:t>
      </w:r>
      <w:r w:rsidRPr="00831C11">
        <w:rPr>
          <w:rFonts w:ascii="Garamond" w:hAnsi="Garamond"/>
          <w:sz w:val="28"/>
          <w:szCs w:val="28"/>
          <w:lang w:eastAsia="pl-PL"/>
        </w:rPr>
        <w:t xml:space="preserve">były przekazywane prezesom sądów właściwych </w:t>
      </w:r>
      <w:r>
        <w:rPr>
          <w:rFonts w:ascii="Garamond" w:hAnsi="Garamond"/>
          <w:sz w:val="28"/>
          <w:szCs w:val="28"/>
          <w:lang w:eastAsia="pl-PL"/>
        </w:rPr>
        <w:br/>
      </w:r>
      <w:r w:rsidRPr="00831C11">
        <w:rPr>
          <w:rFonts w:ascii="Garamond" w:hAnsi="Garamond"/>
          <w:sz w:val="28"/>
          <w:szCs w:val="28"/>
          <w:lang w:eastAsia="pl-PL"/>
        </w:rPr>
        <w:t xml:space="preserve">do ich rozpatrzenia w oparciu o przepisy art. 41b ustawy – </w:t>
      </w:r>
      <w:r w:rsidRPr="00831C11">
        <w:rPr>
          <w:rFonts w:ascii="Garamond" w:hAnsi="Garamond"/>
          <w:i/>
          <w:sz w:val="28"/>
          <w:szCs w:val="28"/>
          <w:lang w:eastAsia="pl-PL"/>
        </w:rPr>
        <w:t>Prawo o ustroju sądów powszechnych</w:t>
      </w:r>
      <w:r w:rsidRPr="00831C11">
        <w:rPr>
          <w:rFonts w:ascii="Garamond" w:hAnsi="Garamond"/>
          <w:sz w:val="28"/>
          <w:szCs w:val="28"/>
          <w:lang w:eastAsia="pl-PL"/>
        </w:rPr>
        <w:t>, ewentualnie rzecznikowi dyscyplinarnemu (właściwemu zastępcy rzecznika dyscyplinarnego) na podstawie art. 41d ww. ustawy.</w:t>
      </w:r>
    </w:p>
    <w:p w:rsidR="00F03AFE" w:rsidRPr="00831C11" w:rsidRDefault="00F03AFE" w:rsidP="00F104C6">
      <w:pPr>
        <w:autoSpaceDE w:val="0"/>
        <w:autoSpaceDN w:val="0"/>
        <w:adjustRightInd w:val="0"/>
        <w:spacing w:after="0" w:line="312" w:lineRule="auto"/>
        <w:ind w:firstLine="708"/>
        <w:jc w:val="both"/>
        <w:rPr>
          <w:rFonts w:ascii="Garamond" w:hAnsi="Garamond" w:cs="A"/>
          <w:sz w:val="28"/>
          <w:szCs w:val="28"/>
          <w:lang w:eastAsia="pl-PL"/>
        </w:rPr>
      </w:pPr>
      <w:r w:rsidRPr="00831C11">
        <w:rPr>
          <w:rFonts w:ascii="Garamond" w:hAnsi="Garamond" w:cs="A"/>
          <w:sz w:val="28"/>
          <w:szCs w:val="28"/>
          <w:lang w:eastAsia="pl-PL"/>
        </w:rPr>
        <w:t xml:space="preserve">Stosownie do art. 41b § 4 cyt. wyżej ustawy  prezes sądu apelacyjnego, </w:t>
      </w:r>
      <w:r>
        <w:rPr>
          <w:rFonts w:ascii="Garamond" w:hAnsi="Garamond" w:cs="A"/>
          <w:sz w:val="28"/>
          <w:szCs w:val="28"/>
          <w:lang w:eastAsia="pl-PL"/>
        </w:rPr>
        <w:br/>
      </w:r>
      <w:r w:rsidRPr="00831C11">
        <w:rPr>
          <w:rFonts w:ascii="Garamond" w:hAnsi="Garamond" w:cs="A"/>
          <w:sz w:val="28"/>
          <w:szCs w:val="28"/>
          <w:lang w:eastAsia="pl-PL"/>
        </w:rPr>
        <w:t xml:space="preserve">w terminie do końca kwietnia każdego roku, informuje Ministra Sprawiedliwości </w:t>
      </w:r>
      <w:r>
        <w:rPr>
          <w:rFonts w:ascii="Garamond" w:hAnsi="Garamond" w:cs="A"/>
          <w:sz w:val="28"/>
          <w:szCs w:val="28"/>
          <w:lang w:eastAsia="pl-PL"/>
        </w:rPr>
        <w:br/>
      </w:r>
      <w:r w:rsidRPr="00831C11">
        <w:rPr>
          <w:rFonts w:ascii="Garamond" w:hAnsi="Garamond" w:cs="A"/>
          <w:sz w:val="28"/>
          <w:szCs w:val="28"/>
          <w:lang w:eastAsia="pl-PL"/>
        </w:rPr>
        <w:t>o nieprawidłowościach stwierdzonych w wyniku rozpatrzenia skarg przez prezesów sądów działających na obszarze apelacji.</w:t>
      </w:r>
    </w:p>
    <w:p w:rsidR="00F03AFE" w:rsidRDefault="00F03AFE" w:rsidP="00F104C6">
      <w:pPr>
        <w:autoSpaceDE w:val="0"/>
        <w:autoSpaceDN w:val="0"/>
        <w:adjustRightInd w:val="0"/>
        <w:spacing w:after="0" w:line="312" w:lineRule="auto"/>
        <w:ind w:firstLine="720"/>
        <w:jc w:val="both"/>
        <w:rPr>
          <w:rFonts w:ascii="Garamond" w:hAnsi="Garamond"/>
          <w:sz w:val="28"/>
          <w:szCs w:val="28"/>
          <w:lang w:eastAsia="pl-PL"/>
        </w:rPr>
      </w:pPr>
      <w:r w:rsidRPr="00831C11">
        <w:rPr>
          <w:rFonts w:ascii="Garamond" w:hAnsi="Garamond" w:cs="A"/>
          <w:sz w:val="28"/>
          <w:szCs w:val="28"/>
          <w:lang w:eastAsia="pl-PL"/>
        </w:rPr>
        <w:t xml:space="preserve">Złożone przez prezesów sądów apelacyjnych informacje za rok 2013 były przedmiotem analizy Wydziałów Departamentu </w:t>
      </w:r>
      <w:r w:rsidRPr="00831C11">
        <w:rPr>
          <w:rFonts w:ascii="Garamond" w:hAnsi="Garamond"/>
          <w:sz w:val="28"/>
          <w:szCs w:val="28"/>
          <w:lang w:eastAsia="pl-PL"/>
        </w:rPr>
        <w:t xml:space="preserve">Departamencie Sądów, Organizacji i Analiz Wymiaru Sprawiedliwości, do kompetencji których należy prowadzenie spraw związanych z realizacją uprawnień Ministra Sprawiedliwości z zakresu zewnętrznego nadzoru administracyjnego nad działalnością administracyjną sądów powszechnych. </w:t>
      </w:r>
    </w:p>
    <w:p w:rsidR="00F03AFE" w:rsidRDefault="00F03AFE" w:rsidP="00F104C6">
      <w:pPr>
        <w:autoSpaceDE w:val="0"/>
        <w:autoSpaceDN w:val="0"/>
        <w:adjustRightInd w:val="0"/>
        <w:spacing w:after="0" w:line="312" w:lineRule="auto"/>
        <w:ind w:firstLine="431"/>
        <w:jc w:val="both"/>
        <w:rPr>
          <w:rFonts w:ascii="Garamond" w:hAnsi="Garamond"/>
          <w:sz w:val="28"/>
          <w:szCs w:val="28"/>
          <w:lang w:eastAsia="pl-PL"/>
        </w:rPr>
      </w:pPr>
      <w:r>
        <w:rPr>
          <w:rFonts w:ascii="Garamond" w:hAnsi="Garamond"/>
          <w:sz w:val="28"/>
          <w:szCs w:val="28"/>
          <w:lang w:eastAsia="pl-PL"/>
        </w:rPr>
        <w:tab/>
        <w:t xml:space="preserve">Jak wynika z analizy ww. sprawozdań przesłanych przez </w:t>
      </w:r>
      <w:r w:rsidRPr="00831C11">
        <w:rPr>
          <w:rFonts w:ascii="Garamond" w:hAnsi="Garamond" w:cs="A"/>
          <w:sz w:val="28"/>
          <w:szCs w:val="28"/>
          <w:lang w:eastAsia="pl-PL"/>
        </w:rPr>
        <w:t>prezesów sądów apelacyjnych</w:t>
      </w:r>
      <w:r>
        <w:rPr>
          <w:rFonts w:ascii="Garamond" w:hAnsi="Garamond" w:cs="A"/>
          <w:sz w:val="28"/>
          <w:szCs w:val="28"/>
          <w:lang w:eastAsia="pl-PL"/>
        </w:rPr>
        <w:t xml:space="preserve"> w 2013 r. odnotowano wpływ skarg na sądy w ilości 17667, natomiast za zasadne uznano 1319 skarg.</w:t>
      </w:r>
    </w:p>
    <w:p w:rsidR="00F03AFE" w:rsidRDefault="00F03AFE" w:rsidP="00DC3DAF">
      <w:pPr>
        <w:spacing w:before="120" w:after="0" w:line="312" w:lineRule="auto"/>
        <w:ind w:firstLine="709"/>
        <w:jc w:val="both"/>
        <w:rPr>
          <w:rFonts w:ascii="Garamond" w:hAnsi="Garamond"/>
          <w:sz w:val="28"/>
          <w:szCs w:val="28"/>
        </w:rPr>
      </w:pPr>
      <w:r>
        <w:rPr>
          <w:rFonts w:ascii="Garamond" w:hAnsi="Garamond"/>
          <w:sz w:val="28"/>
          <w:szCs w:val="28"/>
        </w:rPr>
        <w:t xml:space="preserve">Niezależnie od powyższego Departament Sądów, Organizacji i Analiz Wymiaru Sprawiedliwości, w wypadku stwierdzenia zasadności skargi, podejmuje na bieżąco przewidziane w ustawach czynności nadzorcze. Działania te, uzależnione od rodzaju stwierdzonego uchybienia, polegają m.in. na objęciu </w:t>
      </w:r>
      <w:r>
        <w:rPr>
          <w:rFonts w:ascii="Garamond" w:hAnsi="Garamond"/>
          <w:sz w:val="28"/>
          <w:szCs w:val="28"/>
        </w:rPr>
        <w:br/>
        <w:t xml:space="preserve">sprawy nadzorem administracyjnym w przypadku postępowań egzekucyjnych, </w:t>
      </w:r>
      <w:r>
        <w:rPr>
          <w:rFonts w:ascii="Garamond" w:hAnsi="Garamond"/>
          <w:sz w:val="28"/>
          <w:szCs w:val="28"/>
        </w:rPr>
        <w:br/>
        <w:t>w których stwierdzono przewlekłość postępowania, dokonywaniu analizy nadsyłanych przez prezesów sądów okręgowych protokołów z wizytacji kancelarii komorniczych przeprowadzanych zarówno na zlecenie Ministra Sprawiedliwości, jak i planowanych w ramach zadań realizowanych przez prezesów sądów okręgowych i sędziów wizytatorów. Departament dokonuje oceny zarzutów podnoszonych w skargach pod kątem istnienia przesłanek do pociągnięcia komornika do odpowiedzialności dyscyplinarnej. Stosowne sygnalizacje są także kierowane do właściwych organów w razie stwierdzenia przesłanek do wszczęcia postępowania dyscyplinarnego wobec pracowników rodzinnych ośrodków diagnostyczno-konsultacyjnych.</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Na skutek stwierdzenia w dwóch sprawach skargowych obrazy przepisów prawa przez komorników sądowych zostały skierowane do Komisji Dyscyplinarnej przy Krajowej Radzie Komorniczej dwa wnioski o wszczęcie postępowania dyscyplinarnego wobec komorników.</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W przypadku zaś komornika, co do którego skierowany został akt oskarżenia do sądu, wydano postanowienie o zawieszeniu tego komornika w pełnieniu czynności.</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W 4 sprawach zainicjowanych skargami na działalność Rodzinnego Ośrodka Diagnostyczno-Konsultacyjnego, które uznano za zasadne, wobec biegłych przeprowadzających w RODK badania i sporządzających opinię, jak również wobec kierownika Ośrodka wszczęto postępowanie dyscyplinarne na podstawie </w:t>
      </w:r>
      <w:r>
        <w:rPr>
          <w:rFonts w:ascii="Garamond" w:hAnsi="Garamond"/>
          <w:sz w:val="28"/>
          <w:szCs w:val="28"/>
        </w:rPr>
        <w:br/>
        <w:t xml:space="preserve">art. 77 ust. 1 </w:t>
      </w:r>
      <w:r w:rsidRPr="00A93BA6">
        <w:rPr>
          <w:rFonts w:ascii="Garamond" w:hAnsi="Garamond"/>
          <w:sz w:val="28"/>
          <w:szCs w:val="28"/>
        </w:rPr>
        <w:t>ustawy z dnia 26 stycznia 1982 r.</w:t>
      </w:r>
      <w:r w:rsidRPr="00FC727D">
        <w:rPr>
          <w:rFonts w:ascii="Garamond" w:hAnsi="Garamond"/>
          <w:i/>
          <w:sz w:val="28"/>
          <w:szCs w:val="28"/>
        </w:rPr>
        <w:t xml:space="preserve"> Karta Nauczyciela</w:t>
      </w:r>
      <w:r>
        <w:rPr>
          <w:rFonts w:ascii="Garamond" w:hAnsi="Garamond"/>
          <w:sz w:val="28"/>
          <w:szCs w:val="28"/>
        </w:rPr>
        <w:t xml:space="preserve"> (tj. Dz. U. z 2006 r. </w:t>
      </w:r>
      <w:r>
        <w:rPr>
          <w:rFonts w:ascii="Garamond" w:hAnsi="Garamond"/>
          <w:sz w:val="28"/>
          <w:szCs w:val="28"/>
        </w:rPr>
        <w:br/>
        <w:t xml:space="preserve">Nr 97, poz. 674). W ramach nadzoru zwierzchniego wystosowano do kierownika ww. Ośrodka pismo nadzorcze, w którym zobowiązano go do niezwłocznego podjęcia czynności wobec wszystkich pracowników celem sprawdzenia zgodności stosowanych przez biegłych procedur badawczych i diagnostycznych z obowią-zującymi w tym zakresie przepisami prawa. Ponadto zlecono dokonanie oceny pracy na podstawie art. 6a </w:t>
      </w:r>
      <w:r w:rsidRPr="00A93BA6">
        <w:rPr>
          <w:rFonts w:ascii="Garamond" w:hAnsi="Garamond"/>
          <w:sz w:val="28"/>
          <w:szCs w:val="28"/>
        </w:rPr>
        <w:t>ustawy z dnia 26 stycznia 1982 r.</w:t>
      </w:r>
      <w:r w:rsidRPr="00FC727D">
        <w:rPr>
          <w:rFonts w:ascii="Garamond" w:hAnsi="Garamond"/>
          <w:i/>
          <w:sz w:val="28"/>
          <w:szCs w:val="28"/>
        </w:rPr>
        <w:t xml:space="preserve"> Karta Nauczyciela</w:t>
      </w:r>
      <w:r>
        <w:rPr>
          <w:rFonts w:ascii="Garamond" w:hAnsi="Garamond"/>
          <w:i/>
          <w:sz w:val="28"/>
          <w:szCs w:val="28"/>
        </w:rPr>
        <w:t xml:space="preserve"> </w:t>
      </w:r>
      <w:r>
        <w:rPr>
          <w:rFonts w:ascii="Garamond" w:hAnsi="Garamond"/>
          <w:sz w:val="28"/>
          <w:szCs w:val="28"/>
        </w:rPr>
        <w:t>biegłego sporządzającego opinię w ww. sprawie. Z uwagi na stwierdzone w ww. sprawach uchybienia, RODK objęty jest szczególnym nadzorem Ministerstwa Sprawiedliwości.</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Dwie uznane za zasadne skargi dotyczyły zarzutu przewlekłości postępo-wania sądowego w dwóch sprawach prowadzonych przez tego samego sędziego. Autorami skarg były strony tych postępowań. W obu sprawach, na skutek skarg wniesionych w trybie ustawy z dnia 17.06.2004 r. </w:t>
      </w:r>
      <w:r w:rsidRPr="00D7207E">
        <w:rPr>
          <w:rFonts w:ascii="Garamond" w:hAnsi="Garamond"/>
          <w:i/>
          <w:sz w:val="28"/>
          <w:szCs w:val="28"/>
        </w:rPr>
        <w:t>o skardze na naruszenie prawa strony do rozpoznania sprawy w post</w:t>
      </w:r>
      <w:r>
        <w:rPr>
          <w:rFonts w:ascii="Garamond" w:hAnsi="Garamond"/>
          <w:i/>
          <w:sz w:val="28"/>
          <w:szCs w:val="28"/>
        </w:rPr>
        <w:t>ę</w:t>
      </w:r>
      <w:r w:rsidRPr="00D7207E">
        <w:rPr>
          <w:rFonts w:ascii="Garamond" w:hAnsi="Garamond"/>
          <w:i/>
          <w:sz w:val="28"/>
          <w:szCs w:val="28"/>
        </w:rPr>
        <w:t>powaniu przygotowawczym prowadzonym lub nadzorowanym przez prokuratora i postępowaniu sądowym bez nieuzasadnionej zwłoki</w:t>
      </w:r>
      <w:r>
        <w:rPr>
          <w:rFonts w:ascii="Garamond" w:hAnsi="Garamond"/>
          <w:sz w:val="28"/>
          <w:szCs w:val="28"/>
        </w:rPr>
        <w:t xml:space="preserve"> (Dz. U. nr 179, </w:t>
      </w:r>
      <w:r>
        <w:rPr>
          <w:rFonts w:ascii="Garamond" w:hAnsi="Garamond"/>
          <w:sz w:val="28"/>
          <w:szCs w:val="28"/>
        </w:rPr>
        <w:br/>
        <w:t xml:space="preserve">poz. 1843 ze zm.) została stwierdzona nieuzasadniona zwłoka w podejmowaniu czynności procesowych, a skarżącym przyznano z tego tytułu odpowiednie sumy pieniężne. W tych dwóch sprawach, dotyczących stwierdzonej przewlekłości postępowania sądowego, wystąpiono do prezesa przełożonego sądu okręgowego </w:t>
      </w:r>
      <w:r>
        <w:rPr>
          <w:rFonts w:ascii="Garamond" w:hAnsi="Garamond"/>
          <w:sz w:val="28"/>
          <w:szCs w:val="28"/>
        </w:rPr>
        <w:br/>
        <w:t xml:space="preserve">o udzielenie stosownych informacji, co przyczyniło się do podjęcia działań nadzorczych, które w konsekwencji doprowadziły do wszczęcia przez właściwego zastępcę rzecznika dyscyplinarnego postępowania dyscyplinarnego. Prezes przeło-żonego sądu okręgowego zlecił sędziemu wizytatorowi lustrację referatu sędziego, którego dotyczyły skargi, od wyników której uzależniał podjęcie kroków dyscyplinarnych. Wyniki lustracji potwierdziły, że do przewlekłości postępowania doszło z przyczyn leżących po stronie sędziego, nie tylko w sprawach wymienionych w skargach skierowanych do Ministra Sprawiedliwości, ale </w:t>
      </w:r>
      <w:r>
        <w:rPr>
          <w:rFonts w:ascii="Garamond" w:hAnsi="Garamond"/>
          <w:sz w:val="28"/>
          <w:szCs w:val="28"/>
        </w:rPr>
        <w:br/>
        <w:t>w znacznie większej liczbie postępowań, co było podstawą wszczęcia postępowania dyscyplinarnego przez właściwego zastępcę rzecznika dyscyplinarnego. W związku z tym, że m.in. na skutek podjętych przez Departament Sądów, Organizacji i Analiz Wymiaru Sprawiedliwości działań wyjaśniających powołany do tego organ wszczął postępowanie dyscyplinarne, nie było konieczności występowania przez Ministra Sprawiedliwości w trybie art. 114 § 1 u.s.p. o ich podjęcie.</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W jednej sprawie usprawiedliwiony okazał się podniesiony w skardze zarzut ogłoszenia wyroku, który nie został podpisany przez sędziego. Po potwierdzeniu zasadności skargi, przekazano sprawę właściwemu zastępcy rzecznika dyscyplin-narnego w celu rozważenia możliwości wszczęcia postępowania dyscyplinarnego </w:t>
      </w:r>
      <w:r>
        <w:rPr>
          <w:rFonts w:ascii="Garamond" w:hAnsi="Garamond"/>
          <w:sz w:val="28"/>
          <w:szCs w:val="28"/>
        </w:rPr>
        <w:br/>
        <w:t>z własnej inicjatywy rzecznika. Po przeprowadzeniu wstępnych czynności wyjaśniających zastępca rzecznika dyscyplinarnego wszczął postępowanie dyscyplinarne w stosunku do sędziego.</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Jedna zasadna skarga dotyczyła postępowania wykonawczego związanego </w:t>
      </w:r>
      <w:r>
        <w:rPr>
          <w:rFonts w:ascii="Garamond" w:hAnsi="Garamond"/>
          <w:sz w:val="28"/>
          <w:szCs w:val="28"/>
        </w:rPr>
        <w:br/>
        <w:t xml:space="preserve">z wykonaniem postanowienia sądu zezwalającego na wydanie uprawnionemu kwoty pieniężnej złożonej do depozytu sądowego. Stwierdzono, że istotnie wskazane </w:t>
      </w:r>
      <w:r>
        <w:rPr>
          <w:rFonts w:ascii="Garamond" w:hAnsi="Garamond"/>
          <w:sz w:val="28"/>
          <w:szCs w:val="28"/>
        </w:rPr>
        <w:br/>
        <w:t xml:space="preserve">w skardze uchybienie miało miejsce, ale nie było ono na tyle poważne aby </w:t>
      </w:r>
      <w:r>
        <w:rPr>
          <w:rFonts w:ascii="Garamond" w:hAnsi="Garamond"/>
          <w:sz w:val="28"/>
          <w:szCs w:val="28"/>
        </w:rPr>
        <w:br/>
        <w:t xml:space="preserve">żądać wszczęcia postępowania dyscyplinarnego w stosunku do sędziego. W toku podjętych czynności wyjaśniających stwierdzono, że zaniechanie wydania kwoty pieniężnej pomimo uprawomocnienia się postanowienia sądu o wydaniu depozytu nastąpiło na skutek przeoczenia. W związku z powyższym prezes przełożonego sądu okręgowego wydał stosowne zarządzenia nadzorcze dotyczące podjęcia działań, które mają wyeliminować możliwość powtórzenia się podobnych nieprawidłowości. Działania podjęte przez Departament Sądów, Organizacji </w:t>
      </w:r>
      <w:r>
        <w:rPr>
          <w:rFonts w:ascii="Garamond" w:hAnsi="Garamond"/>
          <w:sz w:val="28"/>
          <w:szCs w:val="28"/>
        </w:rPr>
        <w:br/>
        <w:t>i Analiz Wymiaru Sprawiedliwości spowodowały czynności naprawcze mające zapobiec możliwości powtórzenia się uchybień.</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W kolejnej sprawie trafny okazał się zarzut wymierzenia w wyroku nakazowym za przypisane wykroczenie kary nieprzewidzianej w ustawie, tj. grzywny powyżej ustawowego zagrożenia, co stanowiło naruszenie prawa materialnego. Zarzut uznany za usprawiedliwiony podniesiony został jako uzasadnienie wniosku o skorzystanie przez Ministra Sprawiedliwości z uprawnienia do żądania podjęcia czynności dyscyplinarnych w stosunku do orzekającego w sprawie sędziego. Wniosek ten nie został uwzględniony mimo zasadności zarzutu. Warunkiem odpowiedzialności dyscyplinarnej sędziego za delikt służbowy jest to, aby obraza przepisu była m.in. rażąca, które to określenie odnosi się do skutków naruszenia przepisów prawa. Popełniony przez sędziego błąd musi narażać na szwank prawa </w:t>
      </w:r>
      <w:r>
        <w:rPr>
          <w:rFonts w:ascii="Garamond" w:hAnsi="Garamond"/>
          <w:sz w:val="28"/>
          <w:szCs w:val="28"/>
        </w:rPr>
        <w:br/>
        <w:t xml:space="preserve">i istotne interesy stron (innych osób biorących udział w postępowaniu) albo powodować szkodę. Muszą zatem wystąpić negatywne dla strony skutki, których nie można usunąć np. za pomocą środków procesowych. Tymczasem wyrok nakazowy nie wywołał skutków, ponieważ został skutecznie zaskarżony sprzeciwem wniesionym zarówno przez oskarżyciela jak i obwinionego. Oba sprzeciwy zostały przyjęte. Zgodnie z art. 506 § 3 kpk w zw. z art. 94 § 1 ustawy </w:t>
      </w:r>
      <w:r>
        <w:rPr>
          <w:rFonts w:ascii="Garamond" w:hAnsi="Garamond"/>
          <w:sz w:val="28"/>
          <w:szCs w:val="28"/>
        </w:rPr>
        <w:br/>
        <w:t xml:space="preserve">z dnia 24.08.2001 r. – </w:t>
      </w:r>
      <w:r w:rsidRPr="00D8652D">
        <w:rPr>
          <w:rFonts w:ascii="Garamond" w:hAnsi="Garamond"/>
          <w:i/>
          <w:sz w:val="28"/>
          <w:szCs w:val="28"/>
        </w:rPr>
        <w:t>Kodeks postępowania w sprawach o wykroczenia</w:t>
      </w:r>
      <w:r>
        <w:rPr>
          <w:rFonts w:ascii="Garamond" w:hAnsi="Garamond"/>
          <w:sz w:val="28"/>
          <w:szCs w:val="28"/>
        </w:rPr>
        <w:t xml:space="preserve"> (tj. Dz. U. </w:t>
      </w:r>
      <w:r>
        <w:rPr>
          <w:rFonts w:ascii="Garamond" w:hAnsi="Garamond"/>
          <w:sz w:val="28"/>
          <w:szCs w:val="28"/>
        </w:rPr>
        <w:br/>
        <w:t xml:space="preserve">z 2013 r., poz. 395 ze zm.) w razie wniesienia sprzeciwu wyrok nakazowy traci moc, a sprawa podlega rozpoznaniu na zasadach ogólnych. Z tych względów nie zostały spełnione przesłanki skorzystania przez Ministra Sprawiedliwości z uprawnienia do złożenia żądania podjęcia czynności dyscyplinarnych wobec wymienionego </w:t>
      </w:r>
      <w:r>
        <w:rPr>
          <w:rFonts w:ascii="Garamond" w:hAnsi="Garamond"/>
          <w:sz w:val="28"/>
          <w:szCs w:val="28"/>
        </w:rPr>
        <w:br/>
        <w:t>w piśmie sędziego.</w:t>
      </w:r>
    </w:p>
    <w:p w:rsidR="00F03AFE" w:rsidRPr="00D6556F" w:rsidRDefault="00F03AFE" w:rsidP="00F104C6">
      <w:pPr>
        <w:spacing w:after="0" w:line="312" w:lineRule="auto"/>
        <w:ind w:firstLine="708"/>
        <w:jc w:val="both"/>
        <w:rPr>
          <w:rFonts w:ascii="Garamond" w:hAnsi="Garamond"/>
          <w:i/>
          <w:sz w:val="28"/>
          <w:szCs w:val="28"/>
        </w:rPr>
      </w:pPr>
      <w:r w:rsidRPr="00D6556F">
        <w:rPr>
          <w:rFonts w:ascii="Garamond" w:hAnsi="Garamond"/>
          <w:i/>
          <w:sz w:val="28"/>
          <w:szCs w:val="28"/>
        </w:rPr>
        <w:t>Przykładem skarg zasadnych na działalność zakładów dla nieletnich są sprawy Departamentu Wykonania Orzeczeń i Probacji:</w:t>
      </w:r>
    </w:p>
    <w:p w:rsidR="00F03AFE" w:rsidRDefault="00F03AFE" w:rsidP="00F104C6">
      <w:pPr>
        <w:numPr>
          <w:ilvl w:val="0"/>
          <w:numId w:val="6"/>
        </w:numPr>
        <w:spacing w:after="0" w:line="312" w:lineRule="auto"/>
        <w:jc w:val="both"/>
        <w:rPr>
          <w:rFonts w:ascii="Garamond" w:hAnsi="Garamond"/>
          <w:sz w:val="28"/>
          <w:szCs w:val="28"/>
        </w:rPr>
      </w:pPr>
      <w:r>
        <w:rPr>
          <w:rFonts w:ascii="Garamond" w:hAnsi="Garamond"/>
          <w:sz w:val="28"/>
          <w:szCs w:val="28"/>
        </w:rPr>
        <w:t>DWOiP-051-3/13 – dotycząca m.in. nieprawidłowej praktyki przewożenia wychowanek prywatnymi samochodami na zajęcia poza teren placówki. W tej części zarzuty potwierdziło prowadzone postępowanie wyjaśniające i wydano stosowne zalecenie;</w:t>
      </w:r>
    </w:p>
    <w:p w:rsidR="00F03AFE" w:rsidRDefault="00F03AFE" w:rsidP="00F104C6">
      <w:pPr>
        <w:numPr>
          <w:ilvl w:val="0"/>
          <w:numId w:val="6"/>
        </w:numPr>
        <w:spacing w:after="0" w:line="312" w:lineRule="auto"/>
        <w:jc w:val="both"/>
        <w:rPr>
          <w:rFonts w:ascii="Garamond" w:hAnsi="Garamond"/>
          <w:sz w:val="28"/>
          <w:szCs w:val="28"/>
        </w:rPr>
      </w:pPr>
      <w:r>
        <w:rPr>
          <w:rFonts w:ascii="Garamond" w:hAnsi="Garamond"/>
          <w:sz w:val="28"/>
          <w:szCs w:val="28"/>
        </w:rPr>
        <w:t xml:space="preserve">DWOiP-051-5/13 – dotycząca izb przejściowych (prowadzenia dokumentacji, nieprawidłowego wyposażenia, niezgodnego z przepisami umieszczania wychowanek w izbie) oraz nieprawidłowości w zakresie zarządzania kadrą. Skarga okazała się zasadna w części. W ramach rozpoznawania skargi przeprowadzono kontrolę i lustrację przez sędziego – głównego specjalistę </w:t>
      </w:r>
      <w:r>
        <w:rPr>
          <w:rFonts w:ascii="Garamond" w:hAnsi="Garamond"/>
          <w:sz w:val="28"/>
          <w:szCs w:val="28"/>
        </w:rPr>
        <w:br/>
        <w:t xml:space="preserve">i wizytatora Departamentu Wykonania Orzeczeń i Probacji. Przeprowadzone postępowanie potwierdziło zarzuty dotyczące nieprawidłowości związanych </w:t>
      </w:r>
      <w:r>
        <w:rPr>
          <w:rFonts w:ascii="Garamond" w:hAnsi="Garamond"/>
          <w:sz w:val="28"/>
          <w:szCs w:val="28"/>
        </w:rPr>
        <w:br/>
        <w:t>z prowadzeniem izb przejściowych i samowolnymi przesunięciami na zmianach strażników. Wydano zalecenia pokontrolne.</w:t>
      </w:r>
    </w:p>
    <w:p w:rsidR="00F03AFE" w:rsidRDefault="00F03AFE" w:rsidP="00F104C6">
      <w:pPr>
        <w:numPr>
          <w:ilvl w:val="0"/>
          <w:numId w:val="6"/>
        </w:numPr>
        <w:spacing w:after="0" w:line="312" w:lineRule="auto"/>
        <w:jc w:val="both"/>
        <w:rPr>
          <w:rFonts w:ascii="Garamond" w:hAnsi="Garamond"/>
          <w:sz w:val="28"/>
          <w:szCs w:val="28"/>
        </w:rPr>
      </w:pPr>
      <w:r>
        <w:rPr>
          <w:rFonts w:ascii="Garamond" w:hAnsi="Garamond"/>
          <w:sz w:val="28"/>
          <w:szCs w:val="28"/>
        </w:rPr>
        <w:t xml:space="preserve">DWOiP-051-6/13 – dotycząca użycia przymusu bezpośredniego w stosunku </w:t>
      </w:r>
      <w:r>
        <w:rPr>
          <w:rFonts w:ascii="Garamond" w:hAnsi="Garamond"/>
          <w:sz w:val="28"/>
          <w:szCs w:val="28"/>
        </w:rPr>
        <w:br/>
        <w:t>do wychowanka przez strażników. Skarga była w części zasadna.</w:t>
      </w:r>
    </w:p>
    <w:p w:rsidR="00F03AFE" w:rsidRDefault="00F03AFE" w:rsidP="00F104C6">
      <w:pPr>
        <w:numPr>
          <w:ilvl w:val="0"/>
          <w:numId w:val="6"/>
        </w:numPr>
        <w:spacing w:after="0" w:line="312" w:lineRule="auto"/>
        <w:jc w:val="both"/>
        <w:rPr>
          <w:rFonts w:ascii="Garamond" w:hAnsi="Garamond"/>
          <w:sz w:val="28"/>
          <w:szCs w:val="28"/>
        </w:rPr>
      </w:pPr>
      <w:r>
        <w:rPr>
          <w:rFonts w:ascii="Garamond" w:hAnsi="Garamond"/>
          <w:sz w:val="28"/>
          <w:szCs w:val="28"/>
        </w:rPr>
        <w:t xml:space="preserve">DWOiP-051-9/13 – dotycząca nieodpłatnej pracy wychowanków zakładu </w:t>
      </w:r>
      <w:r>
        <w:rPr>
          <w:rFonts w:ascii="Garamond" w:hAnsi="Garamond"/>
          <w:sz w:val="28"/>
          <w:szCs w:val="28"/>
        </w:rPr>
        <w:br/>
        <w:t>w większym niż ustawowy wymiar. Skarga okazała się w całości zasadna.</w:t>
      </w:r>
    </w:p>
    <w:p w:rsidR="00F03AFE" w:rsidRDefault="00F03AFE" w:rsidP="00F104C6">
      <w:pPr>
        <w:numPr>
          <w:ilvl w:val="0"/>
          <w:numId w:val="6"/>
        </w:numPr>
        <w:spacing w:after="0" w:line="312" w:lineRule="auto"/>
        <w:jc w:val="both"/>
        <w:rPr>
          <w:rFonts w:ascii="Garamond" w:hAnsi="Garamond"/>
          <w:sz w:val="28"/>
          <w:szCs w:val="28"/>
        </w:rPr>
      </w:pPr>
      <w:r>
        <w:rPr>
          <w:rFonts w:ascii="Garamond" w:hAnsi="Garamond"/>
          <w:sz w:val="28"/>
          <w:szCs w:val="28"/>
        </w:rPr>
        <w:t xml:space="preserve">DWOiP-051-13/13 – dotycząca nie zgłoszenia zdarzenia nadzwyczajnego </w:t>
      </w:r>
      <w:r>
        <w:rPr>
          <w:rFonts w:ascii="Garamond" w:hAnsi="Garamond"/>
          <w:sz w:val="28"/>
          <w:szCs w:val="28"/>
        </w:rPr>
        <w:br/>
        <w:t xml:space="preserve">w zakładzie poprawczym, gdzie doszło do ucieczki dwóch wychowanków podczas prac porządkowych na terenie posesji zakładu. W ramach rozpozna-wania skargi postępowanie wyjaśniające w placówce przeprowadziła wizytator Departamentu Wykonania Orzeczeń i Probacji. Z dokonanych ustaleń wynikało, że wychowankowie pokonali ogrodzenie i zbiegli poza teren placówki. Zdarzenie to nie zostało zgłoszone Departamentowi Wykonania Orzeczeń </w:t>
      </w:r>
      <w:r>
        <w:rPr>
          <w:rFonts w:ascii="Garamond" w:hAnsi="Garamond"/>
          <w:sz w:val="28"/>
          <w:szCs w:val="28"/>
        </w:rPr>
        <w:br/>
        <w:t xml:space="preserve">i Probacji i odpowiednim sądom, jednakże powiadomiono Policję. </w:t>
      </w:r>
      <w:r>
        <w:rPr>
          <w:rFonts w:ascii="Garamond" w:hAnsi="Garamond"/>
          <w:sz w:val="28"/>
          <w:szCs w:val="28"/>
        </w:rPr>
        <w:br/>
        <w:t>W konsekwencji zobowiązano odpowiedzialnego pracownika do bez-względnego przestrzegania obowiązujących procedur i przepisów.</w:t>
      </w:r>
    </w:p>
    <w:p w:rsidR="00F03AFE" w:rsidRDefault="00F03AFE" w:rsidP="00F104C6">
      <w:pPr>
        <w:numPr>
          <w:ilvl w:val="0"/>
          <w:numId w:val="6"/>
        </w:numPr>
        <w:spacing w:after="0" w:line="312" w:lineRule="auto"/>
        <w:jc w:val="both"/>
        <w:rPr>
          <w:rFonts w:ascii="Garamond" w:hAnsi="Garamond"/>
          <w:sz w:val="28"/>
          <w:szCs w:val="28"/>
        </w:rPr>
      </w:pPr>
      <w:r>
        <w:rPr>
          <w:rFonts w:ascii="Garamond" w:hAnsi="Garamond"/>
          <w:sz w:val="28"/>
          <w:szCs w:val="28"/>
        </w:rPr>
        <w:t>w dwóch sprawach dotyczących spraw pracowniczych (tj. zatrudniania osób spokrewnionych oraz naruszenia praw pracowniczych) zarzuty okazały się częściowo zasadne, dlatego też skierowano zalecenia do dyrektorów placówek.</w:t>
      </w:r>
    </w:p>
    <w:p w:rsidR="00F03AFE" w:rsidRPr="008262CC" w:rsidRDefault="00F03AFE" w:rsidP="00F104C6">
      <w:pPr>
        <w:spacing w:after="0" w:line="312" w:lineRule="auto"/>
        <w:ind w:firstLine="720"/>
        <w:jc w:val="both"/>
        <w:rPr>
          <w:rFonts w:ascii="Garamond" w:hAnsi="Garamond"/>
          <w:i/>
          <w:sz w:val="28"/>
          <w:szCs w:val="28"/>
        </w:rPr>
      </w:pPr>
      <w:r w:rsidRPr="008262CC">
        <w:rPr>
          <w:rFonts w:ascii="Garamond" w:hAnsi="Garamond"/>
          <w:i/>
          <w:sz w:val="28"/>
          <w:szCs w:val="28"/>
        </w:rPr>
        <w:t>Przykładem skarg zasadnych na działalność notariuszy są sprawy:</w:t>
      </w:r>
    </w:p>
    <w:p w:rsidR="00F03AFE" w:rsidRDefault="00F03AFE" w:rsidP="003A165C">
      <w:pPr>
        <w:numPr>
          <w:ilvl w:val="0"/>
          <w:numId w:val="7"/>
        </w:numPr>
        <w:spacing w:before="120" w:after="0" w:line="312" w:lineRule="auto"/>
        <w:ind w:left="357" w:hanging="357"/>
        <w:jc w:val="both"/>
        <w:rPr>
          <w:rFonts w:ascii="Garamond" w:hAnsi="Garamond"/>
          <w:sz w:val="28"/>
          <w:szCs w:val="28"/>
        </w:rPr>
      </w:pPr>
      <w:r>
        <w:rPr>
          <w:rFonts w:ascii="Garamond" w:hAnsi="Garamond"/>
          <w:sz w:val="28"/>
          <w:szCs w:val="28"/>
        </w:rPr>
        <w:t xml:space="preserve">DZP-IV-052-1/13 – ze skargi Krzysztofa R. na uchwałę walnego Zgroma-dzenia Izby Notarialnej w Warszawie w sprawie środków zgromadzonych </w:t>
      </w:r>
      <w:r>
        <w:rPr>
          <w:rFonts w:ascii="Garamond" w:hAnsi="Garamond"/>
          <w:sz w:val="28"/>
          <w:szCs w:val="28"/>
        </w:rPr>
        <w:br/>
        <w:t xml:space="preserve">na Funduszach specjalnych i  na Funduszu na odtworzenie majątku trwałego. Uznano za zasadny podniesiony w skardze zarzut sprzeczności z prawem </w:t>
      </w:r>
      <w:r>
        <w:rPr>
          <w:rFonts w:ascii="Garamond" w:hAnsi="Garamond"/>
          <w:sz w:val="28"/>
          <w:szCs w:val="28"/>
        </w:rPr>
        <w:br/>
        <w:t>tej uchwały i Minister Sprawiedliwości zaskarżył ww. uchwałę do Sądu Najwyższego. Wyrokiem z dnia 12.04.2013 r. Sąd Najwyższy uchylił kwestionowaną uchwałę jako sprzeczną z prawem. Analogiczna sytuacja miała miejsce w przypadku sprawy nr DZP-IV-052-8/13.</w:t>
      </w:r>
    </w:p>
    <w:p w:rsidR="00F03AFE" w:rsidRDefault="00F03AFE" w:rsidP="00F104C6">
      <w:pPr>
        <w:numPr>
          <w:ilvl w:val="0"/>
          <w:numId w:val="7"/>
        </w:numPr>
        <w:spacing w:after="0" w:line="312" w:lineRule="auto"/>
        <w:jc w:val="both"/>
        <w:rPr>
          <w:rFonts w:ascii="Garamond" w:hAnsi="Garamond"/>
          <w:sz w:val="28"/>
          <w:szCs w:val="28"/>
        </w:rPr>
      </w:pPr>
      <w:r>
        <w:rPr>
          <w:rFonts w:ascii="Garamond" w:hAnsi="Garamond"/>
          <w:sz w:val="28"/>
          <w:szCs w:val="28"/>
        </w:rPr>
        <w:t xml:space="preserve">DZP-IV-052-25/13 – uznano za zasadny zarzut dotyczący nieujęcia w akcie notarialnym dotyczącym sprzedaży lokalu mieszkalnego stanowiącego odrębną nieruchomość zapisów dotyczących sprzedaży udziałów we współwłasności nieruchomości wydzielonych pod komunikację wewnętrzną i drogę. Notariusz zadeklarował skarżącej sporządzenie bez wynagrodzenia dodatkowej umowy, </w:t>
      </w:r>
      <w:r>
        <w:rPr>
          <w:rFonts w:ascii="Garamond" w:hAnsi="Garamond"/>
          <w:sz w:val="28"/>
          <w:szCs w:val="28"/>
        </w:rPr>
        <w:br/>
        <w:t>w której nastąpiłoby rozporządzenie tymi składnikami majątkowymi, jeśli taka będzie wola stron.</w:t>
      </w:r>
    </w:p>
    <w:p w:rsidR="00F03AFE" w:rsidRDefault="00F03AFE" w:rsidP="00F104C6">
      <w:pPr>
        <w:numPr>
          <w:ilvl w:val="0"/>
          <w:numId w:val="7"/>
        </w:numPr>
        <w:spacing w:after="0" w:line="312" w:lineRule="auto"/>
        <w:jc w:val="both"/>
        <w:rPr>
          <w:rFonts w:ascii="Garamond" w:hAnsi="Garamond"/>
          <w:sz w:val="28"/>
          <w:szCs w:val="28"/>
        </w:rPr>
      </w:pPr>
      <w:r>
        <w:rPr>
          <w:rFonts w:ascii="Garamond" w:hAnsi="Garamond"/>
          <w:sz w:val="28"/>
          <w:szCs w:val="28"/>
        </w:rPr>
        <w:t xml:space="preserve">DZP-IV-052-21/13 – podnoszone przez skarżącą zarzuty dotyczące braku pouczeń o istniejącym obowiązku podatkowym oraz nieprecyzyjny zapis </w:t>
      </w:r>
      <w:r>
        <w:rPr>
          <w:rFonts w:ascii="Garamond" w:hAnsi="Garamond"/>
          <w:sz w:val="28"/>
          <w:szCs w:val="28"/>
        </w:rPr>
        <w:br/>
        <w:t>w tym przedmiocie zamieszczony w akcie notarialnym skutkowały wystąpieniem do Prezesa Sądu Apelacyjnego w Rzeszowie o przeprowadzenie lustracji działalności notariusza w zakresie prawidłowości pouczeń podatkowych zamieszczanych przez notariusza w sporządzanych aktach notarialnych w latach 2012-2013. Lustracja zakończyła się wydaniem zarządzeń powizytacyjnych.</w:t>
      </w:r>
    </w:p>
    <w:p w:rsidR="00F03AFE" w:rsidRDefault="00F03AFE" w:rsidP="00F104C6">
      <w:pPr>
        <w:spacing w:after="0" w:line="312" w:lineRule="auto"/>
        <w:jc w:val="both"/>
        <w:rPr>
          <w:rFonts w:ascii="Garamond" w:hAnsi="Garamond"/>
          <w:sz w:val="28"/>
          <w:szCs w:val="28"/>
        </w:rPr>
      </w:pPr>
      <w:r>
        <w:rPr>
          <w:rFonts w:ascii="Garamond" w:hAnsi="Garamond"/>
          <w:sz w:val="28"/>
          <w:szCs w:val="28"/>
        </w:rPr>
        <w:tab/>
        <w:t xml:space="preserve">Natomiast na skutek skargi aplikantów szczecińskiej Izby Adwokackiej Minister Sprawiedliwości wystąpił do Naczelnej Rady Adwokackiej z prośbą </w:t>
      </w:r>
      <w:r>
        <w:rPr>
          <w:rFonts w:ascii="Garamond" w:hAnsi="Garamond"/>
          <w:sz w:val="28"/>
          <w:szCs w:val="28"/>
        </w:rPr>
        <w:br/>
        <w:t xml:space="preserve">o podjęcie działań zmierzających do wyeliminowania łączenia przez przedstawicieli Naczelnej Rady Adwokackiej członkostwa w komisjach egzaminacyjnych </w:t>
      </w:r>
      <w:r>
        <w:rPr>
          <w:rFonts w:ascii="Garamond" w:hAnsi="Garamond"/>
          <w:sz w:val="28"/>
          <w:szCs w:val="28"/>
        </w:rPr>
        <w:br/>
        <w:t>z udziałem w komercyjnej działalności szkoleniowej, jako okoliczności podważa-jącej wiarygodność, bezstronność i obiektywizm komisji. W celu uniknięcia jakichkolwiek wątpliwości, co do bezstronności członków komisji, podobne wymagania przedstawiono również przedstawicielom Ministra Sprawiedliwości pismem kierowanym do przewodniczących komisji egzaminacyjnych.</w:t>
      </w:r>
    </w:p>
    <w:p w:rsidR="00F03AFE" w:rsidRDefault="00F03AFE" w:rsidP="00F104C6">
      <w:pPr>
        <w:spacing w:after="0" w:line="312" w:lineRule="auto"/>
        <w:ind w:firstLine="708"/>
        <w:jc w:val="both"/>
        <w:rPr>
          <w:rFonts w:ascii="Garamond" w:hAnsi="Garamond"/>
          <w:sz w:val="28"/>
          <w:szCs w:val="28"/>
        </w:rPr>
      </w:pPr>
      <w:bookmarkStart w:id="0" w:name="_GoBack"/>
      <w:bookmarkEnd w:id="0"/>
      <w:r>
        <w:rPr>
          <w:rFonts w:ascii="Garamond" w:hAnsi="Garamond"/>
          <w:sz w:val="28"/>
          <w:szCs w:val="28"/>
        </w:rPr>
        <w:t xml:space="preserve">Skargi rozpoznane w Biurze Informacyjnym Krajowego Rejestru Karnego  dotyczyły m.in. przetwarzania nieaktualnych danych. Z przeprowadzonych postępowań wyjaśniających wynikało, że przyczyną takiego stanu rzeczy był </w:t>
      </w:r>
      <w:r>
        <w:rPr>
          <w:rFonts w:ascii="Garamond" w:hAnsi="Garamond"/>
          <w:sz w:val="28"/>
          <w:szCs w:val="28"/>
        </w:rPr>
        <w:br/>
        <w:t xml:space="preserve">brak dokumentów stanowiących podstawę przetwarzania danych. We wszystkich sprawach, które stały się podstawą wniesienia skargi, Biuro podjęło interwencję </w:t>
      </w:r>
      <w:r>
        <w:rPr>
          <w:rFonts w:ascii="Garamond" w:hAnsi="Garamond"/>
          <w:sz w:val="28"/>
          <w:szCs w:val="28"/>
        </w:rPr>
        <w:br/>
        <w:t xml:space="preserve">i uzyskało od podmiotów zobowiązanych do przekazywania kart rejestracyjnych </w:t>
      </w:r>
      <w:r>
        <w:rPr>
          <w:rFonts w:ascii="Garamond" w:hAnsi="Garamond"/>
          <w:sz w:val="28"/>
          <w:szCs w:val="28"/>
        </w:rPr>
        <w:br/>
        <w:t>i zawiadomień, brakujące dokumenty. Na tej podstawie dokonano aktualizacji danych osobowych.</w:t>
      </w:r>
    </w:p>
    <w:p w:rsidR="00F03AFE" w:rsidRDefault="00F03AFE" w:rsidP="00F104C6">
      <w:pPr>
        <w:spacing w:after="0" w:line="312" w:lineRule="auto"/>
        <w:jc w:val="both"/>
        <w:rPr>
          <w:rFonts w:ascii="Garamond" w:hAnsi="Garamond"/>
          <w:sz w:val="28"/>
          <w:szCs w:val="28"/>
        </w:rPr>
      </w:pPr>
      <w:r>
        <w:rPr>
          <w:rFonts w:ascii="Garamond" w:hAnsi="Garamond"/>
          <w:sz w:val="28"/>
          <w:szCs w:val="28"/>
        </w:rPr>
        <w:tab/>
        <w:t>Mając na uwadze usprawnienie komunikacji między Biurem i sądami powszechnymi rozpoczęto wdrażanie rozwiązania polegającego na zastąpieniu tradycyjnych dokumentów papierowych przesyłanych pocztą ich elektronicznymi odpowiednikami przekazywanymi za pośrednictwem systemu teleinformatycznego. Aktualnie ten sposób komunikacji realizowany jest z 69 sądami. Planuje się, że do końca 2014 r. wszystkie sądy będą przekazywać karty rejestracyjne i zawiadomienia za pośrednictwem systemu teleinformatycznego.</w:t>
      </w:r>
    </w:p>
    <w:p w:rsidR="00F03AFE" w:rsidRDefault="00F03AFE" w:rsidP="00F104C6">
      <w:pPr>
        <w:spacing w:after="0" w:line="312" w:lineRule="auto"/>
        <w:jc w:val="both"/>
        <w:rPr>
          <w:rFonts w:ascii="Garamond" w:hAnsi="Garamond"/>
          <w:sz w:val="28"/>
          <w:szCs w:val="28"/>
        </w:rPr>
      </w:pPr>
      <w:r>
        <w:rPr>
          <w:rFonts w:ascii="Garamond" w:hAnsi="Garamond"/>
          <w:sz w:val="28"/>
          <w:szCs w:val="28"/>
        </w:rPr>
        <w:tab/>
        <w:t xml:space="preserve">Za zasadną w części została uznana także skarga na nabór złożona przez kandydata na stanowisko podreferendarza w Kancelarii Biura Informacyjnego KRK. Dotyczyła ona uchybień, polegających na wpisaniu nieaktualnej podstawy prawnej przy akcie prawnym, którego znajomość była wymieniona w ogłoszeniu </w:t>
      </w:r>
      <w:r>
        <w:rPr>
          <w:rFonts w:ascii="Garamond" w:hAnsi="Garamond"/>
          <w:sz w:val="28"/>
          <w:szCs w:val="28"/>
        </w:rPr>
        <w:br/>
        <w:t xml:space="preserve">w wymaganiach niezbędnych. Nieprawidłowość została wyeliminowana </w:t>
      </w:r>
      <w:r>
        <w:rPr>
          <w:rFonts w:ascii="Garamond" w:hAnsi="Garamond"/>
          <w:sz w:val="28"/>
          <w:szCs w:val="28"/>
        </w:rPr>
        <w:br/>
        <w:t>w kolejnych ogłoszeniach.</w:t>
      </w:r>
    </w:p>
    <w:p w:rsidR="00F03AFE" w:rsidRDefault="00F03AFE" w:rsidP="00F104C6">
      <w:pPr>
        <w:spacing w:after="0" w:line="312" w:lineRule="auto"/>
        <w:jc w:val="both"/>
        <w:rPr>
          <w:rFonts w:ascii="Garamond" w:hAnsi="Garamond"/>
          <w:i/>
          <w:sz w:val="28"/>
          <w:szCs w:val="28"/>
        </w:rPr>
      </w:pPr>
    </w:p>
    <w:p w:rsidR="00F03AFE" w:rsidRDefault="00F03AFE" w:rsidP="00F104C6">
      <w:pPr>
        <w:spacing w:after="0" w:line="312" w:lineRule="auto"/>
        <w:jc w:val="both"/>
        <w:rPr>
          <w:rFonts w:ascii="Garamond" w:hAnsi="Garamond"/>
          <w:i/>
          <w:sz w:val="28"/>
          <w:szCs w:val="28"/>
        </w:rPr>
      </w:pPr>
    </w:p>
    <w:p w:rsidR="00F03AFE" w:rsidRDefault="00F03AFE" w:rsidP="00F104C6">
      <w:pPr>
        <w:spacing w:after="0" w:line="312" w:lineRule="auto"/>
        <w:jc w:val="both"/>
        <w:rPr>
          <w:rFonts w:ascii="Garamond" w:hAnsi="Garamond"/>
          <w:sz w:val="28"/>
          <w:szCs w:val="28"/>
        </w:rPr>
      </w:pPr>
      <w:r w:rsidRPr="006E3A5D">
        <w:rPr>
          <w:rFonts w:ascii="Garamond" w:hAnsi="Garamond"/>
          <w:i/>
          <w:sz w:val="28"/>
          <w:szCs w:val="28"/>
        </w:rPr>
        <w:t>Wnioski rozpoznane pozytywnie</w:t>
      </w:r>
      <w:r>
        <w:rPr>
          <w:rFonts w:ascii="Garamond" w:hAnsi="Garamond"/>
          <w:sz w:val="28"/>
          <w:szCs w:val="28"/>
        </w:rPr>
        <w:t>:</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Pozytywnie został rozpatrzony wniosek o charakterze legislacyjnym dotyczący propozycji zmiany przepisu przejściowego (§ 9) projektu rozporządzenia Ministra Sprawiedliwości </w:t>
      </w:r>
      <w:r w:rsidRPr="003C34F7">
        <w:rPr>
          <w:rFonts w:ascii="Garamond" w:hAnsi="Garamond"/>
          <w:i/>
          <w:sz w:val="28"/>
          <w:szCs w:val="28"/>
        </w:rPr>
        <w:t>w sprawie organizacji i przebiegu aplikacji notarialnej</w:t>
      </w:r>
      <w:r>
        <w:rPr>
          <w:rFonts w:ascii="Garamond" w:hAnsi="Garamond"/>
          <w:sz w:val="28"/>
          <w:szCs w:val="28"/>
        </w:rPr>
        <w:t xml:space="preserve">. </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W toku prac legislacyjnych nad projektem rozporządzenia nadano nowe brzmienie § 9 (aktualnie § 14 rozporządzenia </w:t>
      </w:r>
      <w:r w:rsidRPr="006E3A5D">
        <w:rPr>
          <w:rFonts w:ascii="Garamond" w:hAnsi="Garamond"/>
          <w:i/>
          <w:sz w:val="28"/>
          <w:szCs w:val="28"/>
        </w:rPr>
        <w:t>w sprawie organizacji i przebiegu aplikacji notarialnej</w:t>
      </w:r>
      <w:r>
        <w:rPr>
          <w:rFonts w:ascii="Garamond" w:hAnsi="Garamond"/>
          <w:sz w:val="28"/>
          <w:szCs w:val="28"/>
        </w:rPr>
        <w:t>) w sposób gwarantujący aplikantom notarialnym, którzy rozpoczęli aplikację przed dniem wejścia w życie rozporządzenia, możliwość odbywania praktyk sądowych na zasadach ustalonych na podstawie przepisów dotych-czasowych.</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Wniosek Aplikantów Okręgowej Izby Radców Prawnych w Zielonej Górze o powołanie Komisji Egzaminacyjnej do przeprowadzenia egzaminu w 2014 r. </w:t>
      </w:r>
      <w:r>
        <w:rPr>
          <w:rFonts w:ascii="Garamond" w:hAnsi="Garamond"/>
          <w:sz w:val="28"/>
          <w:szCs w:val="28"/>
        </w:rPr>
        <w:br/>
        <w:t xml:space="preserve">w Zielonej Górze, po poparciu przez Krajową Radę Radców Prawnych, został uwzględniony. Minister Sprawiedliwości zarządzeniem z dnia 17 grudnia 2013 r. powołał Komisję Egzaminacyjną do przeprowadzenia egzaminu radcowskiego </w:t>
      </w:r>
      <w:r>
        <w:rPr>
          <w:rFonts w:ascii="Garamond" w:hAnsi="Garamond"/>
          <w:sz w:val="28"/>
          <w:szCs w:val="28"/>
        </w:rPr>
        <w:br/>
        <w:t>z siedzibą w Zielonej Górze.</w:t>
      </w:r>
    </w:p>
    <w:p w:rsidR="00F03AFE" w:rsidRDefault="00F03AFE" w:rsidP="00F104C6">
      <w:pPr>
        <w:spacing w:after="0" w:line="312" w:lineRule="auto"/>
        <w:ind w:firstLine="708"/>
        <w:jc w:val="both"/>
        <w:rPr>
          <w:rFonts w:ascii="Garamond" w:hAnsi="Garamond"/>
          <w:sz w:val="28"/>
          <w:szCs w:val="28"/>
        </w:rPr>
      </w:pPr>
      <w:r>
        <w:rPr>
          <w:rFonts w:ascii="Garamond" w:hAnsi="Garamond"/>
          <w:sz w:val="28"/>
          <w:szCs w:val="28"/>
        </w:rPr>
        <w:t xml:space="preserve">Również pozytywnie został rozpatrzony wniosek złożony przez grupę aplikantów notarialnych z Warszawy o zmianę terminu egzaminu notarialnego. </w:t>
      </w:r>
      <w:r>
        <w:rPr>
          <w:rFonts w:ascii="Garamond" w:hAnsi="Garamond"/>
          <w:sz w:val="28"/>
          <w:szCs w:val="28"/>
        </w:rPr>
        <w:br/>
        <w:t>Po ustaleniu terminarza prac z Przewodniczącym Zespołu do przygotowywania zadań na egzamin notarialny na stronie internetowej Ministerstwa Sprawiedliwości opublikowano ogłoszenie o nowym terminie egzaminu notarialnego.</w:t>
      </w:r>
    </w:p>
    <w:p w:rsidR="00F03AFE" w:rsidRPr="008837EF" w:rsidRDefault="00F03AFE" w:rsidP="0037062F">
      <w:pPr>
        <w:keepNext/>
        <w:spacing w:before="240" w:after="0" w:line="240" w:lineRule="auto"/>
        <w:ind w:left="357"/>
        <w:jc w:val="center"/>
        <w:outlineLvl w:val="6"/>
        <w:rPr>
          <w:rFonts w:ascii="Garamond" w:hAnsi="Garamond"/>
          <w:b/>
          <w:sz w:val="28"/>
          <w:szCs w:val="28"/>
          <w:lang w:eastAsia="pl-PL"/>
        </w:rPr>
      </w:pPr>
      <w:r w:rsidRPr="008837EF">
        <w:rPr>
          <w:rFonts w:ascii="Garamond" w:hAnsi="Garamond"/>
          <w:b/>
          <w:sz w:val="28"/>
          <w:szCs w:val="28"/>
          <w:lang w:eastAsia="pl-PL"/>
        </w:rPr>
        <w:t xml:space="preserve">4. Informacja o terminowości załatwienia skarg i wniosków </w:t>
      </w:r>
      <w:r w:rsidRPr="008837EF">
        <w:rPr>
          <w:rFonts w:ascii="Garamond" w:hAnsi="Garamond"/>
          <w:b/>
          <w:sz w:val="28"/>
          <w:szCs w:val="28"/>
          <w:lang w:eastAsia="pl-PL"/>
        </w:rPr>
        <w:br/>
        <w:t>z uwzględnieniem przyczyn przeterminowań</w:t>
      </w:r>
    </w:p>
    <w:p w:rsidR="00F03AFE" w:rsidRPr="008837EF" w:rsidRDefault="00F03AFE" w:rsidP="00F104C6">
      <w:pPr>
        <w:spacing w:after="0" w:line="312" w:lineRule="auto"/>
        <w:ind w:left="360"/>
        <w:rPr>
          <w:rFonts w:ascii="Garamond" w:hAnsi="Garamond"/>
          <w:b/>
          <w:sz w:val="28"/>
          <w:szCs w:val="28"/>
          <w:lang w:eastAsia="pl-PL"/>
        </w:rPr>
      </w:pPr>
    </w:p>
    <w:p w:rsidR="00F03AFE" w:rsidRPr="008837EF" w:rsidRDefault="00F03AFE" w:rsidP="00F104C6">
      <w:pPr>
        <w:spacing w:after="0" w:line="312" w:lineRule="auto"/>
        <w:ind w:firstLine="709"/>
        <w:jc w:val="both"/>
        <w:rPr>
          <w:rFonts w:ascii="Garamond" w:hAnsi="Garamond"/>
          <w:sz w:val="28"/>
          <w:szCs w:val="28"/>
          <w:lang w:eastAsia="pl-PL"/>
        </w:rPr>
      </w:pPr>
      <w:r w:rsidRPr="008837EF">
        <w:rPr>
          <w:rFonts w:ascii="Garamond" w:hAnsi="Garamond"/>
          <w:sz w:val="28"/>
          <w:szCs w:val="28"/>
          <w:lang w:eastAsia="pl-PL"/>
        </w:rPr>
        <w:t>W 201</w:t>
      </w:r>
      <w:r>
        <w:rPr>
          <w:rFonts w:ascii="Garamond" w:hAnsi="Garamond"/>
          <w:sz w:val="28"/>
          <w:szCs w:val="28"/>
          <w:lang w:eastAsia="pl-PL"/>
        </w:rPr>
        <w:t>3</w:t>
      </w:r>
      <w:r w:rsidRPr="008837EF">
        <w:rPr>
          <w:rFonts w:ascii="Garamond" w:hAnsi="Garamond"/>
          <w:sz w:val="28"/>
          <w:szCs w:val="28"/>
          <w:lang w:eastAsia="pl-PL"/>
        </w:rPr>
        <w:t xml:space="preserve"> r. stwierdzono</w:t>
      </w:r>
      <w:r>
        <w:rPr>
          <w:rFonts w:ascii="Garamond" w:hAnsi="Garamond"/>
          <w:sz w:val="28"/>
          <w:szCs w:val="28"/>
          <w:lang w:eastAsia="pl-PL"/>
        </w:rPr>
        <w:t xml:space="preserve"> poprawę terminowości załatwienia skarg </w:t>
      </w:r>
      <w:r>
        <w:rPr>
          <w:rFonts w:ascii="Garamond" w:hAnsi="Garamond"/>
          <w:sz w:val="28"/>
          <w:szCs w:val="28"/>
          <w:lang w:eastAsia="pl-PL"/>
        </w:rPr>
        <w:br/>
      </w:r>
      <w:r w:rsidRPr="008837EF">
        <w:rPr>
          <w:rFonts w:ascii="Garamond" w:hAnsi="Garamond"/>
          <w:sz w:val="28"/>
          <w:szCs w:val="28"/>
          <w:lang w:eastAsia="pl-PL"/>
        </w:rPr>
        <w:t>w porównaniu do ubiegłego roku.</w:t>
      </w:r>
    </w:p>
    <w:p w:rsidR="00F03AFE" w:rsidRPr="008837EF" w:rsidRDefault="00F03AFE" w:rsidP="008837EF">
      <w:pPr>
        <w:spacing w:after="0" w:line="336" w:lineRule="auto"/>
        <w:ind w:firstLine="709"/>
        <w:jc w:val="both"/>
        <w:rPr>
          <w:rFonts w:ascii="Garamond" w:hAnsi="Garamond"/>
          <w:sz w:val="28"/>
          <w:szCs w:val="28"/>
          <w:lang w:eastAsia="pl-PL"/>
        </w:rPr>
      </w:pPr>
    </w:p>
    <w:p w:rsidR="00F03AFE" w:rsidRPr="008837EF" w:rsidRDefault="00F03AFE" w:rsidP="008837EF">
      <w:pPr>
        <w:spacing w:after="0" w:line="240" w:lineRule="auto"/>
        <w:ind w:left="360" w:hanging="360"/>
        <w:jc w:val="both"/>
        <w:rPr>
          <w:rFonts w:ascii="Garamond" w:hAnsi="Garamond"/>
          <w:sz w:val="24"/>
          <w:szCs w:val="24"/>
          <w:lang w:eastAsia="pl-PL"/>
        </w:rPr>
      </w:pPr>
      <w:r w:rsidRPr="008837EF">
        <w:rPr>
          <w:rFonts w:ascii="Garamond" w:hAnsi="Garamond"/>
          <w:b/>
          <w:sz w:val="24"/>
          <w:szCs w:val="24"/>
          <w:lang w:eastAsia="pl-PL"/>
        </w:rPr>
        <w:t xml:space="preserve">4. </w:t>
      </w:r>
      <w:r w:rsidRPr="008837EF">
        <w:rPr>
          <w:rFonts w:ascii="Garamond" w:hAnsi="Garamond"/>
          <w:sz w:val="24"/>
          <w:szCs w:val="24"/>
          <w:lang w:eastAsia="pl-PL"/>
        </w:rPr>
        <w:t xml:space="preserve">Terminowość załatwienia skarg i wniosków skierowanych do Ministerstwa Sprawiedliwości </w:t>
      </w:r>
      <w:r w:rsidRPr="008837EF">
        <w:rPr>
          <w:rFonts w:ascii="Garamond" w:hAnsi="Garamond"/>
          <w:sz w:val="24"/>
          <w:szCs w:val="24"/>
          <w:lang w:eastAsia="pl-PL"/>
        </w:rPr>
        <w:br/>
      </w:r>
      <w:r>
        <w:rPr>
          <w:rFonts w:ascii="Garamond" w:hAnsi="Garamond"/>
          <w:sz w:val="24"/>
          <w:szCs w:val="24"/>
          <w:lang w:eastAsia="pl-PL"/>
        </w:rPr>
        <w:t>w latach 2010</w:t>
      </w:r>
      <w:r w:rsidRPr="008837EF">
        <w:rPr>
          <w:rFonts w:ascii="Garamond" w:hAnsi="Garamond"/>
          <w:sz w:val="24"/>
          <w:szCs w:val="24"/>
          <w:lang w:eastAsia="pl-PL"/>
        </w:rPr>
        <w:t>-201</w:t>
      </w:r>
      <w:r>
        <w:rPr>
          <w:rFonts w:ascii="Garamond" w:hAnsi="Garamond"/>
          <w:sz w:val="24"/>
          <w:szCs w:val="24"/>
          <w:lang w:eastAsia="pl-PL"/>
        </w:rPr>
        <w:t>3</w:t>
      </w:r>
    </w:p>
    <w:p w:rsidR="00F03AFE" w:rsidRPr="00B76BE8" w:rsidRDefault="00F03AFE" w:rsidP="00B76BE8">
      <w:pPr>
        <w:spacing w:after="0" w:line="240" w:lineRule="auto"/>
        <w:ind w:left="360" w:hanging="360"/>
        <w:jc w:val="both"/>
        <w:rPr>
          <w:rFonts w:ascii="Garamond" w:hAnsi="Garamond"/>
          <w:sz w:val="24"/>
          <w:szCs w:val="24"/>
          <w:lang w:eastAsia="pl-PL"/>
        </w:rPr>
      </w:pPr>
    </w:p>
    <w:p w:rsidR="00F03AFE" w:rsidRPr="00B76BE8" w:rsidRDefault="00F03AFE" w:rsidP="00B76BE8">
      <w:pPr>
        <w:spacing w:after="0" w:line="240" w:lineRule="auto"/>
        <w:jc w:val="center"/>
        <w:rPr>
          <w:rFonts w:ascii="Garamond" w:hAnsi="Garamond"/>
          <w:b/>
          <w:sz w:val="28"/>
          <w:szCs w:val="28"/>
          <w:lang w:eastAsia="pl-PL"/>
        </w:rPr>
      </w:pPr>
    </w:p>
    <w:p w:rsidR="00F03AFE" w:rsidRDefault="00F03AFE" w:rsidP="00B76BE8">
      <w:pPr>
        <w:spacing w:line="360" w:lineRule="auto"/>
        <w:jc w:val="both"/>
        <w:rPr>
          <w:rFonts w:ascii="Garamond" w:hAnsi="Garamond"/>
          <w:sz w:val="28"/>
          <w:szCs w:val="28"/>
        </w:rPr>
      </w:pPr>
      <w:r w:rsidRPr="003C0B1A">
        <w:rPr>
          <w:rFonts w:ascii="Times New Roman" w:hAnsi="Times New Roman"/>
          <w:noProof/>
          <w:sz w:val="24"/>
          <w:szCs w:val="24"/>
          <w:shd w:val="clear" w:color="auto" w:fill="000000"/>
          <w:lang w:eastAsia="pl-PL"/>
        </w:rPr>
        <w:object w:dxaOrig="8708" w:dyaOrig="5165">
          <v:shape id="Wykres 7" o:spid="_x0000_i1030" type="#_x0000_t75" style="width:435.75pt;height:258.75pt;visibility:visible" o:ole="">
            <v:imagedata r:id="rId17" o:title="" cropbottom="-63f"/>
            <o:lock v:ext="edit" aspectratio="f"/>
          </v:shape>
          <o:OLEObject Type="Embed" ProgID="Excel.Chart.8" ShapeID="Wykres 7" DrawAspect="Content" ObjectID="_1473575682" r:id="rId18"/>
        </w:object>
      </w:r>
    </w:p>
    <w:p w:rsidR="00F03AFE" w:rsidRDefault="00F03AFE" w:rsidP="00DC18FC">
      <w:pPr>
        <w:spacing w:after="0" w:line="312" w:lineRule="auto"/>
        <w:ind w:firstLine="709"/>
        <w:jc w:val="both"/>
        <w:rPr>
          <w:rFonts w:ascii="Garamond" w:hAnsi="Garamond"/>
          <w:sz w:val="28"/>
          <w:szCs w:val="28"/>
        </w:rPr>
      </w:pPr>
      <w:r>
        <w:rPr>
          <w:rFonts w:ascii="Garamond" w:hAnsi="Garamond"/>
          <w:sz w:val="28"/>
          <w:szCs w:val="28"/>
        </w:rPr>
        <w:t xml:space="preserve">Przyczyny niezachowania terminu były podobne do tych z lat poprzednich. W części spraw do nieterminowego załatwienia skarg przyczyniło się późne ich przekazywanie z innych komórek organizacyjnych Ministerstwa Sprawiedliwości, jak również nieprawidłowości w funkcjonowaniu systemu EOD MS. Zdarzały </w:t>
      </w:r>
      <w:r>
        <w:rPr>
          <w:rFonts w:ascii="Garamond" w:hAnsi="Garamond"/>
          <w:sz w:val="28"/>
          <w:szCs w:val="28"/>
        </w:rPr>
        <w:br/>
        <w:t xml:space="preserve">się wypadki, że skarżący powoływali się na swoje poprzednie pisma i skargi, co do których zachodziła potrzeba ich odszukania, często w różnych komórkach organizacyjnych Ministerstwa. W niektórych sprawach skargi wymagały sprecy-zowania lub uzupełnienia. Często skarżący przed rozpoznaniem skargi dosyłali kolejne pisma lub dokumenty wymagające podjęcia dodatkowych czynności. </w:t>
      </w:r>
      <w:r>
        <w:rPr>
          <w:rFonts w:ascii="Garamond" w:hAnsi="Garamond"/>
          <w:sz w:val="28"/>
          <w:szCs w:val="28"/>
        </w:rPr>
        <w:br/>
        <w:t>Na czas rozpoznania skarg miała też wpływ sytuacja kadrowa poszczególnych komórek organizacyjnych Ministerstwo Sprawiedliwości (przebywanie pracow-ników na urlopach: macierzyńskich, wypoczynkowych, zwolnieniach lekarskich,</w:t>
      </w:r>
      <w:r w:rsidRPr="003B72FB">
        <w:rPr>
          <w:rFonts w:ascii="Garamond" w:hAnsi="Garamond"/>
          <w:sz w:val="28"/>
          <w:szCs w:val="28"/>
        </w:rPr>
        <w:t xml:space="preserve"> </w:t>
      </w:r>
      <w:r>
        <w:rPr>
          <w:rFonts w:ascii="Garamond" w:hAnsi="Garamond"/>
          <w:sz w:val="28"/>
          <w:szCs w:val="28"/>
        </w:rPr>
        <w:t>zakończenie pełnienia obowiązków przez niektórych sędziów delegowanych).</w:t>
      </w:r>
    </w:p>
    <w:p w:rsidR="00F03AFE" w:rsidRDefault="00F03AFE" w:rsidP="00DC18FC">
      <w:pPr>
        <w:spacing w:after="0" w:line="312" w:lineRule="auto"/>
        <w:ind w:firstLine="709"/>
        <w:jc w:val="both"/>
        <w:rPr>
          <w:rFonts w:ascii="Garamond" w:hAnsi="Garamond"/>
          <w:sz w:val="28"/>
          <w:szCs w:val="28"/>
        </w:rPr>
      </w:pPr>
      <w:r>
        <w:rPr>
          <w:rFonts w:ascii="Garamond" w:hAnsi="Garamond"/>
          <w:sz w:val="28"/>
          <w:szCs w:val="28"/>
        </w:rPr>
        <w:t xml:space="preserve">Nadto na terminowość rozpoznawania skarg i wniosków wpływała również forma nadsyłanej korespondencji (sporządzenie jej w sposób znacznie utrudniający  odczytanie), jak i dołączanie do niej dużej ilości załączników (w znacznej mierze zbędnych) wymagających zapoznania się w celu podjęcia decyzji co do sposobu załatwienia. </w:t>
      </w:r>
    </w:p>
    <w:p w:rsidR="00F03AFE" w:rsidRDefault="00F03AFE" w:rsidP="0037062F">
      <w:pPr>
        <w:spacing w:before="120" w:after="0" w:line="240" w:lineRule="auto"/>
        <w:ind w:left="357"/>
        <w:jc w:val="center"/>
        <w:rPr>
          <w:rFonts w:ascii="Garamond" w:hAnsi="Garamond"/>
          <w:b/>
          <w:sz w:val="28"/>
          <w:szCs w:val="28"/>
          <w:lang w:eastAsia="pl-PL"/>
        </w:rPr>
      </w:pPr>
    </w:p>
    <w:p w:rsidR="00F03AFE" w:rsidRDefault="00F03AFE" w:rsidP="0037062F">
      <w:pPr>
        <w:spacing w:before="120" w:after="0" w:line="240" w:lineRule="auto"/>
        <w:ind w:left="357"/>
        <w:jc w:val="center"/>
        <w:rPr>
          <w:rFonts w:ascii="Garamond" w:hAnsi="Garamond"/>
          <w:b/>
          <w:sz w:val="28"/>
          <w:szCs w:val="28"/>
          <w:lang w:eastAsia="pl-PL"/>
        </w:rPr>
      </w:pPr>
    </w:p>
    <w:p w:rsidR="00F03AFE" w:rsidRPr="008837EF" w:rsidRDefault="00F03AFE" w:rsidP="0037062F">
      <w:pPr>
        <w:spacing w:before="120" w:after="0" w:line="240" w:lineRule="auto"/>
        <w:ind w:left="357"/>
        <w:jc w:val="center"/>
        <w:rPr>
          <w:rFonts w:ascii="Garamond" w:hAnsi="Garamond"/>
          <w:b/>
          <w:sz w:val="28"/>
          <w:szCs w:val="28"/>
          <w:lang w:eastAsia="pl-PL"/>
        </w:rPr>
      </w:pPr>
      <w:r w:rsidRPr="008837EF">
        <w:rPr>
          <w:rFonts w:ascii="Garamond" w:hAnsi="Garamond"/>
          <w:b/>
          <w:sz w:val="28"/>
          <w:szCs w:val="28"/>
          <w:lang w:eastAsia="pl-PL"/>
        </w:rPr>
        <w:t>5. Charakterystyka ilościowa i tematyczna przyjęć interesantów</w:t>
      </w:r>
    </w:p>
    <w:p w:rsidR="00F03AFE" w:rsidRPr="008837EF" w:rsidRDefault="00F03AFE" w:rsidP="0037062F">
      <w:pPr>
        <w:spacing w:after="0" w:line="240" w:lineRule="auto"/>
        <w:ind w:left="360"/>
        <w:jc w:val="center"/>
        <w:rPr>
          <w:rFonts w:ascii="Garamond" w:hAnsi="Garamond"/>
          <w:b/>
          <w:sz w:val="28"/>
          <w:szCs w:val="28"/>
          <w:lang w:eastAsia="pl-PL"/>
        </w:rPr>
      </w:pPr>
      <w:r w:rsidRPr="008837EF">
        <w:rPr>
          <w:rFonts w:ascii="Garamond" w:hAnsi="Garamond"/>
          <w:b/>
          <w:sz w:val="28"/>
          <w:szCs w:val="28"/>
          <w:lang w:eastAsia="pl-PL"/>
        </w:rPr>
        <w:t>w sprawach skarg i wniosków</w:t>
      </w:r>
    </w:p>
    <w:p w:rsidR="00F03AFE" w:rsidRPr="008837EF" w:rsidRDefault="00F03AFE" w:rsidP="0093379F">
      <w:pPr>
        <w:spacing w:after="0" w:line="312" w:lineRule="auto"/>
        <w:jc w:val="center"/>
        <w:rPr>
          <w:rFonts w:ascii="Garamond" w:hAnsi="Garamond"/>
          <w:b/>
          <w:sz w:val="28"/>
          <w:szCs w:val="28"/>
          <w:lang w:eastAsia="pl-PL"/>
        </w:rPr>
      </w:pPr>
    </w:p>
    <w:p w:rsidR="00F03AFE" w:rsidRPr="008837EF" w:rsidRDefault="00F03AFE" w:rsidP="0093379F">
      <w:pPr>
        <w:spacing w:after="0" w:line="312" w:lineRule="auto"/>
        <w:ind w:firstLine="708"/>
        <w:jc w:val="both"/>
        <w:rPr>
          <w:rFonts w:ascii="Garamond" w:hAnsi="Garamond"/>
          <w:sz w:val="28"/>
          <w:szCs w:val="28"/>
          <w:lang w:eastAsia="pl-PL"/>
        </w:rPr>
      </w:pPr>
      <w:r w:rsidRPr="008837EF">
        <w:rPr>
          <w:rFonts w:ascii="Garamond" w:hAnsi="Garamond"/>
          <w:sz w:val="28"/>
          <w:szCs w:val="28"/>
          <w:lang w:eastAsia="pl-PL"/>
        </w:rPr>
        <w:t xml:space="preserve">Pracownicy Wydziału Skarg i Wniosków Biura Ministra, podobnie </w:t>
      </w:r>
      <w:r>
        <w:rPr>
          <w:rFonts w:ascii="Garamond" w:hAnsi="Garamond"/>
          <w:sz w:val="28"/>
          <w:szCs w:val="28"/>
          <w:lang w:eastAsia="pl-PL"/>
        </w:rPr>
        <w:t xml:space="preserve">jak </w:t>
      </w:r>
      <w:r>
        <w:rPr>
          <w:rFonts w:ascii="Garamond" w:hAnsi="Garamond"/>
          <w:sz w:val="28"/>
          <w:szCs w:val="28"/>
          <w:lang w:eastAsia="pl-PL"/>
        </w:rPr>
        <w:br/>
        <w:t>w latach</w:t>
      </w:r>
      <w:r w:rsidRPr="008837EF">
        <w:rPr>
          <w:rFonts w:ascii="Garamond" w:hAnsi="Garamond"/>
          <w:sz w:val="28"/>
          <w:szCs w:val="28"/>
          <w:lang w:eastAsia="pl-PL"/>
        </w:rPr>
        <w:t xml:space="preserve"> ubiegłych, przyjmowali osobiście interesantów w sprawach skarg </w:t>
      </w:r>
      <w:r>
        <w:rPr>
          <w:rFonts w:ascii="Garamond" w:hAnsi="Garamond"/>
          <w:sz w:val="28"/>
          <w:szCs w:val="28"/>
          <w:lang w:eastAsia="pl-PL"/>
        </w:rPr>
        <w:br/>
      </w:r>
      <w:r w:rsidRPr="008837EF">
        <w:rPr>
          <w:rFonts w:ascii="Garamond" w:hAnsi="Garamond"/>
          <w:sz w:val="28"/>
          <w:szCs w:val="28"/>
          <w:lang w:eastAsia="pl-PL"/>
        </w:rPr>
        <w:t>i wniosków w poniedziałki od 10</w:t>
      </w:r>
      <w:r w:rsidRPr="008837EF">
        <w:rPr>
          <w:rFonts w:ascii="Garamond" w:hAnsi="Garamond"/>
          <w:sz w:val="28"/>
          <w:szCs w:val="28"/>
          <w:vertAlign w:val="superscript"/>
          <w:lang w:eastAsia="pl-PL"/>
        </w:rPr>
        <w:t>00</w:t>
      </w:r>
      <w:r w:rsidRPr="008837EF">
        <w:rPr>
          <w:rFonts w:ascii="Garamond" w:hAnsi="Garamond"/>
          <w:sz w:val="28"/>
          <w:szCs w:val="28"/>
          <w:lang w:eastAsia="pl-PL"/>
        </w:rPr>
        <w:t xml:space="preserve"> do 17</w:t>
      </w:r>
      <w:r w:rsidRPr="008837EF">
        <w:rPr>
          <w:rFonts w:ascii="Garamond" w:hAnsi="Garamond"/>
          <w:sz w:val="28"/>
          <w:szCs w:val="28"/>
          <w:vertAlign w:val="superscript"/>
          <w:lang w:eastAsia="pl-PL"/>
        </w:rPr>
        <w:t>00</w:t>
      </w:r>
      <w:r w:rsidRPr="008837EF">
        <w:rPr>
          <w:rFonts w:ascii="Garamond" w:hAnsi="Garamond"/>
          <w:sz w:val="28"/>
          <w:szCs w:val="28"/>
          <w:lang w:eastAsia="pl-PL"/>
        </w:rPr>
        <w:t>, od wtorku do piątku od 10</w:t>
      </w:r>
      <w:r w:rsidRPr="008837EF">
        <w:rPr>
          <w:rFonts w:ascii="Garamond" w:hAnsi="Garamond"/>
          <w:sz w:val="28"/>
          <w:szCs w:val="28"/>
          <w:vertAlign w:val="superscript"/>
          <w:lang w:eastAsia="pl-PL"/>
        </w:rPr>
        <w:t xml:space="preserve">00 </w:t>
      </w:r>
      <w:r w:rsidRPr="008837EF">
        <w:rPr>
          <w:rFonts w:ascii="Garamond" w:hAnsi="Garamond"/>
          <w:sz w:val="28"/>
          <w:szCs w:val="28"/>
          <w:lang w:eastAsia="pl-PL"/>
        </w:rPr>
        <w:t>– 14</w:t>
      </w:r>
      <w:r w:rsidRPr="008837EF">
        <w:rPr>
          <w:rFonts w:ascii="Garamond" w:hAnsi="Garamond"/>
          <w:sz w:val="28"/>
          <w:szCs w:val="28"/>
          <w:vertAlign w:val="superscript"/>
          <w:lang w:eastAsia="pl-PL"/>
        </w:rPr>
        <w:t>00</w:t>
      </w:r>
      <w:r w:rsidRPr="008837EF">
        <w:rPr>
          <w:rFonts w:ascii="Garamond" w:hAnsi="Garamond"/>
          <w:sz w:val="28"/>
          <w:szCs w:val="28"/>
          <w:lang w:eastAsia="pl-PL"/>
        </w:rPr>
        <w:t xml:space="preserve"> oraz pełnili dyżury telefoniczne w godz. od 10</w:t>
      </w:r>
      <w:r w:rsidRPr="008837EF">
        <w:rPr>
          <w:rFonts w:ascii="Garamond" w:hAnsi="Garamond"/>
          <w:sz w:val="28"/>
          <w:szCs w:val="28"/>
          <w:vertAlign w:val="superscript"/>
          <w:lang w:eastAsia="pl-PL"/>
        </w:rPr>
        <w:t xml:space="preserve">00 </w:t>
      </w:r>
      <w:r w:rsidRPr="008837EF">
        <w:rPr>
          <w:rFonts w:ascii="Garamond" w:hAnsi="Garamond"/>
          <w:sz w:val="28"/>
          <w:szCs w:val="28"/>
          <w:lang w:eastAsia="pl-PL"/>
        </w:rPr>
        <w:t>– 14</w:t>
      </w:r>
      <w:r w:rsidRPr="008837EF">
        <w:rPr>
          <w:rFonts w:ascii="Garamond" w:hAnsi="Garamond"/>
          <w:sz w:val="28"/>
          <w:szCs w:val="28"/>
          <w:vertAlign w:val="superscript"/>
          <w:lang w:eastAsia="pl-PL"/>
        </w:rPr>
        <w:t>00</w:t>
      </w:r>
      <w:r w:rsidRPr="008837EF">
        <w:rPr>
          <w:rFonts w:ascii="Garamond" w:hAnsi="Garamond"/>
          <w:sz w:val="28"/>
          <w:szCs w:val="28"/>
          <w:lang w:eastAsia="pl-PL"/>
        </w:rPr>
        <w:t>. Podczas dyżurów przyjmowano ustne i telefoniczne skargi oraz udzielano skarżącym wskazówek i wyjaśnień.</w:t>
      </w:r>
    </w:p>
    <w:p w:rsidR="00F03AFE" w:rsidRDefault="00F03AFE" w:rsidP="0093379F">
      <w:pPr>
        <w:pStyle w:val="BodyText"/>
        <w:spacing w:after="240" w:line="312" w:lineRule="auto"/>
        <w:ind w:firstLine="709"/>
        <w:jc w:val="both"/>
        <w:rPr>
          <w:rFonts w:ascii="Garamond" w:hAnsi="Garamond"/>
          <w:sz w:val="28"/>
          <w:szCs w:val="28"/>
          <w:lang w:eastAsia="pl-PL"/>
        </w:rPr>
      </w:pPr>
      <w:r>
        <w:rPr>
          <w:rFonts w:ascii="Garamond" w:hAnsi="Garamond"/>
          <w:sz w:val="28"/>
          <w:szCs w:val="28"/>
          <w:lang w:eastAsia="pl-PL"/>
        </w:rPr>
        <w:t>W 2013</w:t>
      </w:r>
      <w:r w:rsidRPr="008837EF">
        <w:rPr>
          <w:rFonts w:ascii="Garamond" w:hAnsi="Garamond"/>
          <w:sz w:val="28"/>
          <w:szCs w:val="28"/>
          <w:lang w:eastAsia="pl-PL"/>
        </w:rPr>
        <w:t xml:space="preserve"> r. łącznie przyjęto osobiście w Ministerstwie Sprawiedliwości </w:t>
      </w:r>
      <w:r w:rsidRPr="008837EF">
        <w:rPr>
          <w:rFonts w:ascii="Garamond" w:hAnsi="Garamond"/>
          <w:sz w:val="28"/>
          <w:szCs w:val="28"/>
          <w:lang w:eastAsia="pl-PL"/>
        </w:rPr>
        <w:br/>
        <w:t xml:space="preserve">i wysłuchano telefonicznie - </w:t>
      </w:r>
      <w:r>
        <w:rPr>
          <w:rFonts w:ascii="Garamond" w:hAnsi="Garamond"/>
          <w:sz w:val="28"/>
          <w:szCs w:val="28"/>
          <w:lang w:eastAsia="pl-PL"/>
        </w:rPr>
        <w:t xml:space="preserve">3684 osób, w 2012 r. – 5.437 osób, </w:t>
      </w:r>
      <w:r w:rsidRPr="006C5E14">
        <w:rPr>
          <w:rFonts w:ascii="Garamond" w:hAnsi="Garamond"/>
          <w:sz w:val="28"/>
          <w:szCs w:val="28"/>
          <w:lang w:eastAsia="pl-PL"/>
        </w:rPr>
        <w:t xml:space="preserve">w 2011 r. - 4.474 osoby, w 2010 r. – </w:t>
      </w:r>
      <w:r>
        <w:rPr>
          <w:rFonts w:ascii="Garamond" w:hAnsi="Garamond"/>
          <w:sz w:val="28"/>
          <w:szCs w:val="28"/>
          <w:lang w:eastAsia="pl-PL"/>
        </w:rPr>
        <w:t xml:space="preserve">4.765 osób, w 2009 r. - 6.475, </w:t>
      </w:r>
      <w:r w:rsidRPr="006C5E14">
        <w:rPr>
          <w:rFonts w:ascii="Garamond" w:hAnsi="Garamond"/>
          <w:sz w:val="28"/>
          <w:szCs w:val="28"/>
          <w:lang w:eastAsia="pl-PL"/>
        </w:rPr>
        <w:t xml:space="preserve">w 2008 r. – 6.552, w 2007 r. </w:t>
      </w:r>
      <w:r>
        <w:rPr>
          <w:rFonts w:ascii="Garamond" w:hAnsi="Garamond"/>
          <w:sz w:val="28"/>
          <w:szCs w:val="28"/>
          <w:lang w:eastAsia="pl-PL"/>
        </w:rPr>
        <w:br/>
      </w:r>
      <w:r w:rsidRPr="006C5E14">
        <w:rPr>
          <w:rFonts w:ascii="Garamond" w:hAnsi="Garamond"/>
          <w:sz w:val="28"/>
          <w:szCs w:val="28"/>
          <w:lang w:eastAsia="pl-PL"/>
        </w:rPr>
        <w:t>– 8.815.</w:t>
      </w:r>
      <w:r>
        <w:rPr>
          <w:rFonts w:ascii="Garamond" w:hAnsi="Garamond"/>
          <w:sz w:val="28"/>
          <w:szCs w:val="28"/>
          <w:lang w:eastAsia="pl-PL"/>
        </w:rPr>
        <w:t xml:space="preserve"> </w:t>
      </w:r>
    </w:p>
    <w:p w:rsidR="00F03AFE" w:rsidRPr="008837EF" w:rsidRDefault="00F03AFE" w:rsidP="008837EF">
      <w:pPr>
        <w:spacing w:after="0" w:line="336" w:lineRule="auto"/>
        <w:ind w:firstLine="708"/>
        <w:jc w:val="both"/>
        <w:rPr>
          <w:rFonts w:ascii="Garamond" w:hAnsi="Garamond"/>
          <w:sz w:val="28"/>
          <w:szCs w:val="28"/>
          <w:lang w:eastAsia="pl-PL"/>
        </w:rPr>
      </w:pPr>
      <w:r w:rsidRPr="00512F6A">
        <w:rPr>
          <w:noProof/>
          <w:lang w:eastAsia="pl-PL"/>
        </w:rPr>
        <w:object w:dxaOrig="8670" w:dyaOrig="5050">
          <v:shape id="Wykres 8" o:spid="_x0000_i1031" type="#_x0000_t75" style="width:433.5pt;height:252.75pt;visibility:visible" o:ole="">
            <v:imagedata r:id="rId19" o:title=""/>
            <o:lock v:ext="edit" aspectratio="f"/>
          </v:shape>
          <o:OLEObject Type="Embed" ProgID="Excel.Chart.8" ShapeID="Wykres 8" DrawAspect="Content" ObjectID="_1473575683" r:id="rId20"/>
        </w:object>
      </w:r>
    </w:p>
    <w:p w:rsidR="00F03AFE" w:rsidRPr="008837EF" w:rsidRDefault="00F03AFE" w:rsidP="0093379F">
      <w:pPr>
        <w:spacing w:after="0" w:line="312" w:lineRule="auto"/>
        <w:ind w:firstLine="708"/>
        <w:jc w:val="both"/>
        <w:rPr>
          <w:rFonts w:ascii="Garamond" w:hAnsi="Garamond"/>
          <w:sz w:val="28"/>
          <w:szCs w:val="28"/>
          <w:lang w:eastAsia="pl-PL"/>
        </w:rPr>
      </w:pPr>
      <w:r w:rsidRPr="008837EF">
        <w:rPr>
          <w:rFonts w:ascii="Garamond" w:hAnsi="Garamond"/>
          <w:sz w:val="28"/>
          <w:szCs w:val="28"/>
          <w:lang w:eastAsia="pl-PL"/>
        </w:rPr>
        <w:t xml:space="preserve">Ewidencja przyjęć interesantów i rozmów telefonicznych prowadzona jest </w:t>
      </w:r>
      <w:r w:rsidRPr="008837EF">
        <w:rPr>
          <w:rFonts w:ascii="Garamond" w:hAnsi="Garamond"/>
          <w:sz w:val="28"/>
          <w:szCs w:val="28"/>
          <w:lang w:eastAsia="pl-PL"/>
        </w:rPr>
        <w:br/>
        <w:t>w odrębnych repertoriach.</w:t>
      </w:r>
    </w:p>
    <w:p w:rsidR="00F03AFE" w:rsidRPr="008837EF" w:rsidRDefault="00F03AFE" w:rsidP="0093379F">
      <w:pPr>
        <w:spacing w:after="0" w:line="312" w:lineRule="auto"/>
        <w:ind w:firstLine="708"/>
        <w:jc w:val="both"/>
        <w:rPr>
          <w:rFonts w:ascii="Garamond" w:hAnsi="Garamond"/>
          <w:sz w:val="28"/>
          <w:szCs w:val="28"/>
          <w:lang w:eastAsia="pl-PL"/>
        </w:rPr>
      </w:pPr>
      <w:r w:rsidRPr="008837EF">
        <w:rPr>
          <w:rFonts w:ascii="Garamond" w:hAnsi="Garamond"/>
          <w:sz w:val="28"/>
          <w:szCs w:val="28"/>
          <w:lang w:eastAsia="pl-PL"/>
        </w:rPr>
        <w:t xml:space="preserve">Skarżący byli przyjmowani w Ministerstwie w warunkach uwzględniających </w:t>
      </w:r>
      <w:r w:rsidRPr="008837EF">
        <w:rPr>
          <w:rFonts w:ascii="Garamond" w:hAnsi="Garamond"/>
          <w:sz w:val="28"/>
          <w:szCs w:val="28"/>
          <w:lang w:eastAsia="pl-PL"/>
        </w:rPr>
        <w:br/>
        <w:t xml:space="preserve">w szczególności potrzeby osób w podeszłym wieku i niepełnosprawnych, które mogły korzystać z windy i specjalnego węzła sanitarnego. </w:t>
      </w:r>
    </w:p>
    <w:p w:rsidR="00F03AFE" w:rsidRPr="008837EF" w:rsidRDefault="00F03AFE" w:rsidP="0093379F">
      <w:pPr>
        <w:spacing w:after="0" w:line="312" w:lineRule="auto"/>
        <w:jc w:val="both"/>
        <w:rPr>
          <w:rFonts w:ascii="Garamond" w:hAnsi="Garamond"/>
          <w:sz w:val="28"/>
          <w:szCs w:val="28"/>
          <w:lang w:eastAsia="pl-PL"/>
        </w:rPr>
      </w:pPr>
      <w:r w:rsidRPr="008837EF">
        <w:rPr>
          <w:rFonts w:ascii="Garamond" w:hAnsi="Garamond"/>
          <w:sz w:val="28"/>
          <w:szCs w:val="28"/>
          <w:lang w:eastAsia="pl-PL"/>
        </w:rPr>
        <w:tab/>
        <w:t xml:space="preserve">Dla bezpieczeństwa interesantów oraz przyjmujących ich pracowników </w:t>
      </w:r>
      <w:r w:rsidRPr="008837EF">
        <w:rPr>
          <w:rFonts w:ascii="Garamond" w:hAnsi="Garamond"/>
          <w:sz w:val="28"/>
          <w:szCs w:val="28"/>
          <w:lang w:eastAsia="pl-PL"/>
        </w:rPr>
        <w:br/>
        <w:t>jest zainstalowana kamera i bramka do wykrywania metalu.</w:t>
      </w:r>
    </w:p>
    <w:p w:rsidR="00F03AFE" w:rsidRPr="008837EF" w:rsidRDefault="00F03AFE" w:rsidP="0093379F">
      <w:pPr>
        <w:spacing w:after="0" w:line="312" w:lineRule="auto"/>
        <w:ind w:firstLine="708"/>
        <w:jc w:val="both"/>
        <w:rPr>
          <w:rFonts w:ascii="Garamond" w:hAnsi="Garamond"/>
          <w:sz w:val="28"/>
          <w:szCs w:val="28"/>
          <w:lang w:eastAsia="pl-PL"/>
        </w:rPr>
      </w:pPr>
      <w:r w:rsidRPr="008837EF">
        <w:rPr>
          <w:rFonts w:ascii="Garamond" w:hAnsi="Garamond"/>
          <w:sz w:val="28"/>
          <w:szCs w:val="28"/>
          <w:lang w:eastAsia="pl-PL"/>
        </w:rPr>
        <w:t xml:space="preserve">Problematyka ustnych skarg jest zbieżna ze składanymi na piśmie. Skarżący podnosili zarzuty w sprawach </w:t>
      </w:r>
      <w:r>
        <w:rPr>
          <w:rFonts w:ascii="Garamond" w:hAnsi="Garamond"/>
          <w:sz w:val="28"/>
          <w:szCs w:val="28"/>
          <w:lang w:eastAsia="pl-PL"/>
        </w:rPr>
        <w:t xml:space="preserve">dotyczących wymiaru sprawiedliwości, jak </w:t>
      </w:r>
      <w:r>
        <w:rPr>
          <w:rFonts w:ascii="Garamond" w:hAnsi="Garamond"/>
          <w:sz w:val="28"/>
          <w:szCs w:val="28"/>
          <w:lang w:eastAsia="pl-PL"/>
        </w:rPr>
        <w:br/>
      </w:r>
      <w:r w:rsidRPr="008837EF">
        <w:rPr>
          <w:rFonts w:ascii="Garamond" w:hAnsi="Garamond"/>
          <w:sz w:val="28"/>
          <w:szCs w:val="28"/>
          <w:lang w:eastAsia="pl-PL"/>
        </w:rPr>
        <w:t xml:space="preserve">i w sprawach nie leżących w kompetencji resortu sprawiedliwości. Kwestionowali treść prawomocnych i nieprawomocnych orzeczeń sądowych, kwestionowali opinie biegłych, domagali się zajęcia merytorycznego stanowiska w konkretnej sprawie </w:t>
      </w:r>
      <w:r>
        <w:rPr>
          <w:rFonts w:ascii="Garamond" w:hAnsi="Garamond"/>
          <w:sz w:val="28"/>
          <w:szCs w:val="28"/>
          <w:lang w:eastAsia="pl-PL"/>
        </w:rPr>
        <w:br/>
      </w:r>
      <w:r w:rsidRPr="008837EF">
        <w:rPr>
          <w:rFonts w:ascii="Garamond" w:hAnsi="Garamond"/>
          <w:sz w:val="28"/>
          <w:szCs w:val="28"/>
          <w:lang w:eastAsia="pl-PL"/>
        </w:rPr>
        <w:t xml:space="preserve">w oparciu o przedstawioną przez siebie dokumentację (często wybiórczą), podnosili zarzut stronniczości i korupcji sędziów, domagali się także udzielenia porady prawnej bądź wskazówek co do dalszych czynności lub dokonania oceny działań ich pełnomocników procesowych. </w:t>
      </w:r>
    </w:p>
    <w:p w:rsidR="00F03AFE" w:rsidRDefault="00F03AFE" w:rsidP="0093379F">
      <w:pPr>
        <w:spacing w:after="0" w:line="312" w:lineRule="auto"/>
        <w:ind w:firstLine="708"/>
        <w:jc w:val="both"/>
        <w:rPr>
          <w:rFonts w:ascii="Garamond" w:hAnsi="Garamond"/>
          <w:sz w:val="28"/>
          <w:szCs w:val="28"/>
          <w:lang w:eastAsia="pl-PL"/>
        </w:rPr>
      </w:pPr>
      <w:r w:rsidRPr="008837EF">
        <w:rPr>
          <w:rFonts w:ascii="Garamond" w:hAnsi="Garamond"/>
          <w:sz w:val="28"/>
          <w:szCs w:val="28"/>
          <w:lang w:eastAsia="pl-PL"/>
        </w:rPr>
        <w:t>Wielu skarżących bardzo krytycznie odnosiło się do nowego modelu załatwiania skarg na działalność sądów powszechnych oraz zasad sprawowania przez Ministra Sprawiedliwości nadzoru zewnętrznego nad działalnością administracyjną sądów powszechnych.</w:t>
      </w:r>
      <w:r>
        <w:rPr>
          <w:rFonts w:ascii="Garamond" w:hAnsi="Garamond"/>
          <w:sz w:val="28"/>
          <w:szCs w:val="28"/>
          <w:lang w:eastAsia="pl-PL"/>
        </w:rPr>
        <w:t xml:space="preserve"> Udzielane informacje np. co do braku możliwości podejmowania przez Ministerstwo Sprawiedliwości czynności nadzorczych w indywidualnych sprawach sądowych, część rozmówców traktowała jako przykład typowej „bezduszności urzędniczej”.</w:t>
      </w:r>
    </w:p>
    <w:p w:rsidR="00F03AFE" w:rsidRPr="008837EF" w:rsidRDefault="00F03AFE" w:rsidP="0093379F">
      <w:pPr>
        <w:spacing w:after="0" w:line="312" w:lineRule="auto"/>
        <w:ind w:firstLine="708"/>
        <w:jc w:val="both"/>
        <w:rPr>
          <w:rFonts w:ascii="Garamond" w:hAnsi="Garamond"/>
          <w:sz w:val="28"/>
          <w:szCs w:val="28"/>
          <w:lang w:eastAsia="pl-PL"/>
        </w:rPr>
      </w:pPr>
      <w:r>
        <w:rPr>
          <w:rFonts w:ascii="Garamond" w:hAnsi="Garamond"/>
          <w:sz w:val="28"/>
          <w:szCs w:val="28"/>
          <w:lang w:eastAsia="pl-PL"/>
        </w:rPr>
        <w:t>Podobnie do lat poprzednich do</w:t>
      </w:r>
      <w:r w:rsidRPr="008837EF">
        <w:rPr>
          <w:rFonts w:ascii="Garamond" w:hAnsi="Garamond"/>
          <w:sz w:val="28"/>
          <w:szCs w:val="28"/>
          <w:lang w:eastAsia="pl-PL"/>
        </w:rPr>
        <w:t xml:space="preserve"> Ministerstwa zgłaszały się również osoby niezrównoważone, agresywne, które nie przyjmowały do wiadomości żadnych przekazywanych im argumentów i domagały się podjęcia interwencji na ich rzecz.</w:t>
      </w:r>
    </w:p>
    <w:p w:rsidR="00F03AFE" w:rsidRPr="008837EF" w:rsidRDefault="00F03AFE" w:rsidP="0093379F">
      <w:pPr>
        <w:spacing w:after="0" w:line="312" w:lineRule="auto"/>
        <w:ind w:firstLine="708"/>
        <w:jc w:val="both"/>
        <w:rPr>
          <w:rFonts w:ascii="Garamond" w:hAnsi="Garamond"/>
          <w:sz w:val="28"/>
          <w:szCs w:val="28"/>
          <w:lang w:eastAsia="pl-PL"/>
        </w:rPr>
      </w:pPr>
      <w:r w:rsidRPr="008837EF">
        <w:rPr>
          <w:rFonts w:ascii="Garamond" w:hAnsi="Garamond"/>
          <w:sz w:val="28"/>
          <w:szCs w:val="28"/>
          <w:lang w:eastAsia="pl-PL"/>
        </w:rPr>
        <w:t xml:space="preserve">Skarżącym udzielano stosownych wskazówek w sprawach sądowych </w:t>
      </w:r>
      <w:r>
        <w:rPr>
          <w:rFonts w:ascii="Garamond" w:hAnsi="Garamond"/>
          <w:sz w:val="28"/>
          <w:szCs w:val="28"/>
          <w:lang w:eastAsia="pl-PL"/>
        </w:rPr>
        <w:br/>
      </w:r>
      <w:r w:rsidRPr="008837EF">
        <w:rPr>
          <w:rFonts w:ascii="Garamond" w:hAnsi="Garamond"/>
          <w:sz w:val="28"/>
          <w:szCs w:val="28"/>
          <w:lang w:eastAsia="pl-PL"/>
        </w:rPr>
        <w:t xml:space="preserve">i pouczeń m.in. odnośnie obowiązujących regulacji prawnych, a zwłaszcza nowelizacji ustawy </w:t>
      </w:r>
      <w:r w:rsidRPr="008837EF">
        <w:rPr>
          <w:rFonts w:ascii="Garamond" w:hAnsi="Garamond"/>
          <w:i/>
          <w:sz w:val="28"/>
          <w:szCs w:val="28"/>
          <w:lang w:eastAsia="pl-PL"/>
        </w:rPr>
        <w:t>Prawo o ustroju sądów powszechnych</w:t>
      </w:r>
      <w:r w:rsidRPr="008837EF">
        <w:rPr>
          <w:rFonts w:ascii="Garamond" w:hAnsi="Garamond"/>
          <w:sz w:val="28"/>
          <w:szCs w:val="28"/>
          <w:lang w:eastAsia="pl-PL"/>
        </w:rPr>
        <w:t xml:space="preserve">, wyjaśniano zakres uprawnień Ministra Sprawiedliwości, Prokuratora Generalnego, wskazywano organy właściwe do rozpatrzenia skargi, co często spotykało się z całkowitym niezrozumieniem </w:t>
      </w:r>
      <w:r w:rsidRPr="008837EF">
        <w:rPr>
          <w:rFonts w:ascii="Garamond" w:hAnsi="Garamond"/>
          <w:sz w:val="28"/>
          <w:szCs w:val="28"/>
          <w:lang w:eastAsia="pl-PL"/>
        </w:rPr>
        <w:br/>
        <w:t xml:space="preserve">ze strony skarżących i skutkowało kierowaniem pod adresem pracowników Ministerstwa inwektyw, oskarżeń o działanie niezgodne z prawem, itp. </w:t>
      </w:r>
    </w:p>
    <w:p w:rsidR="00F03AFE" w:rsidRPr="008837EF" w:rsidRDefault="00F03AFE" w:rsidP="00DC3DAF">
      <w:pPr>
        <w:spacing w:before="240" w:after="0" w:line="312" w:lineRule="auto"/>
        <w:jc w:val="both"/>
        <w:rPr>
          <w:rFonts w:ascii="Garamond" w:hAnsi="Garamond"/>
          <w:sz w:val="28"/>
          <w:szCs w:val="28"/>
          <w:lang w:eastAsia="pl-PL"/>
        </w:rPr>
      </w:pPr>
      <w:r w:rsidRPr="008837EF">
        <w:rPr>
          <w:rFonts w:ascii="Garamond" w:hAnsi="Garamond"/>
          <w:sz w:val="28"/>
          <w:szCs w:val="28"/>
          <w:lang w:eastAsia="pl-PL"/>
        </w:rPr>
        <w:tab/>
        <w:t>Ponadto na stronie internetowej Ministerstwa Sprawiedliwości pod adresem: http:/www.ms.gov.pl/, obok szeregu istotnych informacji dotyczących jego bieżącej działalności, funkcjonowania wymiaru sprawiedliwości, projektów aktów prawnych itp. zawarte są również niezbędne informacje na temat sposobów wnoszenia skarg i wniosków do Ministerstwa oraz pouczenia dla osób pokrzywdzonych i ofiar przestępstw.</w:t>
      </w:r>
    </w:p>
    <w:p w:rsidR="00F03AFE" w:rsidRDefault="00F03AFE" w:rsidP="0093379F">
      <w:pPr>
        <w:spacing w:line="312" w:lineRule="auto"/>
        <w:jc w:val="center"/>
        <w:rPr>
          <w:rFonts w:ascii="Garamond" w:hAnsi="Garamond"/>
          <w:b/>
          <w:sz w:val="32"/>
          <w:szCs w:val="32"/>
        </w:rPr>
      </w:pPr>
    </w:p>
    <w:p w:rsidR="00F03AFE" w:rsidRPr="00446D7F" w:rsidRDefault="00F03AFE" w:rsidP="009B68E8">
      <w:pPr>
        <w:spacing w:after="0" w:line="312" w:lineRule="auto"/>
        <w:jc w:val="center"/>
        <w:rPr>
          <w:rFonts w:ascii="Garamond" w:hAnsi="Garamond"/>
          <w:b/>
          <w:sz w:val="32"/>
          <w:szCs w:val="32"/>
        </w:rPr>
      </w:pPr>
      <w:r>
        <w:rPr>
          <w:rFonts w:ascii="Garamond" w:hAnsi="Garamond"/>
          <w:b/>
          <w:sz w:val="32"/>
          <w:szCs w:val="32"/>
        </w:rPr>
        <w:t xml:space="preserve">III.  </w:t>
      </w:r>
      <w:r w:rsidRPr="00446D7F">
        <w:rPr>
          <w:rFonts w:ascii="Garamond" w:hAnsi="Garamond"/>
          <w:b/>
          <w:sz w:val="32"/>
          <w:szCs w:val="32"/>
        </w:rPr>
        <w:t>WIĘZIENNICTWO</w:t>
      </w:r>
    </w:p>
    <w:p w:rsidR="00F03AFE" w:rsidRPr="00D40F97" w:rsidRDefault="00F03AFE" w:rsidP="009B68E8">
      <w:pPr>
        <w:pStyle w:val="Heading1"/>
        <w:numPr>
          <w:ilvl w:val="0"/>
          <w:numId w:val="0"/>
        </w:numPr>
        <w:spacing w:line="312" w:lineRule="auto"/>
        <w:rPr>
          <w:rFonts w:ascii="Garamond" w:hAnsi="Garamond" w:cs="Arial"/>
          <w:b/>
          <w:sz w:val="28"/>
          <w:szCs w:val="28"/>
        </w:rPr>
      </w:pPr>
      <w:bookmarkStart w:id="1" w:name="_Toc386622151"/>
      <w:r w:rsidRPr="00D40F97">
        <w:rPr>
          <w:rFonts w:ascii="Garamond" w:hAnsi="Garamond" w:cs="Arial"/>
          <w:b/>
          <w:sz w:val="28"/>
          <w:szCs w:val="28"/>
        </w:rPr>
        <w:t>1. Wstęp</w:t>
      </w:r>
      <w:bookmarkEnd w:id="1"/>
      <w:r>
        <w:rPr>
          <w:rFonts w:ascii="Garamond" w:hAnsi="Garamond" w:cs="Arial"/>
          <w:b/>
          <w:sz w:val="28"/>
          <w:szCs w:val="28"/>
        </w:rPr>
        <w:t xml:space="preserve"> </w:t>
      </w:r>
    </w:p>
    <w:p w:rsidR="00F03AFE" w:rsidRPr="00D40F97" w:rsidRDefault="00F03AFE" w:rsidP="00D54C85">
      <w:pPr>
        <w:spacing w:before="120" w:after="0" w:line="312" w:lineRule="auto"/>
        <w:ind w:firstLine="709"/>
        <w:jc w:val="both"/>
        <w:rPr>
          <w:rFonts w:ascii="Garamond" w:hAnsi="Garamond" w:cs="Arial"/>
          <w:sz w:val="28"/>
          <w:szCs w:val="28"/>
        </w:rPr>
      </w:pPr>
      <w:r w:rsidRPr="00D40F97">
        <w:rPr>
          <w:rFonts w:ascii="Garamond" w:hAnsi="Garamond" w:cs="Arial"/>
          <w:sz w:val="28"/>
          <w:szCs w:val="28"/>
        </w:rPr>
        <w:t xml:space="preserve">Skargi, prośby i wnioski w sprawach osób pozbawionych wolności w 2013 r. załatwiane były przez kierowników jednostek organizacyjnych Służby Więziennej w trybie określonym w przepisach rozporządzenia Ministra Sprawiedliwości z dnia 13 sierpnia 2003 r. </w:t>
      </w:r>
      <w:r w:rsidRPr="00E25615">
        <w:rPr>
          <w:rFonts w:ascii="Garamond" w:hAnsi="Garamond" w:cs="Arial"/>
          <w:i/>
          <w:sz w:val="28"/>
          <w:szCs w:val="28"/>
        </w:rPr>
        <w:t>w sprawie sposobów załatwiania wniosków, skarg i próśb osób osadzonych w zakładach karnych i aresztach śledczych</w:t>
      </w:r>
      <w:r w:rsidRPr="00D40F97">
        <w:rPr>
          <w:rFonts w:ascii="Garamond" w:hAnsi="Garamond" w:cs="Arial"/>
          <w:sz w:val="28"/>
          <w:szCs w:val="28"/>
        </w:rPr>
        <w:t xml:space="preserve"> (Dz. U. 2013 r</w:t>
      </w:r>
      <w:r>
        <w:rPr>
          <w:rFonts w:ascii="Garamond" w:hAnsi="Garamond" w:cs="Arial"/>
          <w:sz w:val="28"/>
          <w:szCs w:val="28"/>
        </w:rPr>
        <w:t>.</w:t>
      </w:r>
      <w:r w:rsidRPr="00D40F97">
        <w:rPr>
          <w:rFonts w:ascii="Garamond" w:hAnsi="Garamond" w:cs="Arial"/>
          <w:sz w:val="28"/>
          <w:szCs w:val="28"/>
        </w:rPr>
        <w:t xml:space="preserve"> poz. 647). </w:t>
      </w:r>
    </w:p>
    <w:p w:rsidR="00F03AFE" w:rsidRPr="00D40F97"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Treść skarg, wnoszonych do organów Służby Więziennej i instytucji pozawięziennych przez osoby osadzone w zakładach karnych i aresztach śledczych, w których przejawiana jest ich postawa i nastroje, stanowi element kontroli działalności administracji więziennej. Każda skarga, oprócz wymiaru prawnego środka ochrony osób pozbawionych wolności, jest źródłem informacji dotyczącej działań funkcjonariuszy Służby Więziennej i postępowania administracji jednostek organizacyjnych więziennictwa. Stanowi ona, obok informacji o właściwych postawach funkcjonariuszy, wskazówki dotyczące występujących nieprawidłowości, a także pozwala na monitorowanie obszarów ewentualnych zagrożeń występują</w:t>
      </w:r>
      <w:r>
        <w:rPr>
          <w:rFonts w:ascii="Garamond" w:hAnsi="Garamond" w:cs="Arial"/>
          <w:sz w:val="28"/>
          <w:szCs w:val="28"/>
        </w:rPr>
        <w:t>-</w:t>
      </w:r>
      <w:r w:rsidRPr="00D40F97">
        <w:rPr>
          <w:rFonts w:ascii="Garamond" w:hAnsi="Garamond" w:cs="Arial"/>
          <w:sz w:val="28"/>
          <w:szCs w:val="28"/>
        </w:rPr>
        <w:t xml:space="preserve">cych w środowisku więziennym oraz </w:t>
      </w:r>
      <w:r>
        <w:rPr>
          <w:rFonts w:ascii="Garamond" w:hAnsi="Garamond" w:cs="Arial"/>
          <w:sz w:val="28"/>
          <w:szCs w:val="28"/>
        </w:rPr>
        <w:t xml:space="preserve">na </w:t>
      </w:r>
      <w:r w:rsidRPr="00D40F97">
        <w:rPr>
          <w:rFonts w:ascii="Garamond" w:hAnsi="Garamond" w:cs="Arial"/>
          <w:sz w:val="28"/>
          <w:szCs w:val="28"/>
        </w:rPr>
        <w:t>ich szybkie eliminowanie.</w:t>
      </w:r>
    </w:p>
    <w:p w:rsidR="00F03AFE" w:rsidRPr="00D40F97"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W niniejszej analizie omówiono m.in. ogólną charakterystykę ilościową skarg, próśb i wniosków, a także charakterystykę ilościową i tematyczną najczęściej występujących zarzutów. Uwzględniono przy tym zarówno sprawy podlegające</w:t>
      </w:r>
      <w:r>
        <w:rPr>
          <w:rFonts w:ascii="Garamond" w:hAnsi="Garamond" w:cs="Arial"/>
          <w:sz w:val="28"/>
          <w:szCs w:val="28"/>
        </w:rPr>
        <w:t xml:space="preserve"> </w:t>
      </w:r>
      <w:r w:rsidRPr="00D40F97">
        <w:rPr>
          <w:rFonts w:ascii="Garamond" w:hAnsi="Garamond" w:cs="Arial"/>
          <w:sz w:val="28"/>
          <w:szCs w:val="28"/>
        </w:rPr>
        <w:t xml:space="preserve">rozpatrzeniu i merytorycznemu załatwieniu przez organy Służby Więziennej, </w:t>
      </w:r>
      <w:r>
        <w:rPr>
          <w:rFonts w:ascii="Garamond" w:hAnsi="Garamond" w:cs="Arial"/>
          <w:sz w:val="28"/>
          <w:szCs w:val="28"/>
        </w:rPr>
        <w:br/>
      </w:r>
      <w:r w:rsidRPr="00D40F97">
        <w:rPr>
          <w:rFonts w:ascii="Garamond" w:hAnsi="Garamond" w:cs="Arial"/>
          <w:sz w:val="28"/>
          <w:szCs w:val="28"/>
        </w:rPr>
        <w:t>jak i przekazane więziennictwu przez organy pozawięzienne w celu udzielenia informacji i wyjaśnień co do zasadności podnoszonych zarzutów. Przedstawiono także przyczyny i źródła powstawania skarg, a także działania podejmowane w celu likwidacji ujawnionych błędów i poprawy funkcjonowania jednostek organiza</w:t>
      </w:r>
      <w:r>
        <w:rPr>
          <w:rFonts w:ascii="Garamond" w:hAnsi="Garamond" w:cs="Arial"/>
          <w:sz w:val="28"/>
          <w:szCs w:val="28"/>
        </w:rPr>
        <w:t>-</w:t>
      </w:r>
      <w:r w:rsidRPr="00D40F97">
        <w:rPr>
          <w:rFonts w:ascii="Garamond" w:hAnsi="Garamond" w:cs="Arial"/>
          <w:sz w:val="28"/>
          <w:szCs w:val="28"/>
        </w:rPr>
        <w:t>cyjnych Służby Więziennej.</w:t>
      </w:r>
    </w:p>
    <w:p w:rsidR="00F03AFE" w:rsidRPr="00D40F97"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Wzorem informacji przedstawionej w ubiegłym roku, również w tego</w:t>
      </w:r>
      <w:r>
        <w:rPr>
          <w:rFonts w:ascii="Garamond" w:hAnsi="Garamond" w:cs="Arial"/>
          <w:sz w:val="28"/>
          <w:szCs w:val="28"/>
        </w:rPr>
        <w:t>-</w:t>
      </w:r>
      <w:r w:rsidRPr="00D40F97">
        <w:rPr>
          <w:rFonts w:ascii="Garamond" w:hAnsi="Garamond" w:cs="Arial"/>
          <w:sz w:val="28"/>
          <w:szCs w:val="28"/>
        </w:rPr>
        <w:t>rocznym ujęciu statystycznym rozpatrywanych i załatwianych skarg przez organy Służby Więziennej ujęto te skargi, na które kierownicy jednostek organizacyjnych więziennictwa udzielali informacji i wyjaśnień organom wymienionym w § 3 ust. 1 ww</w:t>
      </w:r>
      <w:r>
        <w:rPr>
          <w:rFonts w:ascii="Garamond" w:hAnsi="Garamond" w:cs="Arial"/>
          <w:sz w:val="28"/>
          <w:szCs w:val="28"/>
        </w:rPr>
        <w:t>.</w:t>
      </w:r>
      <w:r w:rsidRPr="00D40F97">
        <w:rPr>
          <w:rFonts w:ascii="Garamond" w:hAnsi="Garamond" w:cs="Arial"/>
          <w:sz w:val="28"/>
          <w:szCs w:val="28"/>
        </w:rPr>
        <w:t xml:space="preserve"> rozporządzenia. Utrzymano także sposób odzwierciedlania przez kierowników jednostek organizacyjnych więziennictwa danych ilościowych w zakresie prowa</w:t>
      </w:r>
      <w:r>
        <w:rPr>
          <w:rFonts w:ascii="Garamond" w:hAnsi="Garamond" w:cs="Arial"/>
          <w:sz w:val="28"/>
          <w:szCs w:val="28"/>
        </w:rPr>
        <w:t>-</w:t>
      </w:r>
      <w:r w:rsidRPr="00D40F97">
        <w:rPr>
          <w:rFonts w:ascii="Garamond" w:hAnsi="Garamond" w:cs="Arial"/>
          <w:sz w:val="28"/>
          <w:szCs w:val="28"/>
        </w:rPr>
        <w:t>dzonych w  związku z wyjaśnianiem skarg, postępowań wyjaśniających zasadność zarzutów.</w:t>
      </w:r>
    </w:p>
    <w:p w:rsidR="00F03AFE" w:rsidRPr="00D40F97" w:rsidRDefault="00F03AFE" w:rsidP="0093379F">
      <w:pPr>
        <w:pStyle w:val="Heading1"/>
        <w:numPr>
          <w:ilvl w:val="0"/>
          <w:numId w:val="0"/>
        </w:numPr>
        <w:spacing w:before="120" w:line="312" w:lineRule="auto"/>
        <w:ind w:left="737" w:hanging="737"/>
        <w:jc w:val="both"/>
        <w:rPr>
          <w:rFonts w:ascii="Garamond" w:hAnsi="Garamond" w:cs="Arial"/>
          <w:b/>
          <w:sz w:val="28"/>
          <w:szCs w:val="28"/>
        </w:rPr>
      </w:pPr>
      <w:bookmarkStart w:id="2" w:name="_Toc386622152"/>
      <w:r w:rsidRPr="00D40F97">
        <w:rPr>
          <w:rFonts w:ascii="Garamond" w:hAnsi="Garamond" w:cs="Arial"/>
          <w:b/>
          <w:sz w:val="28"/>
          <w:szCs w:val="28"/>
        </w:rPr>
        <w:t>2. Ogólna charakterystyka ilościowa skarg, próśb i wniosków</w:t>
      </w:r>
      <w:bookmarkEnd w:id="2"/>
      <w:r w:rsidRPr="00D40F97">
        <w:rPr>
          <w:rFonts w:ascii="Garamond" w:hAnsi="Garamond" w:cs="Arial"/>
          <w:b/>
          <w:sz w:val="28"/>
          <w:szCs w:val="28"/>
        </w:rPr>
        <w:t xml:space="preserve"> </w:t>
      </w:r>
    </w:p>
    <w:p w:rsidR="00F03AFE" w:rsidRPr="00D40F97" w:rsidRDefault="00F03AFE" w:rsidP="0093379F">
      <w:pPr>
        <w:pStyle w:val="Heading3"/>
        <w:numPr>
          <w:ilvl w:val="0"/>
          <w:numId w:val="0"/>
        </w:numPr>
        <w:spacing w:line="312" w:lineRule="auto"/>
        <w:rPr>
          <w:rFonts w:ascii="Garamond" w:hAnsi="Garamond" w:cs="Arial"/>
          <w:sz w:val="28"/>
          <w:szCs w:val="28"/>
        </w:rPr>
      </w:pPr>
      <w:bookmarkStart w:id="3" w:name="_Toc386622153"/>
      <w:r w:rsidRPr="00D40F97">
        <w:rPr>
          <w:rFonts w:ascii="Garamond" w:hAnsi="Garamond" w:cs="Arial"/>
          <w:sz w:val="28"/>
          <w:szCs w:val="28"/>
        </w:rPr>
        <w:t>2.1. Dane ogólne</w:t>
      </w:r>
      <w:bookmarkEnd w:id="3"/>
      <w:r>
        <w:rPr>
          <w:rFonts w:ascii="Garamond" w:hAnsi="Garamond" w:cs="Arial"/>
          <w:sz w:val="28"/>
          <w:szCs w:val="28"/>
        </w:rPr>
        <w:t xml:space="preserve"> </w:t>
      </w:r>
    </w:p>
    <w:p w:rsidR="00F03AFE" w:rsidRPr="00D40F97" w:rsidRDefault="00F03AFE" w:rsidP="00D54C85">
      <w:pPr>
        <w:spacing w:before="120" w:after="0" w:line="312" w:lineRule="auto"/>
        <w:ind w:firstLine="709"/>
        <w:jc w:val="both"/>
        <w:rPr>
          <w:rFonts w:ascii="Garamond" w:hAnsi="Garamond" w:cs="Arial"/>
          <w:sz w:val="28"/>
          <w:szCs w:val="28"/>
        </w:rPr>
      </w:pPr>
      <w:r w:rsidRPr="00D40F97">
        <w:rPr>
          <w:rFonts w:ascii="Garamond" w:hAnsi="Garamond" w:cs="Arial"/>
          <w:sz w:val="28"/>
          <w:szCs w:val="28"/>
        </w:rPr>
        <w:t xml:space="preserve">W 2013 r. do organów Służby Więziennej wpłynęło 131.018 spraw, </w:t>
      </w:r>
      <w:r>
        <w:rPr>
          <w:rFonts w:ascii="Garamond" w:hAnsi="Garamond" w:cs="Arial"/>
          <w:sz w:val="28"/>
          <w:szCs w:val="28"/>
        </w:rPr>
        <w:br/>
      </w:r>
      <w:r w:rsidRPr="00D40F97">
        <w:rPr>
          <w:rFonts w:ascii="Garamond" w:hAnsi="Garamond" w:cs="Arial"/>
          <w:sz w:val="28"/>
          <w:szCs w:val="28"/>
        </w:rPr>
        <w:t>co stanowi wzrost załatwianych przez więziennictwo spraw o 15% w porównaniu do uprzedniego okresu (113.701 spraw). Z ilości tej skargi stanowiły liczbę 60.099 . W porównaniu do poprzedniego okresu sprawozdawczego notuje się więc wzrost skarg o 7% (56.137 w 2012 r.). 7.236 spraw (6.886 w 2012 r.) to skargi przekazane kierownikom jednostek organizacyjnych więziennictwa przez organy i instytucje pozawięzienne w celu udzielenia informacji i wyjaśnień</w:t>
      </w:r>
      <w:r>
        <w:rPr>
          <w:rFonts w:ascii="Garamond" w:hAnsi="Garamond" w:cs="Arial"/>
          <w:sz w:val="28"/>
          <w:szCs w:val="28"/>
        </w:rPr>
        <w:t>,</w:t>
      </w:r>
      <w:r w:rsidRPr="00D40F97">
        <w:rPr>
          <w:rFonts w:ascii="Garamond" w:hAnsi="Garamond" w:cs="Arial"/>
          <w:sz w:val="28"/>
          <w:szCs w:val="28"/>
        </w:rPr>
        <w:t xml:space="preserve"> 54 skargi nie dotyczyły więziennictwa. </w:t>
      </w:r>
    </w:p>
    <w:p w:rsidR="00F03AFE" w:rsidRPr="00D40F97"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Jak wskazywano w roku ubiegłym, działania związane z usystematyzowaniem sposobu ewidencji skarg oraz podejmowane w związku z nimi czynności pozwoliły zobrazować wnikliwość, rzetelność i czasochłonność w obszarze przeprowa</w:t>
      </w:r>
      <w:r>
        <w:rPr>
          <w:rFonts w:ascii="Garamond" w:hAnsi="Garamond" w:cs="Arial"/>
          <w:sz w:val="28"/>
          <w:szCs w:val="28"/>
        </w:rPr>
        <w:t>-</w:t>
      </w:r>
      <w:r w:rsidRPr="00D40F97">
        <w:rPr>
          <w:rFonts w:ascii="Garamond" w:hAnsi="Garamond" w:cs="Arial"/>
          <w:sz w:val="28"/>
          <w:szCs w:val="28"/>
        </w:rPr>
        <w:t>dzanych procedur skargowych. Funkcjonowanie Modułu Prawnego Centralnej Bazy Danych Osób Pozbawionych Wolności Noe.NET pozwala na wskazanie liczby postępowań wyjaśniających zarzuty związane z wniesionymi do więziennictwa skargami.</w:t>
      </w:r>
    </w:p>
    <w:p w:rsidR="00F03AFE" w:rsidRPr="00D40F97"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Uzyskane dane potwierdzają wielowątkowość zarzutów zawartych </w:t>
      </w:r>
      <w:r>
        <w:rPr>
          <w:rFonts w:ascii="Garamond" w:hAnsi="Garamond" w:cs="Arial"/>
          <w:sz w:val="28"/>
          <w:szCs w:val="28"/>
        </w:rPr>
        <w:br/>
      </w:r>
      <w:r w:rsidRPr="00D40F97">
        <w:rPr>
          <w:rFonts w:ascii="Garamond" w:hAnsi="Garamond" w:cs="Arial"/>
          <w:sz w:val="28"/>
          <w:szCs w:val="28"/>
        </w:rPr>
        <w:t>w skargach, odnoszących się niejednokrotnie do działalności kilku jednostek penitencjarnych lub okręgowych inspektoratów, co w konsekwencji powoduje konieczność przeprowadzenia jednocześnie przez ki</w:t>
      </w:r>
      <w:r>
        <w:rPr>
          <w:rFonts w:ascii="Garamond" w:hAnsi="Garamond" w:cs="Arial"/>
          <w:sz w:val="28"/>
          <w:szCs w:val="28"/>
        </w:rPr>
        <w:t>l</w:t>
      </w:r>
      <w:r w:rsidRPr="00D40F97">
        <w:rPr>
          <w:rFonts w:ascii="Garamond" w:hAnsi="Garamond" w:cs="Arial"/>
          <w:sz w:val="28"/>
          <w:szCs w:val="28"/>
        </w:rPr>
        <w:t>ka jednostek organizacyjnych SW postępowań wyjaśniających oraz angażowania poszczególnych organów więziennictwa w wyjaśnienie zarzutów podniesionych w skargach.</w:t>
      </w:r>
    </w:p>
    <w:p w:rsidR="00F03AFE" w:rsidRPr="00D40F97"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Z uzyskanych informacji wynika, iż w związku z 35.034 skargami (w 2012 r. 31.110) osób pozbawionych wolności organy Służby Więziennej przeprowadziły 60.053 postępowania wyjaśniające zawarte w nich zarzuty (w 2012 r. 54.091), w tym </w:t>
      </w:r>
      <w:r>
        <w:rPr>
          <w:rFonts w:ascii="Garamond" w:hAnsi="Garamond" w:cs="Arial"/>
          <w:sz w:val="28"/>
          <w:szCs w:val="28"/>
        </w:rPr>
        <w:t>w</w:t>
      </w:r>
      <w:r w:rsidRPr="00D40F97">
        <w:rPr>
          <w:rFonts w:ascii="Garamond" w:hAnsi="Garamond" w:cs="Arial"/>
          <w:sz w:val="28"/>
          <w:szCs w:val="28"/>
        </w:rPr>
        <w:t xml:space="preserve"> 7.233 przypadkach postępowania te prowadzono na żądanie organów i instytucji pozawięziennych. </w:t>
      </w:r>
    </w:p>
    <w:p w:rsidR="00F03AFE" w:rsidRDefault="00F03AFE" w:rsidP="0093379F">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W 2013 r. 54 sprawy (w 2012 r. – 48) przekazano, zgodnie z przepisami Kodeksu postępowania administracyjnego, organom właściwym do ich załatwienia, bądź wskazano je autorowi skargi, gdyż zagadnienia w nich poruszane nie dotyczyły więziennictwa. </w:t>
      </w:r>
    </w:p>
    <w:p w:rsidR="00F03AFE" w:rsidRPr="00E92AC8" w:rsidRDefault="00F03AFE" w:rsidP="0093379F">
      <w:pPr>
        <w:pStyle w:val="BodyTextIndent"/>
        <w:spacing w:after="0" w:line="312" w:lineRule="auto"/>
        <w:ind w:left="0" w:firstLine="720"/>
        <w:jc w:val="both"/>
        <w:rPr>
          <w:rFonts w:ascii="Garamond" w:hAnsi="Garamond" w:cs="Arial"/>
          <w:sz w:val="28"/>
          <w:szCs w:val="28"/>
        </w:rPr>
      </w:pPr>
      <w:r w:rsidRPr="00E92AC8">
        <w:rPr>
          <w:rFonts w:ascii="Garamond" w:hAnsi="Garamond" w:cs="Arial"/>
          <w:sz w:val="28"/>
          <w:szCs w:val="28"/>
        </w:rPr>
        <w:t>Do rozpatrzenia w 2014 r. pozostało łącznie 2.092 spraw</w:t>
      </w:r>
      <w:r>
        <w:rPr>
          <w:rFonts w:ascii="Garamond" w:hAnsi="Garamond" w:cs="Arial"/>
          <w:sz w:val="28"/>
          <w:szCs w:val="28"/>
        </w:rPr>
        <w:t>y</w:t>
      </w:r>
      <w:r w:rsidRPr="00E92AC8">
        <w:rPr>
          <w:rFonts w:ascii="Garamond" w:hAnsi="Garamond" w:cs="Arial"/>
          <w:sz w:val="28"/>
          <w:szCs w:val="28"/>
        </w:rPr>
        <w:t xml:space="preserve"> (w tym 139 wymagających udzielenia informacji i wyjaśnień instytucjom spoza więziennictwa). W 2012 r. liczba spraw pozostawionych do załatwienia na następny okres sprawozdawczy wynosiła 2.046, co stanowi zaledwie 2% wzrost spraw pozostawionych do załatwienia na następny okres sprawozdawczy przy 7% wzroście ilości skarg. Są to sprawy, których wpływ zarejestrowano w ostatnich dniach roku 2013 r., bądź których załatwienie wymaga dłuższego okresu, powodującego konieczność przedłużenia terminu na udzielenie skarżącemu odpowiedzi. Sytuacja taka wynika przede wszystkim z wielowątkowej, odnoszącej się niejednokrotnie do działalności kilku jednostek penitencjarnych treści skarg, co w konsekwencji powoduje konieczność przeprowadzenia bardziej złożonych postępowań wyjaśniających. Poza tym zdarza się, że dokumentacja niezbędna do rozpatrzenia tych zarzutów jest przedmiotem badania równolegle przez kilka organów, co powoduje znaczne wydłużenie terminu załatwiania konkretnej skargi. </w:t>
      </w:r>
    </w:p>
    <w:p w:rsidR="00F03AFE" w:rsidRPr="00D40F97" w:rsidRDefault="00F03AFE" w:rsidP="0093379F">
      <w:pPr>
        <w:spacing w:after="0" w:line="312" w:lineRule="auto"/>
        <w:jc w:val="both"/>
        <w:rPr>
          <w:rFonts w:ascii="Garamond" w:hAnsi="Garamond" w:cs="Arial"/>
          <w:sz w:val="28"/>
          <w:szCs w:val="28"/>
        </w:rPr>
      </w:pPr>
      <w:r w:rsidRPr="00D40F97">
        <w:rPr>
          <w:rFonts w:ascii="Garamond" w:hAnsi="Garamond" w:cs="Arial"/>
          <w:sz w:val="28"/>
          <w:szCs w:val="28"/>
        </w:rPr>
        <w:tab/>
        <w:t xml:space="preserve">Szczegółowe dane dotyczące m.in. ilości prowadzonych postępowań </w:t>
      </w:r>
      <w:r>
        <w:rPr>
          <w:rFonts w:ascii="Garamond" w:hAnsi="Garamond" w:cs="Arial"/>
          <w:sz w:val="28"/>
          <w:szCs w:val="28"/>
        </w:rPr>
        <w:br/>
        <w:t xml:space="preserve">w </w:t>
      </w:r>
      <w:r w:rsidRPr="00D40F97">
        <w:rPr>
          <w:rFonts w:ascii="Garamond" w:hAnsi="Garamond" w:cs="Arial"/>
          <w:sz w:val="28"/>
          <w:szCs w:val="28"/>
        </w:rPr>
        <w:t>sprawach skarg, próśb i wniosków rozpatrzonych i załatwionych w więzien</w:t>
      </w:r>
      <w:r>
        <w:rPr>
          <w:rFonts w:ascii="Garamond" w:hAnsi="Garamond" w:cs="Arial"/>
          <w:sz w:val="28"/>
          <w:szCs w:val="28"/>
        </w:rPr>
        <w:t>-</w:t>
      </w:r>
      <w:r w:rsidRPr="00D40F97">
        <w:rPr>
          <w:rFonts w:ascii="Garamond" w:hAnsi="Garamond" w:cs="Arial"/>
          <w:sz w:val="28"/>
          <w:szCs w:val="28"/>
        </w:rPr>
        <w:t>nictwie w</w:t>
      </w:r>
      <w:r>
        <w:rPr>
          <w:rFonts w:ascii="Garamond" w:hAnsi="Garamond" w:cs="Arial"/>
          <w:sz w:val="28"/>
          <w:szCs w:val="28"/>
        </w:rPr>
        <w:t xml:space="preserve"> </w:t>
      </w:r>
      <w:r w:rsidRPr="00D40F97">
        <w:rPr>
          <w:rFonts w:ascii="Garamond" w:hAnsi="Garamond" w:cs="Arial"/>
          <w:sz w:val="28"/>
          <w:szCs w:val="28"/>
        </w:rPr>
        <w:t xml:space="preserve">2012 r. przedstawia tabela nr 1. </w:t>
      </w:r>
    </w:p>
    <w:p w:rsidR="00F03AFE" w:rsidRPr="001075D6" w:rsidRDefault="00F03AFE" w:rsidP="00F07DC3">
      <w:pPr>
        <w:pStyle w:val="Heading8"/>
        <w:numPr>
          <w:ilvl w:val="0"/>
          <w:numId w:val="0"/>
        </w:numPr>
        <w:spacing w:before="120"/>
        <w:jc w:val="both"/>
        <w:rPr>
          <w:rFonts w:ascii="Garamond" w:hAnsi="Garamond" w:cs="Arial"/>
          <w:b w:val="0"/>
          <w:sz w:val="22"/>
          <w:szCs w:val="22"/>
        </w:rPr>
      </w:pPr>
      <w:bookmarkStart w:id="4" w:name="_Toc386622195"/>
      <w:r w:rsidRPr="001075D6">
        <w:rPr>
          <w:rFonts w:ascii="Garamond" w:hAnsi="Garamond" w:cs="Arial"/>
          <w:sz w:val="22"/>
          <w:szCs w:val="22"/>
        </w:rPr>
        <w:t>Tabela 1:</w:t>
      </w:r>
      <w:r w:rsidRPr="001075D6">
        <w:rPr>
          <w:rFonts w:ascii="Garamond" w:hAnsi="Garamond" w:cs="Arial"/>
          <w:b w:val="0"/>
          <w:sz w:val="22"/>
          <w:szCs w:val="22"/>
        </w:rPr>
        <w:t xml:space="preserve"> Zestawienie ilości prowadzonych postępowań w sprawach skarg, próśb i wniosków, dotyczących osób osadzonych w zakładach karnych i aresztach śledczych rozpatrzonych, załatwionych </w:t>
      </w:r>
      <w:r>
        <w:rPr>
          <w:rFonts w:ascii="Garamond" w:hAnsi="Garamond" w:cs="Arial"/>
          <w:b w:val="0"/>
          <w:sz w:val="22"/>
          <w:szCs w:val="22"/>
        </w:rPr>
        <w:br/>
      </w:r>
      <w:r w:rsidRPr="001075D6">
        <w:rPr>
          <w:rFonts w:ascii="Garamond" w:hAnsi="Garamond" w:cs="Arial"/>
          <w:b w:val="0"/>
          <w:sz w:val="22"/>
          <w:szCs w:val="22"/>
        </w:rPr>
        <w:t xml:space="preserve">i pozostałych do załatwienia przez kierowników jednostek organizacyjnych Służby Więziennej w 2013 r. </w:t>
      </w:r>
      <w:r>
        <w:rPr>
          <w:rFonts w:ascii="Garamond" w:hAnsi="Garamond" w:cs="Arial"/>
          <w:b w:val="0"/>
          <w:sz w:val="22"/>
          <w:szCs w:val="22"/>
        </w:rPr>
        <w:br/>
      </w:r>
      <w:r w:rsidRPr="001075D6">
        <w:rPr>
          <w:rFonts w:ascii="Garamond" w:hAnsi="Garamond" w:cs="Arial"/>
          <w:b w:val="0"/>
          <w:sz w:val="22"/>
          <w:szCs w:val="22"/>
        </w:rPr>
        <w:t>w porównaniu do 2012 r.</w:t>
      </w:r>
      <w:bookmarkEnd w:id="4"/>
    </w:p>
    <w:p w:rsidR="00F03AFE" w:rsidRPr="00D41705" w:rsidRDefault="00F03AFE" w:rsidP="007642C0">
      <w:pPr>
        <w:spacing w:after="0" w:line="240" w:lineRule="auto"/>
        <w:rPr>
          <w:rFonts w:ascii="Garamond" w:hAnsi="Garamond"/>
          <w:sz w:val="28"/>
          <w:szCs w:val="28"/>
        </w:rPr>
      </w:pPr>
    </w:p>
    <w:tbl>
      <w:tblPr>
        <w:tblW w:w="9231" w:type="dxa"/>
        <w:tblInd w:w="54" w:type="dxa"/>
        <w:tblCellMar>
          <w:left w:w="70" w:type="dxa"/>
          <w:right w:w="70" w:type="dxa"/>
        </w:tblCellMar>
        <w:tblLook w:val="00A0"/>
      </w:tblPr>
      <w:tblGrid>
        <w:gridCol w:w="386"/>
        <w:gridCol w:w="1856"/>
        <w:gridCol w:w="77"/>
        <w:gridCol w:w="2247"/>
        <w:gridCol w:w="1272"/>
        <w:gridCol w:w="1131"/>
        <w:gridCol w:w="1131"/>
        <w:gridCol w:w="1131"/>
      </w:tblGrid>
      <w:tr w:rsidR="00F03AFE" w:rsidRPr="00D41705" w:rsidTr="0096731B">
        <w:trPr>
          <w:trHeight w:val="375"/>
        </w:trPr>
        <w:tc>
          <w:tcPr>
            <w:tcW w:w="4566" w:type="dxa"/>
            <w:gridSpan w:val="4"/>
            <w:vMerge w:val="restart"/>
            <w:tcBorders>
              <w:top w:val="single" w:sz="8" w:space="0" w:color="auto"/>
              <w:left w:val="single" w:sz="8" w:space="0" w:color="auto"/>
              <w:bottom w:val="nil"/>
              <w:right w:val="single" w:sz="8" w:space="0" w:color="000000"/>
            </w:tcBorders>
            <w:shd w:val="clear" w:color="000000" w:fill="C2D69A"/>
            <w:vAlign w:val="center"/>
          </w:tcPr>
          <w:p w:rsidR="00F03AFE" w:rsidRPr="00071A55" w:rsidRDefault="00F03AFE" w:rsidP="00C63EBD">
            <w:pPr>
              <w:spacing w:after="0" w:line="240" w:lineRule="auto"/>
              <w:jc w:val="center"/>
              <w:rPr>
                <w:rFonts w:ascii="Garamond" w:hAnsi="Garamond" w:cs="Arial"/>
                <w:b/>
                <w:bCs/>
                <w:sz w:val="24"/>
                <w:szCs w:val="24"/>
              </w:rPr>
            </w:pPr>
            <w:r w:rsidRPr="00071A55">
              <w:rPr>
                <w:rFonts w:ascii="Garamond" w:hAnsi="Garamond" w:cs="Arial"/>
                <w:b/>
                <w:bCs/>
                <w:sz w:val="24"/>
                <w:szCs w:val="24"/>
              </w:rPr>
              <w:t>Wyszczególnienie</w:t>
            </w:r>
          </w:p>
        </w:tc>
        <w:tc>
          <w:tcPr>
            <w:tcW w:w="2403" w:type="dxa"/>
            <w:gridSpan w:val="2"/>
            <w:tcBorders>
              <w:top w:val="single" w:sz="8" w:space="0" w:color="auto"/>
              <w:left w:val="nil"/>
              <w:bottom w:val="single" w:sz="4" w:space="0" w:color="000000"/>
              <w:right w:val="single" w:sz="4" w:space="0" w:color="000000"/>
            </w:tcBorders>
            <w:shd w:val="clear" w:color="000000" w:fill="C2D69A"/>
            <w:vAlign w:val="center"/>
          </w:tcPr>
          <w:p w:rsidR="00F03AFE" w:rsidRPr="00F82AE4" w:rsidRDefault="00F03AFE" w:rsidP="00C63EBD">
            <w:pPr>
              <w:spacing w:after="0" w:line="240" w:lineRule="auto"/>
              <w:jc w:val="center"/>
              <w:rPr>
                <w:rFonts w:ascii="Garamond" w:hAnsi="Garamond" w:cs="Arial"/>
                <w:b/>
                <w:bCs/>
                <w:sz w:val="24"/>
                <w:szCs w:val="24"/>
              </w:rPr>
            </w:pPr>
            <w:r w:rsidRPr="00F82AE4">
              <w:rPr>
                <w:rFonts w:ascii="Garamond" w:hAnsi="Garamond" w:cs="Arial"/>
                <w:b/>
                <w:bCs/>
                <w:sz w:val="24"/>
                <w:szCs w:val="24"/>
              </w:rPr>
              <w:t>Rok</w:t>
            </w:r>
          </w:p>
        </w:tc>
        <w:tc>
          <w:tcPr>
            <w:tcW w:w="2262" w:type="dxa"/>
            <w:gridSpan w:val="2"/>
            <w:tcBorders>
              <w:top w:val="single" w:sz="8" w:space="0" w:color="auto"/>
              <w:left w:val="nil"/>
              <w:bottom w:val="single" w:sz="4" w:space="0" w:color="000000"/>
              <w:right w:val="single" w:sz="8" w:space="0" w:color="000000"/>
            </w:tcBorders>
            <w:shd w:val="clear" w:color="000000" w:fill="C2D69A"/>
            <w:vAlign w:val="center"/>
          </w:tcPr>
          <w:p w:rsidR="00F03AFE" w:rsidRPr="00F82AE4" w:rsidRDefault="00F03AFE" w:rsidP="00C63EBD">
            <w:pPr>
              <w:spacing w:after="0" w:line="240" w:lineRule="auto"/>
              <w:jc w:val="center"/>
              <w:rPr>
                <w:rFonts w:ascii="Garamond" w:hAnsi="Garamond" w:cs="Arial"/>
                <w:b/>
                <w:bCs/>
                <w:sz w:val="24"/>
                <w:szCs w:val="24"/>
              </w:rPr>
            </w:pPr>
            <w:r w:rsidRPr="00F82AE4">
              <w:rPr>
                <w:rFonts w:ascii="Garamond" w:hAnsi="Garamond" w:cs="Arial"/>
                <w:b/>
                <w:bCs/>
                <w:sz w:val="24"/>
                <w:szCs w:val="24"/>
              </w:rPr>
              <w:t>Różnica</w:t>
            </w:r>
          </w:p>
        </w:tc>
      </w:tr>
      <w:tr w:rsidR="00F03AFE" w:rsidRPr="00D41705" w:rsidTr="0096731B">
        <w:trPr>
          <w:trHeight w:val="515"/>
        </w:trPr>
        <w:tc>
          <w:tcPr>
            <w:tcW w:w="4566" w:type="dxa"/>
            <w:gridSpan w:val="4"/>
            <w:vMerge/>
            <w:tcBorders>
              <w:top w:val="single" w:sz="8" w:space="0" w:color="auto"/>
              <w:left w:val="single" w:sz="8" w:space="0" w:color="auto"/>
              <w:bottom w:val="nil"/>
              <w:right w:val="single" w:sz="8" w:space="0" w:color="000000"/>
            </w:tcBorders>
            <w:vAlign w:val="center"/>
          </w:tcPr>
          <w:p w:rsidR="00F03AFE" w:rsidRPr="00D41705" w:rsidRDefault="00F03AFE" w:rsidP="00C63EBD">
            <w:pPr>
              <w:spacing w:after="0" w:line="240" w:lineRule="auto"/>
              <w:rPr>
                <w:rFonts w:ascii="Garamond" w:hAnsi="Garamond" w:cs="Arial"/>
                <w:b/>
                <w:bCs/>
                <w:sz w:val="28"/>
                <w:szCs w:val="28"/>
              </w:rPr>
            </w:pPr>
          </w:p>
        </w:tc>
        <w:tc>
          <w:tcPr>
            <w:tcW w:w="1272" w:type="dxa"/>
            <w:tcBorders>
              <w:top w:val="nil"/>
              <w:left w:val="nil"/>
              <w:bottom w:val="single" w:sz="8" w:space="0" w:color="auto"/>
              <w:right w:val="single" w:sz="4" w:space="0" w:color="000000"/>
            </w:tcBorders>
            <w:shd w:val="clear" w:color="000000" w:fill="C2D69A"/>
            <w:vAlign w:val="center"/>
          </w:tcPr>
          <w:p w:rsidR="00F03AFE" w:rsidRPr="00F82AE4" w:rsidRDefault="00F03AFE" w:rsidP="00C63EBD">
            <w:pPr>
              <w:spacing w:after="0" w:line="240" w:lineRule="auto"/>
              <w:jc w:val="center"/>
              <w:rPr>
                <w:rFonts w:ascii="Garamond" w:hAnsi="Garamond" w:cs="Arial"/>
                <w:b/>
                <w:bCs/>
                <w:sz w:val="24"/>
                <w:szCs w:val="24"/>
              </w:rPr>
            </w:pPr>
            <w:r w:rsidRPr="00F82AE4">
              <w:rPr>
                <w:rFonts w:ascii="Garamond" w:hAnsi="Garamond" w:cs="Arial"/>
                <w:b/>
                <w:bCs/>
                <w:sz w:val="24"/>
                <w:szCs w:val="24"/>
              </w:rPr>
              <w:t>2012</w:t>
            </w:r>
          </w:p>
        </w:tc>
        <w:tc>
          <w:tcPr>
            <w:tcW w:w="1131" w:type="dxa"/>
            <w:tcBorders>
              <w:top w:val="nil"/>
              <w:left w:val="nil"/>
              <w:bottom w:val="single" w:sz="8" w:space="0" w:color="auto"/>
              <w:right w:val="single" w:sz="4" w:space="0" w:color="000000"/>
            </w:tcBorders>
            <w:shd w:val="clear" w:color="000000" w:fill="C2D69A"/>
            <w:vAlign w:val="center"/>
          </w:tcPr>
          <w:p w:rsidR="00F03AFE" w:rsidRPr="00F82AE4" w:rsidRDefault="00F03AFE" w:rsidP="00C63EBD">
            <w:pPr>
              <w:spacing w:after="0" w:line="240" w:lineRule="auto"/>
              <w:jc w:val="center"/>
              <w:rPr>
                <w:rFonts w:ascii="Garamond" w:hAnsi="Garamond" w:cs="Arial"/>
                <w:b/>
                <w:bCs/>
                <w:sz w:val="24"/>
                <w:szCs w:val="24"/>
              </w:rPr>
            </w:pPr>
            <w:r w:rsidRPr="00F82AE4">
              <w:rPr>
                <w:rFonts w:ascii="Garamond" w:hAnsi="Garamond" w:cs="Arial"/>
                <w:b/>
                <w:bCs/>
                <w:sz w:val="24"/>
                <w:szCs w:val="24"/>
              </w:rPr>
              <w:t>2013</w:t>
            </w:r>
          </w:p>
        </w:tc>
        <w:tc>
          <w:tcPr>
            <w:tcW w:w="1131" w:type="dxa"/>
            <w:tcBorders>
              <w:top w:val="nil"/>
              <w:left w:val="nil"/>
              <w:bottom w:val="single" w:sz="8" w:space="0" w:color="auto"/>
              <w:right w:val="single" w:sz="4" w:space="0" w:color="000000"/>
            </w:tcBorders>
            <w:shd w:val="clear" w:color="000000" w:fill="C2D69A"/>
            <w:vAlign w:val="center"/>
          </w:tcPr>
          <w:p w:rsidR="00F03AFE" w:rsidRPr="00F82AE4" w:rsidRDefault="00F03AFE" w:rsidP="00C63EBD">
            <w:pPr>
              <w:spacing w:after="0" w:line="240" w:lineRule="auto"/>
              <w:jc w:val="center"/>
              <w:rPr>
                <w:rFonts w:ascii="Garamond" w:hAnsi="Garamond" w:cs="Arial"/>
                <w:b/>
                <w:bCs/>
                <w:sz w:val="24"/>
                <w:szCs w:val="24"/>
              </w:rPr>
            </w:pPr>
            <w:r w:rsidRPr="00F82AE4">
              <w:rPr>
                <w:rFonts w:ascii="Garamond" w:hAnsi="Garamond" w:cs="Arial"/>
                <w:b/>
                <w:bCs/>
                <w:sz w:val="24"/>
                <w:szCs w:val="24"/>
              </w:rPr>
              <w:t>ilość            (+/-)</w:t>
            </w:r>
          </w:p>
        </w:tc>
        <w:tc>
          <w:tcPr>
            <w:tcW w:w="1131" w:type="dxa"/>
            <w:tcBorders>
              <w:top w:val="nil"/>
              <w:left w:val="nil"/>
              <w:bottom w:val="single" w:sz="8" w:space="0" w:color="auto"/>
              <w:right w:val="single" w:sz="4" w:space="0" w:color="auto"/>
            </w:tcBorders>
            <w:shd w:val="clear" w:color="000000" w:fill="C2D69A"/>
            <w:vAlign w:val="center"/>
          </w:tcPr>
          <w:p w:rsidR="00F03AFE" w:rsidRPr="00F82AE4" w:rsidRDefault="00F03AFE" w:rsidP="00C63EBD">
            <w:pPr>
              <w:spacing w:after="0" w:line="240" w:lineRule="auto"/>
              <w:jc w:val="center"/>
              <w:rPr>
                <w:rFonts w:ascii="Garamond" w:hAnsi="Garamond" w:cs="Arial"/>
                <w:b/>
                <w:bCs/>
                <w:sz w:val="24"/>
                <w:szCs w:val="24"/>
              </w:rPr>
            </w:pPr>
            <w:r w:rsidRPr="00F82AE4">
              <w:rPr>
                <w:rFonts w:ascii="Garamond" w:hAnsi="Garamond" w:cs="Arial"/>
                <w:b/>
                <w:bCs/>
                <w:sz w:val="24"/>
                <w:szCs w:val="24"/>
              </w:rPr>
              <w:t>%              (+/-)</w:t>
            </w:r>
          </w:p>
        </w:tc>
      </w:tr>
      <w:tr w:rsidR="00F03AFE" w:rsidRPr="00D41705" w:rsidTr="0096731B">
        <w:trPr>
          <w:trHeight w:val="300"/>
        </w:trPr>
        <w:tc>
          <w:tcPr>
            <w:tcW w:w="386" w:type="dxa"/>
            <w:tcBorders>
              <w:top w:val="single" w:sz="8" w:space="0" w:color="auto"/>
              <w:left w:val="single" w:sz="8" w:space="0" w:color="auto"/>
              <w:bottom w:val="single" w:sz="8"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w:t>
            </w:r>
          </w:p>
        </w:tc>
        <w:tc>
          <w:tcPr>
            <w:tcW w:w="4180" w:type="dxa"/>
            <w:gridSpan w:val="3"/>
            <w:tcBorders>
              <w:top w:val="single" w:sz="8" w:space="0" w:color="auto"/>
              <w:left w:val="nil"/>
              <w:bottom w:val="single" w:sz="8" w:space="0" w:color="auto"/>
              <w:right w:val="single" w:sz="8" w:space="0" w:color="000000"/>
            </w:tcBorders>
            <w:shd w:val="clear" w:color="000000" w:fill="C2D69A"/>
            <w:vAlign w:val="center"/>
          </w:tcPr>
          <w:p w:rsidR="00F03AFE" w:rsidRPr="009C4106" w:rsidRDefault="00F03AFE" w:rsidP="007642C0">
            <w:pPr>
              <w:spacing w:after="0" w:line="240" w:lineRule="auto"/>
              <w:jc w:val="center"/>
              <w:rPr>
                <w:rFonts w:ascii="Garamond" w:hAnsi="Garamond" w:cs="Arial"/>
                <w:b/>
                <w:bCs/>
                <w:iCs/>
                <w:szCs w:val="28"/>
              </w:rPr>
            </w:pPr>
            <w:r w:rsidRPr="009C4106">
              <w:rPr>
                <w:rFonts w:ascii="Garamond" w:hAnsi="Garamond" w:cs="Arial"/>
                <w:b/>
                <w:bCs/>
                <w:iCs/>
                <w:szCs w:val="28"/>
              </w:rPr>
              <w:t>2</w:t>
            </w:r>
          </w:p>
        </w:tc>
        <w:tc>
          <w:tcPr>
            <w:tcW w:w="1272" w:type="dxa"/>
            <w:tcBorders>
              <w:top w:val="nil"/>
              <w:left w:val="nil"/>
              <w:bottom w:val="single" w:sz="8" w:space="0" w:color="auto"/>
              <w:right w:val="single" w:sz="4" w:space="0" w:color="000000"/>
            </w:tcBorders>
            <w:shd w:val="clear" w:color="000000" w:fill="C2D69A"/>
            <w:vAlign w:val="center"/>
          </w:tcPr>
          <w:p w:rsidR="00F03AFE" w:rsidRPr="009C4106" w:rsidRDefault="00F03AFE" w:rsidP="007642C0">
            <w:pPr>
              <w:spacing w:after="0" w:line="240" w:lineRule="auto"/>
              <w:jc w:val="center"/>
              <w:rPr>
                <w:rFonts w:ascii="Garamond" w:hAnsi="Garamond" w:cs="Arial"/>
                <w:b/>
                <w:bCs/>
                <w:iCs/>
                <w:szCs w:val="28"/>
              </w:rPr>
            </w:pPr>
            <w:r w:rsidRPr="009C4106">
              <w:rPr>
                <w:rFonts w:ascii="Garamond" w:hAnsi="Garamond" w:cs="Arial"/>
                <w:b/>
                <w:bCs/>
                <w:iCs/>
                <w:szCs w:val="28"/>
              </w:rPr>
              <w:t>3</w:t>
            </w:r>
          </w:p>
        </w:tc>
        <w:tc>
          <w:tcPr>
            <w:tcW w:w="1131" w:type="dxa"/>
            <w:tcBorders>
              <w:top w:val="nil"/>
              <w:left w:val="nil"/>
              <w:bottom w:val="single" w:sz="8" w:space="0" w:color="auto"/>
              <w:right w:val="single" w:sz="4" w:space="0" w:color="000000"/>
            </w:tcBorders>
            <w:shd w:val="clear" w:color="000000" w:fill="C2D69A"/>
            <w:vAlign w:val="center"/>
          </w:tcPr>
          <w:p w:rsidR="00F03AFE" w:rsidRPr="009C4106" w:rsidRDefault="00F03AFE" w:rsidP="007642C0">
            <w:pPr>
              <w:spacing w:after="0" w:line="240" w:lineRule="auto"/>
              <w:jc w:val="center"/>
              <w:rPr>
                <w:rFonts w:ascii="Garamond" w:hAnsi="Garamond" w:cs="Arial"/>
                <w:b/>
                <w:bCs/>
                <w:iCs/>
                <w:szCs w:val="28"/>
              </w:rPr>
            </w:pPr>
            <w:r w:rsidRPr="009C4106">
              <w:rPr>
                <w:rFonts w:ascii="Garamond" w:hAnsi="Garamond" w:cs="Arial"/>
                <w:b/>
                <w:bCs/>
                <w:iCs/>
                <w:szCs w:val="28"/>
              </w:rPr>
              <w:t>4</w:t>
            </w:r>
          </w:p>
        </w:tc>
        <w:tc>
          <w:tcPr>
            <w:tcW w:w="1131" w:type="dxa"/>
            <w:tcBorders>
              <w:top w:val="nil"/>
              <w:left w:val="nil"/>
              <w:bottom w:val="single" w:sz="8" w:space="0" w:color="auto"/>
              <w:right w:val="single" w:sz="4" w:space="0" w:color="000000"/>
            </w:tcBorders>
            <w:shd w:val="clear" w:color="000000" w:fill="C2D69A"/>
            <w:vAlign w:val="center"/>
          </w:tcPr>
          <w:p w:rsidR="00F03AFE" w:rsidRPr="009C4106" w:rsidRDefault="00F03AFE" w:rsidP="007642C0">
            <w:pPr>
              <w:spacing w:after="0" w:line="240" w:lineRule="auto"/>
              <w:jc w:val="center"/>
              <w:rPr>
                <w:rFonts w:ascii="Garamond" w:hAnsi="Garamond" w:cs="Arial"/>
                <w:b/>
                <w:bCs/>
                <w:iCs/>
                <w:szCs w:val="28"/>
              </w:rPr>
            </w:pPr>
            <w:r w:rsidRPr="009C4106">
              <w:rPr>
                <w:rFonts w:ascii="Garamond" w:hAnsi="Garamond" w:cs="Arial"/>
                <w:b/>
                <w:bCs/>
                <w:iCs/>
                <w:szCs w:val="28"/>
              </w:rPr>
              <w:t>5</w:t>
            </w:r>
          </w:p>
        </w:tc>
        <w:tc>
          <w:tcPr>
            <w:tcW w:w="1131" w:type="dxa"/>
            <w:tcBorders>
              <w:top w:val="nil"/>
              <w:left w:val="nil"/>
              <w:bottom w:val="single" w:sz="8" w:space="0" w:color="auto"/>
              <w:right w:val="single" w:sz="8" w:space="0" w:color="auto"/>
            </w:tcBorders>
            <w:shd w:val="clear" w:color="000000" w:fill="C2D69A"/>
            <w:vAlign w:val="center"/>
          </w:tcPr>
          <w:p w:rsidR="00F03AFE" w:rsidRPr="009C4106" w:rsidRDefault="00F03AFE" w:rsidP="007642C0">
            <w:pPr>
              <w:spacing w:after="0" w:line="240" w:lineRule="auto"/>
              <w:jc w:val="center"/>
              <w:rPr>
                <w:rFonts w:ascii="Garamond" w:hAnsi="Garamond" w:cs="Arial"/>
                <w:b/>
                <w:bCs/>
                <w:iCs/>
                <w:szCs w:val="28"/>
              </w:rPr>
            </w:pPr>
            <w:r w:rsidRPr="009C4106">
              <w:rPr>
                <w:rFonts w:ascii="Garamond" w:hAnsi="Garamond" w:cs="Arial"/>
                <w:b/>
                <w:bCs/>
                <w:iCs/>
                <w:szCs w:val="28"/>
              </w:rPr>
              <w:t>6</w:t>
            </w:r>
          </w:p>
        </w:tc>
      </w:tr>
      <w:tr w:rsidR="00F03AFE" w:rsidRPr="00D41705" w:rsidTr="0096731B">
        <w:trPr>
          <w:trHeight w:val="315"/>
        </w:trPr>
        <w:tc>
          <w:tcPr>
            <w:tcW w:w="386" w:type="dxa"/>
            <w:tcBorders>
              <w:top w:val="nil"/>
              <w:left w:val="single" w:sz="8" w:space="0" w:color="auto"/>
              <w:bottom w:val="single" w:sz="8"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2</w:t>
            </w:r>
          </w:p>
        </w:tc>
        <w:tc>
          <w:tcPr>
            <w:tcW w:w="4180" w:type="dxa"/>
            <w:gridSpan w:val="3"/>
            <w:tcBorders>
              <w:top w:val="nil"/>
              <w:left w:val="nil"/>
              <w:bottom w:val="nil"/>
              <w:right w:val="single" w:sz="8" w:space="0" w:color="000000"/>
            </w:tcBorders>
            <w:shd w:val="clear" w:color="000000" w:fill="C2D69A"/>
            <w:vAlign w:val="center"/>
          </w:tcPr>
          <w:p w:rsidR="00F03AFE" w:rsidRPr="009C4106" w:rsidRDefault="00F03AFE" w:rsidP="007642C0">
            <w:pPr>
              <w:spacing w:after="0" w:line="240" w:lineRule="auto"/>
              <w:rPr>
                <w:rFonts w:ascii="Garamond" w:hAnsi="Garamond" w:cs="Arial"/>
                <w:b/>
                <w:bCs/>
                <w:sz w:val="20"/>
                <w:szCs w:val="20"/>
              </w:rPr>
            </w:pPr>
            <w:r w:rsidRPr="009C4106">
              <w:rPr>
                <w:rFonts w:ascii="Garamond" w:hAnsi="Garamond" w:cs="Arial"/>
                <w:b/>
                <w:bCs/>
                <w:sz w:val="20"/>
                <w:szCs w:val="20"/>
              </w:rPr>
              <w:t>Sprawy ogółem  (skargi, prośby i wnioski)</w:t>
            </w:r>
          </w:p>
        </w:tc>
        <w:tc>
          <w:tcPr>
            <w:tcW w:w="1272" w:type="dxa"/>
            <w:tcBorders>
              <w:top w:val="nil"/>
              <w:left w:val="nil"/>
              <w:bottom w:val="nil"/>
              <w:right w:val="single" w:sz="4" w:space="0" w:color="000000"/>
            </w:tcBorders>
            <w:shd w:val="clear" w:color="000000" w:fill="EAF1DD"/>
            <w:vAlign w:val="center"/>
          </w:tcPr>
          <w:p w:rsidR="00F03AFE" w:rsidRPr="009C4106" w:rsidRDefault="00F03AFE" w:rsidP="007642C0">
            <w:pPr>
              <w:spacing w:after="0" w:line="240" w:lineRule="auto"/>
              <w:jc w:val="center"/>
              <w:rPr>
                <w:rFonts w:ascii="Garamond" w:hAnsi="Garamond" w:cs="Arial"/>
                <w:sz w:val="20"/>
                <w:szCs w:val="20"/>
              </w:rPr>
            </w:pPr>
            <w:r w:rsidRPr="009C4106">
              <w:rPr>
                <w:rFonts w:ascii="Garamond" w:hAnsi="Garamond" w:cs="Arial"/>
                <w:sz w:val="20"/>
                <w:szCs w:val="20"/>
              </w:rPr>
              <w:t>1</w:t>
            </w:r>
            <w:r>
              <w:rPr>
                <w:rFonts w:ascii="Garamond" w:hAnsi="Garamond" w:cs="Arial"/>
                <w:sz w:val="20"/>
                <w:szCs w:val="20"/>
              </w:rPr>
              <w:t>13701</w:t>
            </w:r>
          </w:p>
        </w:tc>
        <w:tc>
          <w:tcPr>
            <w:tcW w:w="1131" w:type="dxa"/>
            <w:tcBorders>
              <w:top w:val="nil"/>
              <w:left w:val="nil"/>
              <w:bottom w:val="nil"/>
              <w:right w:val="single" w:sz="4" w:space="0" w:color="000000"/>
            </w:tcBorders>
            <w:shd w:val="clear" w:color="000000" w:fill="EAF1DD"/>
            <w:vAlign w:val="center"/>
          </w:tcPr>
          <w:p w:rsidR="00F03AFE" w:rsidRPr="009C4106" w:rsidRDefault="00F03AFE" w:rsidP="007642C0">
            <w:pPr>
              <w:spacing w:after="0" w:line="240" w:lineRule="auto"/>
              <w:jc w:val="center"/>
              <w:rPr>
                <w:rFonts w:ascii="Garamond" w:hAnsi="Garamond" w:cs="Arial"/>
                <w:sz w:val="20"/>
                <w:szCs w:val="20"/>
              </w:rPr>
            </w:pPr>
            <w:r>
              <w:rPr>
                <w:rFonts w:ascii="Garamond" w:hAnsi="Garamond" w:cs="Arial"/>
                <w:sz w:val="20"/>
                <w:szCs w:val="20"/>
              </w:rPr>
              <w:t>131018</w:t>
            </w:r>
          </w:p>
        </w:tc>
        <w:tc>
          <w:tcPr>
            <w:tcW w:w="1131" w:type="dxa"/>
            <w:tcBorders>
              <w:top w:val="nil"/>
              <w:left w:val="nil"/>
              <w:bottom w:val="nil"/>
              <w:right w:val="single" w:sz="4" w:space="0" w:color="000000"/>
            </w:tcBorders>
            <w:shd w:val="clear" w:color="000000" w:fill="EAF1DD"/>
            <w:vAlign w:val="center"/>
          </w:tcPr>
          <w:p w:rsidR="00F03AFE" w:rsidRPr="009C4106" w:rsidRDefault="00F03AFE" w:rsidP="007642C0">
            <w:pPr>
              <w:spacing w:after="0" w:line="240" w:lineRule="auto"/>
              <w:jc w:val="center"/>
              <w:rPr>
                <w:rFonts w:ascii="Garamond" w:hAnsi="Garamond" w:cs="Arial"/>
                <w:sz w:val="20"/>
                <w:szCs w:val="20"/>
              </w:rPr>
            </w:pPr>
            <w:r>
              <w:rPr>
                <w:rFonts w:ascii="Garamond" w:hAnsi="Garamond" w:cs="Arial"/>
                <w:sz w:val="20"/>
                <w:szCs w:val="20"/>
              </w:rPr>
              <w:t>17317</w:t>
            </w:r>
          </w:p>
        </w:tc>
        <w:tc>
          <w:tcPr>
            <w:tcW w:w="1131" w:type="dxa"/>
            <w:tcBorders>
              <w:top w:val="nil"/>
              <w:left w:val="nil"/>
              <w:bottom w:val="nil"/>
              <w:right w:val="single" w:sz="8" w:space="0" w:color="auto"/>
            </w:tcBorders>
            <w:shd w:val="clear" w:color="000000" w:fill="EAF1DD"/>
            <w:vAlign w:val="center"/>
          </w:tcPr>
          <w:p w:rsidR="00F03AFE" w:rsidRPr="009C4106" w:rsidRDefault="00F03AFE" w:rsidP="007642C0">
            <w:pPr>
              <w:spacing w:after="0" w:line="240" w:lineRule="auto"/>
              <w:jc w:val="center"/>
              <w:rPr>
                <w:rFonts w:ascii="Garamond" w:hAnsi="Garamond" w:cs="Arial"/>
                <w:sz w:val="20"/>
                <w:szCs w:val="20"/>
              </w:rPr>
            </w:pPr>
            <w:r>
              <w:rPr>
                <w:rFonts w:ascii="Garamond" w:hAnsi="Garamond" w:cs="Arial"/>
                <w:sz w:val="20"/>
                <w:szCs w:val="20"/>
              </w:rPr>
              <w:t>15</w:t>
            </w:r>
            <w:r w:rsidRPr="009C4106">
              <w:rPr>
                <w:rFonts w:ascii="Garamond" w:hAnsi="Garamond" w:cs="Arial"/>
                <w:sz w:val="20"/>
                <w:szCs w:val="20"/>
              </w:rPr>
              <w:t>%</w:t>
            </w:r>
          </w:p>
        </w:tc>
      </w:tr>
      <w:tr w:rsidR="00F03AFE" w:rsidRPr="00D41705" w:rsidTr="0096731B">
        <w:trPr>
          <w:trHeight w:val="250"/>
        </w:trPr>
        <w:tc>
          <w:tcPr>
            <w:tcW w:w="386" w:type="dxa"/>
            <w:tcBorders>
              <w:top w:val="nil"/>
              <w:left w:val="single" w:sz="8" w:space="0" w:color="auto"/>
              <w:bottom w:val="single" w:sz="8"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3</w:t>
            </w:r>
          </w:p>
        </w:tc>
        <w:tc>
          <w:tcPr>
            <w:tcW w:w="4180" w:type="dxa"/>
            <w:gridSpan w:val="3"/>
            <w:tcBorders>
              <w:top w:val="single" w:sz="8" w:space="0" w:color="auto"/>
              <w:left w:val="nil"/>
              <w:bottom w:val="single" w:sz="8" w:space="0" w:color="auto"/>
              <w:right w:val="single" w:sz="8" w:space="0" w:color="000000"/>
            </w:tcBorders>
            <w:shd w:val="clear" w:color="000000" w:fill="C2D69A"/>
            <w:vAlign w:val="center"/>
          </w:tcPr>
          <w:p w:rsidR="00F03AFE" w:rsidRPr="009C4106" w:rsidRDefault="00F03AFE" w:rsidP="007642C0">
            <w:pPr>
              <w:spacing w:after="0" w:line="240" w:lineRule="auto"/>
              <w:rPr>
                <w:rFonts w:ascii="Garamond" w:hAnsi="Garamond" w:cs="Arial"/>
                <w:b/>
                <w:bCs/>
                <w:sz w:val="20"/>
                <w:szCs w:val="28"/>
              </w:rPr>
            </w:pPr>
            <w:r w:rsidRPr="009C4106">
              <w:rPr>
                <w:rFonts w:ascii="Garamond" w:hAnsi="Garamond" w:cs="Arial"/>
                <w:b/>
                <w:bCs/>
                <w:sz w:val="20"/>
                <w:szCs w:val="28"/>
              </w:rPr>
              <w:t>Skargi ogółem</w:t>
            </w:r>
          </w:p>
        </w:tc>
        <w:tc>
          <w:tcPr>
            <w:tcW w:w="1272" w:type="dxa"/>
            <w:tcBorders>
              <w:top w:val="single" w:sz="8" w:space="0" w:color="auto"/>
              <w:left w:val="nil"/>
              <w:bottom w:val="single" w:sz="8" w:space="0" w:color="auto"/>
              <w:right w:val="single" w:sz="4" w:space="0" w:color="000000"/>
            </w:tcBorders>
            <w:shd w:val="clear" w:color="auto" w:fill="C2D69B"/>
            <w:vAlign w:val="center"/>
          </w:tcPr>
          <w:p w:rsidR="00F03AFE" w:rsidRPr="009C4106" w:rsidRDefault="00F03AFE" w:rsidP="007642C0">
            <w:pPr>
              <w:spacing w:after="0" w:line="240" w:lineRule="auto"/>
              <w:jc w:val="center"/>
              <w:rPr>
                <w:rFonts w:ascii="Garamond" w:hAnsi="Garamond" w:cs="Arial"/>
                <w:b/>
                <w:bCs/>
                <w:sz w:val="20"/>
                <w:szCs w:val="28"/>
              </w:rPr>
            </w:pPr>
            <w:r>
              <w:rPr>
                <w:rFonts w:ascii="Garamond" w:hAnsi="Garamond" w:cs="Arial"/>
                <w:b/>
                <w:bCs/>
                <w:sz w:val="20"/>
                <w:szCs w:val="28"/>
              </w:rPr>
              <w:t>56137</w:t>
            </w:r>
          </w:p>
        </w:tc>
        <w:tc>
          <w:tcPr>
            <w:tcW w:w="1131" w:type="dxa"/>
            <w:tcBorders>
              <w:top w:val="single" w:sz="8" w:space="0" w:color="auto"/>
              <w:left w:val="nil"/>
              <w:bottom w:val="single" w:sz="8" w:space="0" w:color="auto"/>
              <w:right w:val="single" w:sz="4" w:space="0" w:color="000000"/>
            </w:tcBorders>
            <w:shd w:val="clear" w:color="auto" w:fill="C2D69B"/>
            <w:vAlign w:val="center"/>
          </w:tcPr>
          <w:p w:rsidR="00F03AFE" w:rsidRPr="009C4106" w:rsidRDefault="00F03AFE" w:rsidP="007642C0">
            <w:pPr>
              <w:spacing w:after="0" w:line="240" w:lineRule="auto"/>
              <w:jc w:val="center"/>
              <w:rPr>
                <w:rFonts w:ascii="Garamond" w:hAnsi="Garamond" w:cs="Arial"/>
                <w:b/>
                <w:bCs/>
                <w:sz w:val="20"/>
                <w:szCs w:val="28"/>
              </w:rPr>
            </w:pPr>
            <w:r>
              <w:rPr>
                <w:rFonts w:ascii="Garamond" w:hAnsi="Garamond" w:cs="Arial"/>
                <w:b/>
                <w:bCs/>
                <w:sz w:val="20"/>
                <w:szCs w:val="28"/>
              </w:rPr>
              <w:t>60099</w:t>
            </w:r>
          </w:p>
        </w:tc>
        <w:tc>
          <w:tcPr>
            <w:tcW w:w="1131" w:type="dxa"/>
            <w:tcBorders>
              <w:top w:val="single" w:sz="8" w:space="0" w:color="auto"/>
              <w:left w:val="nil"/>
              <w:bottom w:val="single" w:sz="8" w:space="0" w:color="auto"/>
              <w:right w:val="single" w:sz="4" w:space="0" w:color="000000"/>
            </w:tcBorders>
            <w:shd w:val="clear" w:color="auto" w:fill="C2D69B"/>
            <w:vAlign w:val="center"/>
          </w:tcPr>
          <w:p w:rsidR="00F03AFE" w:rsidRPr="009C4106" w:rsidRDefault="00F03AFE" w:rsidP="007642C0">
            <w:pPr>
              <w:spacing w:after="0" w:line="240" w:lineRule="auto"/>
              <w:jc w:val="center"/>
              <w:rPr>
                <w:rFonts w:ascii="Garamond" w:hAnsi="Garamond" w:cs="Arial"/>
                <w:b/>
                <w:sz w:val="20"/>
                <w:szCs w:val="28"/>
              </w:rPr>
            </w:pPr>
            <w:r>
              <w:rPr>
                <w:rFonts w:ascii="Garamond" w:hAnsi="Garamond" w:cs="Arial"/>
                <w:b/>
                <w:sz w:val="20"/>
                <w:szCs w:val="28"/>
              </w:rPr>
              <w:t>3962</w:t>
            </w:r>
          </w:p>
        </w:tc>
        <w:tc>
          <w:tcPr>
            <w:tcW w:w="1131" w:type="dxa"/>
            <w:tcBorders>
              <w:top w:val="single" w:sz="8" w:space="0" w:color="auto"/>
              <w:left w:val="nil"/>
              <w:bottom w:val="single" w:sz="8" w:space="0" w:color="auto"/>
              <w:right w:val="single" w:sz="8" w:space="0" w:color="auto"/>
            </w:tcBorders>
            <w:shd w:val="clear" w:color="auto" w:fill="C2D69B"/>
            <w:vAlign w:val="center"/>
          </w:tcPr>
          <w:p w:rsidR="00F03AFE" w:rsidRPr="009C4106" w:rsidRDefault="00F03AFE" w:rsidP="007642C0">
            <w:pPr>
              <w:spacing w:after="0" w:line="240" w:lineRule="auto"/>
              <w:jc w:val="center"/>
              <w:rPr>
                <w:rFonts w:ascii="Garamond" w:hAnsi="Garamond" w:cs="Arial"/>
                <w:b/>
                <w:sz w:val="20"/>
                <w:szCs w:val="28"/>
              </w:rPr>
            </w:pPr>
            <w:r w:rsidRPr="009C4106">
              <w:rPr>
                <w:rFonts w:ascii="Garamond" w:hAnsi="Garamond" w:cs="Arial"/>
                <w:b/>
                <w:sz w:val="20"/>
                <w:szCs w:val="28"/>
              </w:rPr>
              <w:t>7%</w:t>
            </w:r>
          </w:p>
        </w:tc>
      </w:tr>
      <w:tr w:rsidR="00F03AFE" w:rsidRPr="00D41705" w:rsidTr="0096731B">
        <w:trPr>
          <w:trHeight w:val="256"/>
        </w:trPr>
        <w:tc>
          <w:tcPr>
            <w:tcW w:w="386" w:type="dxa"/>
            <w:tcBorders>
              <w:top w:val="nil"/>
              <w:left w:val="single" w:sz="8" w:space="0" w:color="auto"/>
              <w:bottom w:val="nil"/>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4</w:t>
            </w:r>
          </w:p>
        </w:tc>
        <w:tc>
          <w:tcPr>
            <w:tcW w:w="1933" w:type="dxa"/>
            <w:gridSpan w:val="2"/>
            <w:vMerge w:val="restart"/>
            <w:tcBorders>
              <w:top w:val="nil"/>
              <w:left w:val="nil"/>
              <w:bottom w:val="single" w:sz="4" w:space="0" w:color="000000"/>
              <w:right w:val="single" w:sz="4" w:space="0" w:color="000000"/>
            </w:tcBorders>
            <w:shd w:val="clear" w:color="000000" w:fill="C2D69A"/>
            <w:vAlign w:val="center"/>
          </w:tcPr>
          <w:p w:rsidR="00F03AFE" w:rsidRPr="0096731B" w:rsidRDefault="00F03AFE" w:rsidP="007642C0">
            <w:pPr>
              <w:spacing w:after="0" w:line="240" w:lineRule="auto"/>
              <w:rPr>
                <w:rFonts w:ascii="Garamond" w:hAnsi="Garamond" w:cs="Arial"/>
                <w:b/>
                <w:bCs/>
                <w:sz w:val="32"/>
                <w:szCs w:val="32"/>
              </w:rPr>
            </w:pPr>
            <w:r w:rsidRPr="0096731B">
              <w:rPr>
                <w:rFonts w:ascii="Garamond" w:hAnsi="Garamond" w:cs="Arial"/>
                <w:b/>
                <w:bCs/>
                <w:sz w:val="32"/>
                <w:szCs w:val="32"/>
                <w:vertAlign w:val="superscript"/>
              </w:rPr>
              <w:t>W tym załatwione</w:t>
            </w:r>
          </w:p>
        </w:tc>
        <w:tc>
          <w:tcPr>
            <w:tcW w:w="2247" w:type="dxa"/>
            <w:tcBorders>
              <w:top w:val="nil"/>
              <w:left w:val="nil"/>
              <w:bottom w:val="single" w:sz="4" w:space="0" w:color="000000"/>
              <w:right w:val="single" w:sz="8" w:space="0" w:color="auto"/>
            </w:tcBorders>
            <w:shd w:val="clear" w:color="000000" w:fill="C2D69A"/>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pozytywnie</w:t>
            </w:r>
          </w:p>
        </w:tc>
        <w:tc>
          <w:tcPr>
            <w:tcW w:w="1272"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3</w:t>
            </w:r>
            <w:r>
              <w:rPr>
                <w:rFonts w:ascii="Garamond" w:hAnsi="Garamond" w:cs="Arial"/>
                <w:sz w:val="20"/>
                <w:szCs w:val="28"/>
              </w:rPr>
              <w:t>63</w:t>
            </w:r>
          </w:p>
        </w:tc>
        <w:tc>
          <w:tcPr>
            <w:tcW w:w="1131"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4</w:t>
            </w:r>
            <w:r>
              <w:rPr>
                <w:rFonts w:ascii="Garamond" w:hAnsi="Garamond" w:cs="Arial"/>
                <w:sz w:val="20"/>
                <w:szCs w:val="28"/>
              </w:rPr>
              <w:t>0</w:t>
            </w:r>
            <w:r w:rsidRPr="00875B3D">
              <w:rPr>
                <w:rFonts w:ascii="Garamond" w:hAnsi="Garamond" w:cs="Arial"/>
                <w:sz w:val="20"/>
                <w:szCs w:val="28"/>
              </w:rPr>
              <w:t>2</w:t>
            </w:r>
          </w:p>
        </w:tc>
        <w:tc>
          <w:tcPr>
            <w:tcW w:w="1131" w:type="dxa"/>
            <w:tcBorders>
              <w:top w:val="nil"/>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3</w:t>
            </w:r>
            <w:r w:rsidRPr="00875B3D">
              <w:rPr>
                <w:rFonts w:ascii="Garamond" w:hAnsi="Garamond" w:cs="Arial"/>
                <w:sz w:val="20"/>
                <w:szCs w:val="28"/>
              </w:rPr>
              <w:t>9</w:t>
            </w:r>
          </w:p>
        </w:tc>
        <w:tc>
          <w:tcPr>
            <w:tcW w:w="1131" w:type="dxa"/>
            <w:tcBorders>
              <w:top w:val="nil"/>
              <w:left w:val="nil"/>
              <w:bottom w:val="nil"/>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1</w:t>
            </w:r>
            <w:r>
              <w:rPr>
                <w:rFonts w:ascii="Garamond" w:hAnsi="Garamond" w:cs="Arial"/>
                <w:sz w:val="20"/>
                <w:szCs w:val="28"/>
              </w:rPr>
              <w:t>1</w:t>
            </w:r>
            <w:r w:rsidRPr="00875B3D">
              <w:rPr>
                <w:rFonts w:ascii="Garamond" w:hAnsi="Garamond" w:cs="Arial"/>
                <w:sz w:val="20"/>
                <w:szCs w:val="28"/>
              </w:rPr>
              <w:t>%</w:t>
            </w:r>
          </w:p>
        </w:tc>
      </w:tr>
      <w:tr w:rsidR="00F03AFE" w:rsidRPr="00D41705" w:rsidTr="0096731B">
        <w:trPr>
          <w:trHeight w:val="375"/>
        </w:trPr>
        <w:tc>
          <w:tcPr>
            <w:tcW w:w="386" w:type="dxa"/>
            <w:tcBorders>
              <w:top w:val="single" w:sz="4" w:space="0" w:color="auto"/>
              <w:left w:val="single" w:sz="8" w:space="0" w:color="auto"/>
              <w:bottom w:val="single" w:sz="4"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5</w:t>
            </w:r>
          </w:p>
        </w:tc>
        <w:tc>
          <w:tcPr>
            <w:tcW w:w="1933" w:type="dxa"/>
            <w:gridSpan w:val="2"/>
            <w:vMerge/>
            <w:tcBorders>
              <w:top w:val="nil"/>
              <w:left w:val="nil"/>
              <w:bottom w:val="single" w:sz="4" w:space="0" w:color="000000"/>
              <w:right w:val="single" w:sz="4" w:space="0" w:color="000000"/>
            </w:tcBorders>
            <w:vAlign w:val="center"/>
          </w:tcPr>
          <w:p w:rsidR="00F03AFE" w:rsidRPr="00D41705" w:rsidRDefault="00F03AFE" w:rsidP="007642C0">
            <w:pPr>
              <w:spacing w:after="0" w:line="240" w:lineRule="auto"/>
              <w:rPr>
                <w:rFonts w:ascii="Garamond" w:hAnsi="Garamond" w:cs="Arial"/>
                <w:b/>
                <w:bCs/>
                <w:sz w:val="28"/>
                <w:szCs w:val="28"/>
              </w:rPr>
            </w:pPr>
          </w:p>
        </w:tc>
        <w:tc>
          <w:tcPr>
            <w:tcW w:w="2247" w:type="dxa"/>
            <w:tcBorders>
              <w:top w:val="nil"/>
              <w:left w:val="nil"/>
              <w:bottom w:val="single" w:sz="4" w:space="0" w:color="000000"/>
              <w:right w:val="single" w:sz="8" w:space="0" w:color="auto"/>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negatywnie</w:t>
            </w:r>
          </w:p>
        </w:tc>
        <w:tc>
          <w:tcPr>
            <w:tcW w:w="1272"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19624</w:t>
            </w:r>
          </w:p>
        </w:tc>
        <w:tc>
          <w:tcPr>
            <w:tcW w:w="1131"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19639</w:t>
            </w:r>
          </w:p>
        </w:tc>
        <w:tc>
          <w:tcPr>
            <w:tcW w:w="1131" w:type="dxa"/>
            <w:tcBorders>
              <w:top w:val="single" w:sz="4" w:space="0" w:color="000000"/>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15</w:t>
            </w:r>
          </w:p>
        </w:tc>
        <w:tc>
          <w:tcPr>
            <w:tcW w:w="1131" w:type="dxa"/>
            <w:tcBorders>
              <w:top w:val="single" w:sz="4" w:space="0" w:color="000000"/>
              <w:left w:val="nil"/>
              <w:bottom w:val="single" w:sz="4" w:space="0" w:color="000000"/>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0,08</w:t>
            </w:r>
            <w:r w:rsidRPr="00875B3D">
              <w:rPr>
                <w:rFonts w:ascii="Garamond" w:hAnsi="Garamond" w:cs="Arial"/>
                <w:sz w:val="20"/>
                <w:szCs w:val="28"/>
              </w:rPr>
              <w:t>%</w:t>
            </w:r>
          </w:p>
        </w:tc>
      </w:tr>
      <w:tr w:rsidR="00F03AFE" w:rsidRPr="00D41705" w:rsidTr="0096731B">
        <w:trPr>
          <w:trHeight w:val="276"/>
        </w:trPr>
        <w:tc>
          <w:tcPr>
            <w:tcW w:w="386" w:type="dxa"/>
            <w:tcBorders>
              <w:top w:val="nil"/>
              <w:left w:val="single" w:sz="8" w:space="0" w:color="auto"/>
              <w:bottom w:val="single" w:sz="4"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6</w:t>
            </w:r>
          </w:p>
        </w:tc>
        <w:tc>
          <w:tcPr>
            <w:tcW w:w="1933" w:type="dxa"/>
            <w:gridSpan w:val="2"/>
            <w:vMerge/>
            <w:tcBorders>
              <w:top w:val="nil"/>
              <w:left w:val="nil"/>
              <w:bottom w:val="single" w:sz="4" w:space="0" w:color="000000"/>
              <w:right w:val="single" w:sz="4" w:space="0" w:color="000000"/>
            </w:tcBorders>
            <w:vAlign w:val="center"/>
          </w:tcPr>
          <w:p w:rsidR="00F03AFE" w:rsidRPr="00D41705" w:rsidRDefault="00F03AFE" w:rsidP="007642C0">
            <w:pPr>
              <w:spacing w:after="0" w:line="240" w:lineRule="auto"/>
              <w:rPr>
                <w:rFonts w:ascii="Garamond" w:hAnsi="Garamond" w:cs="Arial"/>
                <w:b/>
                <w:bCs/>
                <w:sz w:val="28"/>
                <w:szCs w:val="28"/>
              </w:rPr>
            </w:pPr>
          </w:p>
        </w:tc>
        <w:tc>
          <w:tcPr>
            <w:tcW w:w="2247" w:type="dxa"/>
            <w:tcBorders>
              <w:top w:val="nil"/>
              <w:left w:val="nil"/>
              <w:bottom w:val="single" w:sz="4" w:space="0" w:color="000000"/>
              <w:right w:val="single" w:sz="8" w:space="0" w:color="auto"/>
            </w:tcBorders>
            <w:shd w:val="clear" w:color="000000" w:fill="C2D69A"/>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w inny sposób</w:t>
            </w:r>
          </w:p>
        </w:tc>
        <w:tc>
          <w:tcPr>
            <w:tcW w:w="1272" w:type="dxa"/>
            <w:tcBorders>
              <w:top w:val="nil"/>
              <w:left w:val="nil"/>
              <w:bottom w:val="single" w:sz="4"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34104</w:t>
            </w:r>
          </w:p>
        </w:tc>
        <w:tc>
          <w:tcPr>
            <w:tcW w:w="1131" w:type="dxa"/>
            <w:tcBorders>
              <w:top w:val="nil"/>
              <w:left w:val="nil"/>
              <w:bottom w:val="single" w:sz="4"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40012</w:t>
            </w:r>
          </w:p>
        </w:tc>
        <w:tc>
          <w:tcPr>
            <w:tcW w:w="1131" w:type="dxa"/>
            <w:tcBorders>
              <w:top w:val="single" w:sz="4" w:space="0" w:color="000000"/>
              <w:left w:val="nil"/>
              <w:bottom w:val="single" w:sz="4"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5908</w:t>
            </w:r>
          </w:p>
        </w:tc>
        <w:tc>
          <w:tcPr>
            <w:tcW w:w="1131" w:type="dxa"/>
            <w:tcBorders>
              <w:top w:val="single" w:sz="4" w:space="0" w:color="000000"/>
              <w:left w:val="nil"/>
              <w:bottom w:val="single" w:sz="4" w:space="0" w:color="auto"/>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17</w:t>
            </w:r>
            <w:r w:rsidRPr="00875B3D">
              <w:rPr>
                <w:rFonts w:ascii="Garamond" w:hAnsi="Garamond" w:cs="Arial"/>
                <w:sz w:val="20"/>
                <w:szCs w:val="28"/>
              </w:rPr>
              <w:t>%</w:t>
            </w:r>
          </w:p>
        </w:tc>
      </w:tr>
      <w:tr w:rsidR="00F03AFE" w:rsidRPr="00D41705" w:rsidTr="0096731B">
        <w:trPr>
          <w:trHeight w:val="366"/>
        </w:trPr>
        <w:tc>
          <w:tcPr>
            <w:tcW w:w="386" w:type="dxa"/>
            <w:tcBorders>
              <w:top w:val="nil"/>
              <w:left w:val="single" w:sz="8" w:space="0" w:color="auto"/>
              <w:bottom w:val="nil"/>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7</w:t>
            </w:r>
          </w:p>
        </w:tc>
        <w:tc>
          <w:tcPr>
            <w:tcW w:w="4180" w:type="dxa"/>
            <w:gridSpan w:val="3"/>
            <w:tcBorders>
              <w:top w:val="single" w:sz="4" w:space="0" w:color="000000"/>
              <w:left w:val="nil"/>
              <w:bottom w:val="nil"/>
              <w:right w:val="single" w:sz="8" w:space="0" w:color="000000"/>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Pozostało do załatwienia na rok następny</w:t>
            </w:r>
          </w:p>
        </w:tc>
        <w:tc>
          <w:tcPr>
            <w:tcW w:w="1272" w:type="dxa"/>
            <w:tcBorders>
              <w:top w:val="single" w:sz="4" w:space="0" w:color="auto"/>
              <w:left w:val="nil"/>
              <w:bottom w:val="single" w:sz="8"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2046</w:t>
            </w:r>
          </w:p>
        </w:tc>
        <w:tc>
          <w:tcPr>
            <w:tcW w:w="1131" w:type="dxa"/>
            <w:tcBorders>
              <w:top w:val="single" w:sz="4" w:space="0" w:color="auto"/>
              <w:left w:val="nil"/>
              <w:bottom w:val="single" w:sz="8"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2092</w:t>
            </w:r>
          </w:p>
        </w:tc>
        <w:tc>
          <w:tcPr>
            <w:tcW w:w="1131" w:type="dxa"/>
            <w:tcBorders>
              <w:top w:val="single" w:sz="4" w:space="0" w:color="auto"/>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46</w:t>
            </w:r>
          </w:p>
        </w:tc>
        <w:tc>
          <w:tcPr>
            <w:tcW w:w="1131" w:type="dxa"/>
            <w:tcBorders>
              <w:top w:val="single" w:sz="4" w:space="0" w:color="auto"/>
              <w:left w:val="nil"/>
              <w:bottom w:val="nil"/>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2</w:t>
            </w:r>
            <w:r w:rsidRPr="00875B3D">
              <w:rPr>
                <w:rFonts w:ascii="Garamond" w:hAnsi="Garamond" w:cs="Arial"/>
                <w:sz w:val="20"/>
                <w:szCs w:val="28"/>
              </w:rPr>
              <w:t>%</w:t>
            </w:r>
          </w:p>
        </w:tc>
      </w:tr>
      <w:tr w:rsidR="00F03AFE" w:rsidRPr="00D41705" w:rsidTr="0096731B">
        <w:trPr>
          <w:trHeight w:val="375"/>
        </w:trPr>
        <w:tc>
          <w:tcPr>
            <w:tcW w:w="386" w:type="dxa"/>
            <w:tcBorders>
              <w:top w:val="single" w:sz="8" w:space="0" w:color="auto"/>
              <w:left w:val="single" w:sz="8" w:space="0" w:color="auto"/>
              <w:bottom w:val="single" w:sz="4"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8</w:t>
            </w:r>
          </w:p>
        </w:tc>
        <w:tc>
          <w:tcPr>
            <w:tcW w:w="4180" w:type="dxa"/>
            <w:gridSpan w:val="3"/>
            <w:tcBorders>
              <w:top w:val="single" w:sz="8" w:space="0" w:color="auto"/>
              <w:left w:val="nil"/>
              <w:bottom w:val="single" w:sz="4" w:space="0" w:color="auto"/>
              <w:right w:val="single" w:sz="8" w:space="0" w:color="000000"/>
            </w:tcBorders>
            <w:shd w:val="clear" w:color="000000" w:fill="C2D69A"/>
            <w:vAlign w:val="center"/>
          </w:tcPr>
          <w:p w:rsidR="00F03AFE" w:rsidRPr="00875B3D" w:rsidRDefault="00F03AFE" w:rsidP="007642C0">
            <w:pPr>
              <w:spacing w:after="0" w:line="240" w:lineRule="auto"/>
              <w:rPr>
                <w:rFonts w:ascii="Garamond" w:hAnsi="Garamond" w:cs="Arial"/>
                <w:b/>
                <w:bCs/>
                <w:sz w:val="28"/>
                <w:szCs w:val="28"/>
              </w:rPr>
            </w:pPr>
            <w:r w:rsidRPr="00875B3D">
              <w:rPr>
                <w:rFonts w:ascii="Garamond" w:hAnsi="Garamond" w:cs="Arial"/>
                <w:b/>
                <w:bCs/>
                <w:sz w:val="20"/>
                <w:szCs w:val="28"/>
              </w:rPr>
              <w:t>Prośby ogółem</w:t>
            </w:r>
          </w:p>
        </w:tc>
        <w:tc>
          <w:tcPr>
            <w:tcW w:w="1272" w:type="dxa"/>
            <w:tcBorders>
              <w:top w:val="single" w:sz="8" w:space="0" w:color="auto"/>
              <w:left w:val="nil"/>
              <w:bottom w:val="single" w:sz="4" w:space="0" w:color="auto"/>
              <w:right w:val="single" w:sz="4" w:space="0" w:color="000000"/>
            </w:tcBorders>
            <w:shd w:val="clear" w:color="auto" w:fill="C2D69B"/>
            <w:vAlign w:val="center"/>
          </w:tcPr>
          <w:p w:rsidR="00F03AFE" w:rsidRPr="00875B3D" w:rsidRDefault="00F03AFE" w:rsidP="007642C0">
            <w:pPr>
              <w:spacing w:after="0" w:line="240" w:lineRule="auto"/>
              <w:jc w:val="center"/>
              <w:rPr>
                <w:rFonts w:ascii="Garamond" w:hAnsi="Garamond" w:cs="Arial"/>
                <w:b/>
                <w:bCs/>
                <w:sz w:val="20"/>
                <w:szCs w:val="28"/>
              </w:rPr>
            </w:pPr>
            <w:r>
              <w:rPr>
                <w:rFonts w:ascii="Garamond" w:hAnsi="Garamond" w:cs="Arial"/>
                <w:b/>
                <w:bCs/>
                <w:sz w:val="20"/>
                <w:szCs w:val="28"/>
              </w:rPr>
              <w:t>57558</w:t>
            </w:r>
          </w:p>
        </w:tc>
        <w:tc>
          <w:tcPr>
            <w:tcW w:w="1131" w:type="dxa"/>
            <w:tcBorders>
              <w:top w:val="single" w:sz="8" w:space="0" w:color="auto"/>
              <w:left w:val="nil"/>
              <w:bottom w:val="single" w:sz="4" w:space="0" w:color="auto"/>
              <w:right w:val="single" w:sz="4" w:space="0" w:color="000000"/>
            </w:tcBorders>
            <w:shd w:val="clear" w:color="auto" w:fill="C2D69B"/>
            <w:vAlign w:val="center"/>
          </w:tcPr>
          <w:p w:rsidR="00F03AFE" w:rsidRPr="00875B3D" w:rsidRDefault="00F03AFE" w:rsidP="007642C0">
            <w:pPr>
              <w:spacing w:after="0" w:line="240" w:lineRule="auto"/>
              <w:jc w:val="center"/>
              <w:rPr>
                <w:rFonts w:ascii="Garamond" w:hAnsi="Garamond" w:cs="Arial"/>
                <w:b/>
                <w:bCs/>
                <w:sz w:val="20"/>
                <w:szCs w:val="28"/>
              </w:rPr>
            </w:pPr>
            <w:r>
              <w:rPr>
                <w:rFonts w:ascii="Garamond" w:hAnsi="Garamond" w:cs="Arial"/>
                <w:b/>
                <w:bCs/>
                <w:sz w:val="20"/>
                <w:szCs w:val="28"/>
              </w:rPr>
              <w:t>70892</w:t>
            </w:r>
          </w:p>
        </w:tc>
        <w:tc>
          <w:tcPr>
            <w:tcW w:w="1131" w:type="dxa"/>
            <w:tcBorders>
              <w:top w:val="single" w:sz="8" w:space="0" w:color="auto"/>
              <w:left w:val="nil"/>
              <w:bottom w:val="single" w:sz="4" w:space="0" w:color="auto"/>
              <w:right w:val="single" w:sz="4" w:space="0" w:color="000000"/>
            </w:tcBorders>
            <w:shd w:val="clear" w:color="auto" w:fill="C2D69B"/>
            <w:vAlign w:val="center"/>
          </w:tcPr>
          <w:p w:rsidR="00F03AFE" w:rsidRPr="00875B3D" w:rsidRDefault="00F03AFE" w:rsidP="007642C0">
            <w:pPr>
              <w:spacing w:after="0" w:line="240" w:lineRule="auto"/>
              <w:jc w:val="center"/>
              <w:rPr>
                <w:rFonts w:ascii="Garamond" w:hAnsi="Garamond" w:cs="Arial"/>
                <w:b/>
                <w:sz w:val="20"/>
                <w:szCs w:val="28"/>
              </w:rPr>
            </w:pPr>
            <w:r w:rsidRPr="00875B3D">
              <w:rPr>
                <w:rFonts w:ascii="Garamond" w:hAnsi="Garamond" w:cs="Arial"/>
                <w:b/>
                <w:sz w:val="20"/>
                <w:szCs w:val="28"/>
              </w:rPr>
              <w:t>1</w:t>
            </w:r>
            <w:r>
              <w:rPr>
                <w:rFonts w:ascii="Garamond" w:hAnsi="Garamond" w:cs="Arial"/>
                <w:b/>
                <w:sz w:val="20"/>
                <w:szCs w:val="28"/>
              </w:rPr>
              <w:t>3334</w:t>
            </w:r>
          </w:p>
        </w:tc>
        <w:tc>
          <w:tcPr>
            <w:tcW w:w="1131" w:type="dxa"/>
            <w:tcBorders>
              <w:top w:val="single" w:sz="8" w:space="0" w:color="auto"/>
              <w:left w:val="nil"/>
              <w:bottom w:val="single" w:sz="4" w:space="0" w:color="auto"/>
              <w:right w:val="single" w:sz="8" w:space="0" w:color="auto"/>
            </w:tcBorders>
            <w:shd w:val="clear" w:color="auto" w:fill="C2D69B"/>
            <w:vAlign w:val="center"/>
          </w:tcPr>
          <w:p w:rsidR="00F03AFE" w:rsidRPr="00875B3D" w:rsidRDefault="00F03AFE" w:rsidP="007642C0">
            <w:pPr>
              <w:spacing w:after="0" w:line="240" w:lineRule="auto"/>
              <w:jc w:val="center"/>
              <w:rPr>
                <w:rFonts w:ascii="Garamond" w:hAnsi="Garamond" w:cs="Arial"/>
                <w:b/>
                <w:sz w:val="20"/>
                <w:szCs w:val="28"/>
              </w:rPr>
            </w:pPr>
            <w:r>
              <w:rPr>
                <w:rFonts w:ascii="Garamond" w:hAnsi="Garamond" w:cs="Arial"/>
                <w:b/>
                <w:sz w:val="20"/>
                <w:szCs w:val="28"/>
              </w:rPr>
              <w:t>23</w:t>
            </w:r>
            <w:r w:rsidRPr="00875B3D">
              <w:rPr>
                <w:rFonts w:ascii="Garamond" w:hAnsi="Garamond" w:cs="Arial"/>
                <w:b/>
                <w:sz w:val="20"/>
                <w:szCs w:val="28"/>
              </w:rPr>
              <w:t>%</w:t>
            </w:r>
          </w:p>
        </w:tc>
      </w:tr>
      <w:tr w:rsidR="00F03AFE" w:rsidRPr="00D41705" w:rsidTr="0096731B">
        <w:trPr>
          <w:trHeight w:val="200"/>
        </w:trPr>
        <w:tc>
          <w:tcPr>
            <w:tcW w:w="386" w:type="dxa"/>
            <w:tcBorders>
              <w:top w:val="single" w:sz="4" w:space="0" w:color="auto"/>
              <w:left w:val="single" w:sz="4" w:space="0" w:color="auto"/>
              <w:bottom w:val="single" w:sz="4" w:space="0" w:color="auto"/>
              <w:right w:val="single" w:sz="4"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9</w:t>
            </w:r>
          </w:p>
        </w:tc>
        <w:tc>
          <w:tcPr>
            <w:tcW w:w="1856" w:type="dxa"/>
            <w:vMerge w:val="restart"/>
            <w:tcBorders>
              <w:top w:val="single" w:sz="4" w:space="0" w:color="auto"/>
              <w:left w:val="single" w:sz="4" w:space="0" w:color="auto"/>
              <w:bottom w:val="single" w:sz="4" w:space="0" w:color="auto"/>
              <w:right w:val="single" w:sz="4" w:space="0" w:color="auto"/>
            </w:tcBorders>
            <w:shd w:val="clear" w:color="000000" w:fill="C2D69A"/>
            <w:vAlign w:val="center"/>
          </w:tcPr>
          <w:p w:rsidR="00F03AFE" w:rsidRPr="00875B3D" w:rsidRDefault="00F03AFE" w:rsidP="007642C0">
            <w:pPr>
              <w:spacing w:after="0" w:line="240" w:lineRule="auto"/>
              <w:rPr>
                <w:rFonts w:ascii="Garamond" w:hAnsi="Garamond" w:cs="Arial"/>
                <w:b/>
                <w:bCs/>
                <w:sz w:val="28"/>
                <w:szCs w:val="28"/>
              </w:rPr>
            </w:pPr>
            <w:r w:rsidRPr="00875B3D">
              <w:rPr>
                <w:rFonts w:ascii="Garamond" w:hAnsi="Garamond" w:cs="Arial"/>
                <w:b/>
                <w:bCs/>
                <w:sz w:val="20"/>
                <w:szCs w:val="28"/>
              </w:rPr>
              <w:t>W tym załatwione</w:t>
            </w:r>
          </w:p>
        </w:tc>
        <w:tc>
          <w:tcPr>
            <w:tcW w:w="2324" w:type="dxa"/>
            <w:gridSpan w:val="2"/>
            <w:tcBorders>
              <w:top w:val="single" w:sz="4" w:space="0" w:color="auto"/>
              <w:left w:val="single" w:sz="4" w:space="0" w:color="auto"/>
              <w:bottom w:val="single" w:sz="4" w:space="0" w:color="auto"/>
              <w:right w:val="single" w:sz="4" w:space="0" w:color="auto"/>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pozytywnie</w:t>
            </w:r>
          </w:p>
        </w:tc>
        <w:tc>
          <w:tcPr>
            <w:tcW w:w="1272"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2</w:t>
            </w:r>
            <w:r>
              <w:rPr>
                <w:rFonts w:ascii="Garamond" w:hAnsi="Garamond" w:cs="Arial"/>
                <w:sz w:val="20"/>
                <w:szCs w:val="28"/>
              </w:rPr>
              <w:t>2351</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2</w:t>
            </w:r>
            <w:r>
              <w:rPr>
                <w:rFonts w:ascii="Garamond" w:hAnsi="Garamond" w:cs="Arial"/>
                <w:sz w:val="20"/>
                <w:szCs w:val="28"/>
              </w:rPr>
              <w:t>5937</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3586</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w:t>
            </w:r>
            <w:r w:rsidRPr="00875B3D">
              <w:rPr>
                <w:rFonts w:ascii="Garamond" w:hAnsi="Garamond" w:cs="Arial"/>
                <w:sz w:val="20"/>
                <w:szCs w:val="28"/>
              </w:rPr>
              <w:t>6%</w:t>
            </w:r>
          </w:p>
        </w:tc>
      </w:tr>
      <w:tr w:rsidR="00F03AFE" w:rsidRPr="00D41705" w:rsidTr="001075D6">
        <w:trPr>
          <w:trHeight w:val="390"/>
        </w:trPr>
        <w:tc>
          <w:tcPr>
            <w:tcW w:w="386" w:type="dxa"/>
            <w:tcBorders>
              <w:top w:val="single" w:sz="4" w:space="0" w:color="auto"/>
              <w:left w:val="single" w:sz="4" w:space="0" w:color="auto"/>
              <w:bottom w:val="single" w:sz="4" w:space="0" w:color="auto"/>
              <w:right w:val="single" w:sz="4"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 10</w:t>
            </w:r>
          </w:p>
        </w:tc>
        <w:tc>
          <w:tcPr>
            <w:tcW w:w="1856" w:type="dxa"/>
            <w:vMerge/>
            <w:tcBorders>
              <w:top w:val="single" w:sz="4" w:space="0" w:color="auto"/>
              <w:left w:val="single" w:sz="4" w:space="0" w:color="auto"/>
              <w:bottom w:val="single" w:sz="4" w:space="0" w:color="auto"/>
              <w:right w:val="single" w:sz="4" w:space="0" w:color="auto"/>
            </w:tcBorders>
            <w:vAlign w:val="center"/>
          </w:tcPr>
          <w:p w:rsidR="00F03AFE" w:rsidRPr="00D41705" w:rsidRDefault="00F03AFE" w:rsidP="007642C0">
            <w:pPr>
              <w:spacing w:after="0" w:line="240" w:lineRule="auto"/>
              <w:rPr>
                <w:rFonts w:ascii="Garamond" w:hAnsi="Garamond" w:cs="Arial"/>
                <w:b/>
                <w:bCs/>
                <w:sz w:val="28"/>
                <w:szCs w:val="28"/>
              </w:rPr>
            </w:pPr>
          </w:p>
        </w:tc>
        <w:tc>
          <w:tcPr>
            <w:tcW w:w="2324" w:type="dxa"/>
            <w:gridSpan w:val="2"/>
            <w:tcBorders>
              <w:top w:val="single" w:sz="4" w:space="0" w:color="auto"/>
              <w:left w:val="single" w:sz="4" w:space="0" w:color="auto"/>
              <w:bottom w:val="single" w:sz="4" w:space="0" w:color="auto"/>
              <w:right w:val="single" w:sz="4" w:space="0" w:color="auto"/>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negatywnie</w:t>
            </w:r>
          </w:p>
        </w:tc>
        <w:tc>
          <w:tcPr>
            <w:tcW w:w="1272"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168</w:t>
            </w:r>
            <w:r>
              <w:rPr>
                <w:rFonts w:ascii="Garamond" w:hAnsi="Garamond" w:cs="Arial"/>
                <w:sz w:val="20"/>
                <w:szCs w:val="28"/>
              </w:rPr>
              <w:t>74</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1</w:t>
            </w:r>
            <w:r>
              <w:rPr>
                <w:rFonts w:ascii="Garamond" w:hAnsi="Garamond" w:cs="Arial"/>
                <w:sz w:val="20"/>
                <w:szCs w:val="28"/>
              </w:rPr>
              <w:t>8850</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1976</w:t>
            </w:r>
          </w:p>
        </w:tc>
        <w:tc>
          <w:tcPr>
            <w:tcW w:w="1131" w:type="dxa"/>
            <w:tcBorders>
              <w:top w:val="single" w:sz="4" w:space="0" w:color="auto"/>
              <w:left w:val="single" w:sz="4" w:space="0" w:color="auto"/>
              <w:bottom w:val="single" w:sz="4" w:space="0" w:color="000000"/>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12</w:t>
            </w:r>
            <w:r w:rsidRPr="00875B3D">
              <w:rPr>
                <w:rFonts w:ascii="Garamond" w:hAnsi="Garamond" w:cs="Arial"/>
                <w:sz w:val="20"/>
                <w:szCs w:val="28"/>
              </w:rPr>
              <w:t>%</w:t>
            </w:r>
          </w:p>
        </w:tc>
      </w:tr>
      <w:tr w:rsidR="00F03AFE" w:rsidRPr="00D41705" w:rsidTr="001075D6">
        <w:trPr>
          <w:trHeight w:val="254"/>
        </w:trPr>
        <w:tc>
          <w:tcPr>
            <w:tcW w:w="386" w:type="dxa"/>
            <w:tcBorders>
              <w:top w:val="single" w:sz="4" w:space="0" w:color="auto"/>
              <w:left w:val="single" w:sz="4" w:space="0" w:color="auto"/>
              <w:bottom w:val="single" w:sz="4" w:space="0" w:color="auto"/>
              <w:right w:val="single" w:sz="4"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11</w:t>
            </w:r>
          </w:p>
        </w:tc>
        <w:tc>
          <w:tcPr>
            <w:tcW w:w="1856" w:type="dxa"/>
            <w:vMerge/>
            <w:tcBorders>
              <w:top w:val="single" w:sz="4" w:space="0" w:color="auto"/>
              <w:left w:val="single" w:sz="4" w:space="0" w:color="auto"/>
              <w:bottom w:val="single" w:sz="4" w:space="0" w:color="auto"/>
              <w:right w:val="single" w:sz="4" w:space="0" w:color="auto"/>
            </w:tcBorders>
            <w:vAlign w:val="center"/>
          </w:tcPr>
          <w:p w:rsidR="00F03AFE" w:rsidRPr="00D41705" w:rsidRDefault="00F03AFE" w:rsidP="007642C0">
            <w:pPr>
              <w:spacing w:after="0" w:line="240" w:lineRule="auto"/>
              <w:rPr>
                <w:rFonts w:ascii="Garamond" w:hAnsi="Garamond" w:cs="Arial"/>
                <w:b/>
                <w:bCs/>
                <w:sz w:val="28"/>
                <w:szCs w:val="28"/>
              </w:rPr>
            </w:pPr>
          </w:p>
        </w:tc>
        <w:tc>
          <w:tcPr>
            <w:tcW w:w="2324" w:type="dxa"/>
            <w:gridSpan w:val="2"/>
            <w:tcBorders>
              <w:top w:val="single" w:sz="4" w:space="0" w:color="auto"/>
              <w:left w:val="single" w:sz="4" w:space="0" w:color="auto"/>
              <w:bottom w:val="single" w:sz="4" w:space="0" w:color="auto"/>
              <w:right w:val="single" w:sz="4" w:space="0" w:color="auto"/>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w inny sposób</w:t>
            </w:r>
          </w:p>
        </w:tc>
        <w:tc>
          <w:tcPr>
            <w:tcW w:w="1272"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17</w:t>
            </w:r>
            <w:r>
              <w:rPr>
                <w:rFonts w:ascii="Garamond" w:hAnsi="Garamond" w:cs="Arial"/>
                <w:sz w:val="20"/>
                <w:szCs w:val="28"/>
              </w:rPr>
              <w:t>575</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2</w:t>
            </w:r>
            <w:r w:rsidRPr="00875B3D">
              <w:rPr>
                <w:rFonts w:ascii="Garamond" w:hAnsi="Garamond" w:cs="Arial"/>
                <w:sz w:val="20"/>
                <w:szCs w:val="28"/>
              </w:rPr>
              <w:t>5</w:t>
            </w:r>
            <w:r>
              <w:rPr>
                <w:rFonts w:ascii="Garamond" w:hAnsi="Garamond" w:cs="Arial"/>
                <w:sz w:val="20"/>
                <w:szCs w:val="28"/>
              </w:rPr>
              <w:t>438</w:t>
            </w:r>
          </w:p>
        </w:tc>
        <w:tc>
          <w:tcPr>
            <w:tcW w:w="1131" w:type="dxa"/>
            <w:tcBorders>
              <w:top w:val="single" w:sz="4" w:space="0" w:color="auto"/>
              <w:left w:val="single" w:sz="4" w:space="0" w:color="auto"/>
              <w:bottom w:val="single" w:sz="4" w:space="0" w:color="auto"/>
              <w:right w:val="single" w:sz="4"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7863</w:t>
            </w:r>
          </w:p>
        </w:tc>
        <w:tc>
          <w:tcPr>
            <w:tcW w:w="1131" w:type="dxa"/>
            <w:tcBorders>
              <w:top w:val="single" w:sz="4" w:space="0" w:color="000000"/>
              <w:left w:val="single" w:sz="4" w:space="0" w:color="auto"/>
              <w:bottom w:val="single" w:sz="4" w:space="0" w:color="auto"/>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4</w:t>
            </w:r>
            <w:r w:rsidRPr="00875B3D">
              <w:rPr>
                <w:rFonts w:ascii="Garamond" w:hAnsi="Garamond" w:cs="Arial"/>
                <w:sz w:val="20"/>
                <w:szCs w:val="28"/>
              </w:rPr>
              <w:t>5%</w:t>
            </w:r>
          </w:p>
        </w:tc>
      </w:tr>
      <w:tr w:rsidR="00F03AFE" w:rsidRPr="00D41705" w:rsidTr="001075D6">
        <w:trPr>
          <w:trHeight w:val="400"/>
        </w:trPr>
        <w:tc>
          <w:tcPr>
            <w:tcW w:w="386" w:type="dxa"/>
            <w:tcBorders>
              <w:top w:val="single" w:sz="4" w:space="0" w:color="auto"/>
              <w:left w:val="single" w:sz="8" w:space="0" w:color="auto"/>
              <w:bottom w:val="single" w:sz="8"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12</w:t>
            </w:r>
          </w:p>
        </w:tc>
        <w:tc>
          <w:tcPr>
            <w:tcW w:w="4180" w:type="dxa"/>
            <w:gridSpan w:val="3"/>
            <w:tcBorders>
              <w:top w:val="single" w:sz="4" w:space="0" w:color="auto"/>
              <w:left w:val="nil"/>
              <w:bottom w:val="nil"/>
              <w:right w:val="single" w:sz="8" w:space="0" w:color="000000"/>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 xml:space="preserve">Pozostało do załatwienia na rok następny </w:t>
            </w:r>
          </w:p>
        </w:tc>
        <w:tc>
          <w:tcPr>
            <w:tcW w:w="1272" w:type="dxa"/>
            <w:tcBorders>
              <w:top w:val="single" w:sz="4" w:space="0" w:color="auto"/>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758</w:t>
            </w:r>
          </w:p>
        </w:tc>
        <w:tc>
          <w:tcPr>
            <w:tcW w:w="1131" w:type="dxa"/>
            <w:tcBorders>
              <w:top w:val="single" w:sz="4" w:space="0" w:color="auto"/>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667</w:t>
            </w:r>
          </w:p>
        </w:tc>
        <w:tc>
          <w:tcPr>
            <w:tcW w:w="1131" w:type="dxa"/>
            <w:tcBorders>
              <w:top w:val="single" w:sz="4" w:space="0" w:color="auto"/>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-91</w:t>
            </w:r>
          </w:p>
        </w:tc>
        <w:tc>
          <w:tcPr>
            <w:tcW w:w="1131" w:type="dxa"/>
            <w:tcBorders>
              <w:top w:val="single" w:sz="4" w:space="0" w:color="auto"/>
              <w:left w:val="nil"/>
              <w:bottom w:val="nil"/>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-12</w:t>
            </w:r>
            <w:r w:rsidRPr="00875B3D">
              <w:rPr>
                <w:rFonts w:ascii="Garamond" w:hAnsi="Garamond" w:cs="Arial"/>
                <w:sz w:val="20"/>
                <w:szCs w:val="28"/>
              </w:rPr>
              <w:t>%</w:t>
            </w:r>
          </w:p>
        </w:tc>
      </w:tr>
      <w:tr w:rsidR="00F03AFE" w:rsidRPr="00D41705" w:rsidTr="0096731B">
        <w:trPr>
          <w:trHeight w:val="375"/>
        </w:trPr>
        <w:tc>
          <w:tcPr>
            <w:tcW w:w="386" w:type="dxa"/>
            <w:tcBorders>
              <w:top w:val="nil"/>
              <w:left w:val="single" w:sz="8" w:space="0" w:color="auto"/>
              <w:bottom w:val="single" w:sz="8"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13</w:t>
            </w:r>
          </w:p>
        </w:tc>
        <w:tc>
          <w:tcPr>
            <w:tcW w:w="4180" w:type="dxa"/>
            <w:gridSpan w:val="3"/>
            <w:tcBorders>
              <w:top w:val="single" w:sz="8" w:space="0" w:color="auto"/>
              <w:left w:val="nil"/>
              <w:bottom w:val="single" w:sz="8" w:space="0" w:color="auto"/>
              <w:right w:val="single" w:sz="8" w:space="0" w:color="000000"/>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Wnioski ogółem</w:t>
            </w:r>
          </w:p>
        </w:tc>
        <w:tc>
          <w:tcPr>
            <w:tcW w:w="1272" w:type="dxa"/>
            <w:tcBorders>
              <w:top w:val="single" w:sz="8" w:space="0" w:color="auto"/>
              <w:left w:val="nil"/>
              <w:bottom w:val="single" w:sz="8" w:space="0" w:color="auto"/>
              <w:right w:val="single" w:sz="4" w:space="0" w:color="000000"/>
            </w:tcBorders>
            <w:shd w:val="clear" w:color="auto" w:fill="C2D69B"/>
            <w:vAlign w:val="center"/>
          </w:tcPr>
          <w:p w:rsidR="00F03AFE" w:rsidRPr="00875B3D" w:rsidRDefault="00F03AFE" w:rsidP="007642C0">
            <w:pPr>
              <w:spacing w:after="0" w:line="240" w:lineRule="auto"/>
              <w:jc w:val="center"/>
              <w:rPr>
                <w:rFonts w:ascii="Garamond" w:hAnsi="Garamond" w:cs="Arial"/>
                <w:b/>
                <w:bCs/>
                <w:sz w:val="20"/>
                <w:szCs w:val="28"/>
              </w:rPr>
            </w:pPr>
            <w:r>
              <w:rPr>
                <w:rFonts w:ascii="Garamond" w:hAnsi="Garamond" w:cs="Arial"/>
                <w:b/>
                <w:bCs/>
                <w:sz w:val="20"/>
                <w:szCs w:val="28"/>
              </w:rPr>
              <w:t>6</w:t>
            </w:r>
          </w:p>
        </w:tc>
        <w:tc>
          <w:tcPr>
            <w:tcW w:w="1131" w:type="dxa"/>
            <w:tcBorders>
              <w:top w:val="single" w:sz="8" w:space="0" w:color="auto"/>
              <w:left w:val="nil"/>
              <w:bottom w:val="single" w:sz="8" w:space="0" w:color="auto"/>
              <w:right w:val="single" w:sz="4" w:space="0" w:color="000000"/>
            </w:tcBorders>
            <w:shd w:val="clear" w:color="auto" w:fill="C2D69B"/>
            <w:vAlign w:val="center"/>
          </w:tcPr>
          <w:p w:rsidR="00F03AFE" w:rsidRPr="00875B3D" w:rsidRDefault="00F03AFE" w:rsidP="007642C0">
            <w:pPr>
              <w:spacing w:after="0" w:line="240" w:lineRule="auto"/>
              <w:jc w:val="center"/>
              <w:rPr>
                <w:rFonts w:ascii="Garamond" w:hAnsi="Garamond" w:cs="Arial"/>
                <w:b/>
                <w:bCs/>
                <w:sz w:val="20"/>
                <w:szCs w:val="28"/>
              </w:rPr>
            </w:pPr>
            <w:r>
              <w:rPr>
                <w:rFonts w:ascii="Garamond" w:hAnsi="Garamond" w:cs="Arial"/>
                <w:b/>
                <w:bCs/>
                <w:sz w:val="20"/>
                <w:szCs w:val="28"/>
              </w:rPr>
              <w:t>27</w:t>
            </w:r>
          </w:p>
        </w:tc>
        <w:tc>
          <w:tcPr>
            <w:tcW w:w="1131" w:type="dxa"/>
            <w:tcBorders>
              <w:top w:val="single" w:sz="8" w:space="0" w:color="auto"/>
              <w:left w:val="nil"/>
              <w:bottom w:val="single" w:sz="8" w:space="0" w:color="auto"/>
              <w:right w:val="single" w:sz="4" w:space="0" w:color="000000"/>
            </w:tcBorders>
            <w:shd w:val="clear" w:color="auto" w:fill="C2D69B"/>
            <w:vAlign w:val="center"/>
          </w:tcPr>
          <w:p w:rsidR="00F03AFE" w:rsidRPr="00875B3D" w:rsidRDefault="00F03AFE" w:rsidP="007642C0">
            <w:pPr>
              <w:spacing w:after="0" w:line="240" w:lineRule="auto"/>
              <w:jc w:val="center"/>
              <w:rPr>
                <w:rFonts w:ascii="Garamond" w:hAnsi="Garamond" w:cs="Arial"/>
                <w:b/>
                <w:sz w:val="20"/>
                <w:szCs w:val="28"/>
              </w:rPr>
            </w:pPr>
            <w:r>
              <w:rPr>
                <w:rFonts w:ascii="Garamond" w:hAnsi="Garamond" w:cs="Arial"/>
                <w:b/>
                <w:sz w:val="20"/>
                <w:szCs w:val="28"/>
              </w:rPr>
              <w:t>21</w:t>
            </w:r>
          </w:p>
        </w:tc>
        <w:tc>
          <w:tcPr>
            <w:tcW w:w="1131" w:type="dxa"/>
            <w:tcBorders>
              <w:top w:val="single" w:sz="8" w:space="0" w:color="auto"/>
              <w:left w:val="nil"/>
              <w:bottom w:val="single" w:sz="8" w:space="0" w:color="auto"/>
              <w:right w:val="single" w:sz="8" w:space="0" w:color="auto"/>
            </w:tcBorders>
            <w:shd w:val="clear" w:color="auto" w:fill="C2D69B"/>
            <w:vAlign w:val="center"/>
          </w:tcPr>
          <w:p w:rsidR="00F03AFE" w:rsidRPr="00875B3D" w:rsidRDefault="00F03AFE" w:rsidP="007642C0">
            <w:pPr>
              <w:spacing w:after="0" w:line="240" w:lineRule="auto"/>
              <w:jc w:val="center"/>
              <w:rPr>
                <w:rFonts w:ascii="Garamond" w:hAnsi="Garamond" w:cs="Arial"/>
                <w:b/>
                <w:sz w:val="20"/>
                <w:szCs w:val="28"/>
              </w:rPr>
            </w:pPr>
            <w:r>
              <w:rPr>
                <w:rFonts w:ascii="Garamond" w:hAnsi="Garamond" w:cs="Arial"/>
                <w:b/>
                <w:sz w:val="20"/>
                <w:szCs w:val="28"/>
              </w:rPr>
              <w:t>350</w:t>
            </w:r>
            <w:r w:rsidRPr="00875B3D">
              <w:rPr>
                <w:rFonts w:ascii="Garamond" w:hAnsi="Garamond" w:cs="Arial"/>
                <w:b/>
                <w:sz w:val="20"/>
                <w:szCs w:val="28"/>
              </w:rPr>
              <w:t>%</w:t>
            </w:r>
          </w:p>
        </w:tc>
      </w:tr>
      <w:tr w:rsidR="00F03AFE" w:rsidRPr="00D41705" w:rsidTr="0096731B">
        <w:trPr>
          <w:trHeight w:val="375"/>
        </w:trPr>
        <w:tc>
          <w:tcPr>
            <w:tcW w:w="386" w:type="dxa"/>
            <w:tcBorders>
              <w:top w:val="nil"/>
              <w:left w:val="single" w:sz="8" w:space="0" w:color="auto"/>
              <w:bottom w:val="nil"/>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14</w:t>
            </w:r>
          </w:p>
        </w:tc>
        <w:tc>
          <w:tcPr>
            <w:tcW w:w="1856" w:type="dxa"/>
            <w:vMerge w:val="restart"/>
            <w:tcBorders>
              <w:top w:val="nil"/>
              <w:left w:val="nil"/>
              <w:bottom w:val="single" w:sz="4" w:space="0" w:color="000000"/>
              <w:right w:val="nil"/>
            </w:tcBorders>
            <w:shd w:val="clear" w:color="000000" w:fill="C2D69A"/>
            <w:vAlign w:val="center"/>
          </w:tcPr>
          <w:p w:rsidR="00F03AFE" w:rsidRPr="00875B3D" w:rsidRDefault="00F03AFE" w:rsidP="007642C0">
            <w:pPr>
              <w:spacing w:after="0" w:line="240" w:lineRule="auto"/>
              <w:rPr>
                <w:rFonts w:ascii="Garamond" w:hAnsi="Garamond" w:cs="Arial"/>
                <w:b/>
                <w:bCs/>
                <w:sz w:val="28"/>
                <w:szCs w:val="28"/>
              </w:rPr>
            </w:pPr>
            <w:r w:rsidRPr="00875B3D">
              <w:rPr>
                <w:rFonts w:ascii="Garamond" w:hAnsi="Garamond" w:cs="Arial"/>
                <w:b/>
                <w:bCs/>
                <w:sz w:val="20"/>
                <w:szCs w:val="28"/>
              </w:rPr>
              <w:t>W tym załatwione</w:t>
            </w:r>
          </w:p>
        </w:tc>
        <w:tc>
          <w:tcPr>
            <w:tcW w:w="2324" w:type="dxa"/>
            <w:gridSpan w:val="2"/>
            <w:tcBorders>
              <w:top w:val="nil"/>
              <w:left w:val="single" w:sz="4" w:space="0" w:color="000000"/>
              <w:bottom w:val="single" w:sz="4" w:space="0" w:color="000000"/>
              <w:right w:val="single" w:sz="8" w:space="0" w:color="auto"/>
            </w:tcBorders>
            <w:shd w:val="clear" w:color="000000" w:fill="C2D69A"/>
            <w:vAlign w:val="center"/>
          </w:tcPr>
          <w:p w:rsidR="00F03AFE" w:rsidRPr="00875B3D" w:rsidRDefault="00F03AFE" w:rsidP="008B44CE">
            <w:pPr>
              <w:spacing w:after="0" w:line="240" w:lineRule="auto"/>
              <w:rPr>
                <w:rFonts w:ascii="Garamond" w:hAnsi="Garamond" w:cs="Arial"/>
                <w:b/>
                <w:bCs/>
                <w:sz w:val="20"/>
                <w:szCs w:val="28"/>
              </w:rPr>
            </w:pPr>
            <w:r w:rsidRPr="00875B3D">
              <w:rPr>
                <w:rFonts w:ascii="Garamond" w:hAnsi="Garamond" w:cs="Arial"/>
                <w:b/>
                <w:bCs/>
                <w:sz w:val="20"/>
                <w:szCs w:val="28"/>
              </w:rPr>
              <w:t>pozytywnie</w:t>
            </w:r>
          </w:p>
        </w:tc>
        <w:tc>
          <w:tcPr>
            <w:tcW w:w="1272"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0</w:t>
            </w:r>
          </w:p>
        </w:tc>
        <w:tc>
          <w:tcPr>
            <w:tcW w:w="1131"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7</w:t>
            </w:r>
          </w:p>
        </w:tc>
        <w:tc>
          <w:tcPr>
            <w:tcW w:w="1131" w:type="dxa"/>
            <w:tcBorders>
              <w:top w:val="nil"/>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7</w:t>
            </w:r>
          </w:p>
        </w:tc>
        <w:tc>
          <w:tcPr>
            <w:tcW w:w="1131" w:type="dxa"/>
            <w:tcBorders>
              <w:top w:val="nil"/>
              <w:left w:val="nil"/>
              <w:bottom w:val="nil"/>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7</w:t>
            </w:r>
            <w:r>
              <w:rPr>
                <w:rFonts w:ascii="Garamond" w:hAnsi="Garamond" w:cs="Arial"/>
                <w:sz w:val="20"/>
                <w:szCs w:val="28"/>
              </w:rPr>
              <w:t>00</w:t>
            </w:r>
            <w:r w:rsidRPr="00875B3D">
              <w:rPr>
                <w:rFonts w:ascii="Garamond" w:hAnsi="Garamond" w:cs="Arial"/>
                <w:sz w:val="20"/>
                <w:szCs w:val="28"/>
              </w:rPr>
              <w:t>%</w:t>
            </w:r>
          </w:p>
        </w:tc>
      </w:tr>
      <w:tr w:rsidR="00F03AFE" w:rsidRPr="00D41705" w:rsidTr="0096731B">
        <w:trPr>
          <w:trHeight w:val="375"/>
        </w:trPr>
        <w:tc>
          <w:tcPr>
            <w:tcW w:w="386" w:type="dxa"/>
            <w:tcBorders>
              <w:top w:val="single" w:sz="4" w:space="0" w:color="auto"/>
              <w:left w:val="single" w:sz="8" w:space="0" w:color="auto"/>
              <w:bottom w:val="single" w:sz="4"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15</w:t>
            </w:r>
          </w:p>
        </w:tc>
        <w:tc>
          <w:tcPr>
            <w:tcW w:w="1856" w:type="dxa"/>
            <w:vMerge/>
            <w:tcBorders>
              <w:top w:val="nil"/>
              <w:left w:val="nil"/>
              <w:bottom w:val="single" w:sz="4" w:space="0" w:color="000000"/>
              <w:right w:val="nil"/>
            </w:tcBorders>
            <w:vAlign w:val="center"/>
          </w:tcPr>
          <w:p w:rsidR="00F03AFE" w:rsidRPr="00D41705" w:rsidRDefault="00F03AFE" w:rsidP="007642C0">
            <w:pPr>
              <w:spacing w:after="0" w:line="240" w:lineRule="auto"/>
              <w:rPr>
                <w:rFonts w:ascii="Garamond" w:hAnsi="Garamond" w:cs="Arial"/>
                <w:b/>
                <w:bCs/>
                <w:sz w:val="28"/>
                <w:szCs w:val="28"/>
              </w:rPr>
            </w:pPr>
          </w:p>
        </w:tc>
        <w:tc>
          <w:tcPr>
            <w:tcW w:w="2324" w:type="dxa"/>
            <w:gridSpan w:val="2"/>
            <w:tcBorders>
              <w:top w:val="nil"/>
              <w:left w:val="single" w:sz="4" w:space="0" w:color="000000"/>
              <w:bottom w:val="single" w:sz="4" w:space="0" w:color="000000"/>
              <w:right w:val="single" w:sz="8" w:space="0" w:color="auto"/>
            </w:tcBorders>
            <w:shd w:val="clear" w:color="000000" w:fill="C2D69A"/>
            <w:vAlign w:val="center"/>
          </w:tcPr>
          <w:p w:rsidR="00F03AFE" w:rsidRPr="00875B3D" w:rsidRDefault="00F03AFE" w:rsidP="008B44CE">
            <w:pPr>
              <w:spacing w:after="0" w:line="240" w:lineRule="auto"/>
              <w:rPr>
                <w:rFonts w:ascii="Garamond" w:hAnsi="Garamond" w:cs="Arial"/>
                <w:b/>
                <w:bCs/>
                <w:sz w:val="20"/>
                <w:szCs w:val="28"/>
              </w:rPr>
            </w:pPr>
            <w:r w:rsidRPr="00875B3D">
              <w:rPr>
                <w:rFonts w:ascii="Garamond" w:hAnsi="Garamond" w:cs="Arial"/>
                <w:b/>
                <w:bCs/>
                <w:sz w:val="20"/>
                <w:szCs w:val="28"/>
              </w:rPr>
              <w:t>negatywnie</w:t>
            </w:r>
          </w:p>
        </w:tc>
        <w:tc>
          <w:tcPr>
            <w:tcW w:w="1272"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3</w:t>
            </w:r>
          </w:p>
        </w:tc>
        <w:tc>
          <w:tcPr>
            <w:tcW w:w="1131"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w:t>
            </w:r>
            <w:r w:rsidRPr="00875B3D">
              <w:rPr>
                <w:rFonts w:ascii="Garamond" w:hAnsi="Garamond" w:cs="Arial"/>
                <w:sz w:val="20"/>
                <w:szCs w:val="28"/>
              </w:rPr>
              <w:t>2</w:t>
            </w:r>
          </w:p>
        </w:tc>
        <w:tc>
          <w:tcPr>
            <w:tcW w:w="1131" w:type="dxa"/>
            <w:tcBorders>
              <w:top w:val="single" w:sz="4" w:space="0" w:color="000000"/>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9</w:t>
            </w:r>
          </w:p>
        </w:tc>
        <w:tc>
          <w:tcPr>
            <w:tcW w:w="1131" w:type="dxa"/>
            <w:tcBorders>
              <w:top w:val="single" w:sz="4" w:space="0" w:color="000000"/>
              <w:left w:val="nil"/>
              <w:bottom w:val="nil"/>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3</w:t>
            </w:r>
            <w:r w:rsidRPr="00875B3D">
              <w:rPr>
                <w:rFonts w:ascii="Garamond" w:hAnsi="Garamond" w:cs="Arial"/>
                <w:sz w:val="20"/>
                <w:szCs w:val="28"/>
              </w:rPr>
              <w:t>00%</w:t>
            </w:r>
          </w:p>
        </w:tc>
      </w:tr>
      <w:tr w:rsidR="00F03AFE" w:rsidRPr="00D41705" w:rsidTr="0096731B">
        <w:trPr>
          <w:trHeight w:val="378"/>
        </w:trPr>
        <w:tc>
          <w:tcPr>
            <w:tcW w:w="386" w:type="dxa"/>
            <w:tcBorders>
              <w:top w:val="nil"/>
              <w:left w:val="single" w:sz="8" w:space="0" w:color="auto"/>
              <w:bottom w:val="single" w:sz="4"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16</w:t>
            </w:r>
          </w:p>
        </w:tc>
        <w:tc>
          <w:tcPr>
            <w:tcW w:w="1856" w:type="dxa"/>
            <w:vMerge/>
            <w:tcBorders>
              <w:top w:val="nil"/>
              <w:left w:val="nil"/>
              <w:bottom w:val="single" w:sz="4" w:space="0" w:color="000000"/>
              <w:right w:val="nil"/>
            </w:tcBorders>
            <w:vAlign w:val="center"/>
          </w:tcPr>
          <w:p w:rsidR="00F03AFE" w:rsidRPr="00D41705" w:rsidRDefault="00F03AFE" w:rsidP="007642C0">
            <w:pPr>
              <w:spacing w:after="0" w:line="240" w:lineRule="auto"/>
              <w:rPr>
                <w:rFonts w:ascii="Garamond" w:hAnsi="Garamond" w:cs="Arial"/>
                <w:b/>
                <w:bCs/>
                <w:sz w:val="28"/>
                <w:szCs w:val="28"/>
              </w:rPr>
            </w:pPr>
          </w:p>
        </w:tc>
        <w:tc>
          <w:tcPr>
            <w:tcW w:w="2324" w:type="dxa"/>
            <w:gridSpan w:val="2"/>
            <w:tcBorders>
              <w:top w:val="nil"/>
              <w:left w:val="single" w:sz="4" w:space="0" w:color="000000"/>
              <w:bottom w:val="single" w:sz="4" w:space="0" w:color="000000"/>
              <w:right w:val="single" w:sz="8" w:space="0" w:color="auto"/>
            </w:tcBorders>
            <w:shd w:val="clear" w:color="000000" w:fill="C2D69A"/>
            <w:vAlign w:val="center"/>
          </w:tcPr>
          <w:p w:rsidR="00F03AFE" w:rsidRPr="00875B3D" w:rsidRDefault="00F03AFE" w:rsidP="008B44CE">
            <w:pPr>
              <w:spacing w:after="0" w:line="240" w:lineRule="auto"/>
              <w:rPr>
                <w:rFonts w:ascii="Garamond" w:hAnsi="Garamond" w:cs="Arial"/>
                <w:b/>
                <w:bCs/>
                <w:sz w:val="20"/>
                <w:szCs w:val="28"/>
              </w:rPr>
            </w:pPr>
            <w:r w:rsidRPr="00875B3D">
              <w:rPr>
                <w:rFonts w:ascii="Garamond" w:hAnsi="Garamond" w:cs="Arial"/>
                <w:b/>
                <w:bCs/>
                <w:sz w:val="20"/>
                <w:szCs w:val="28"/>
              </w:rPr>
              <w:t>w inny sposób</w:t>
            </w:r>
          </w:p>
        </w:tc>
        <w:tc>
          <w:tcPr>
            <w:tcW w:w="1272"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3</w:t>
            </w:r>
          </w:p>
        </w:tc>
        <w:tc>
          <w:tcPr>
            <w:tcW w:w="1131" w:type="dxa"/>
            <w:tcBorders>
              <w:top w:val="nil"/>
              <w:left w:val="nil"/>
              <w:bottom w:val="single" w:sz="4" w:space="0" w:color="000000"/>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7</w:t>
            </w:r>
          </w:p>
        </w:tc>
        <w:tc>
          <w:tcPr>
            <w:tcW w:w="1131" w:type="dxa"/>
            <w:tcBorders>
              <w:top w:val="single" w:sz="4" w:space="0" w:color="000000"/>
              <w:left w:val="nil"/>
              <w:bottom w:val="nil"/>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4</w:t>
            </w:r>
          </w:p>
        </w:tc>
        <w:tc>
          <w:tcPr>
            <w:tcW w:w="1131" w:type="dxa"/>
            <w:tcBorders>
              <w:top w:val="single" w:sz="4" w:space="0" w:color="000000"/>
              <w:left w:val="nil"/>
              <w:bottom w:val="nil"/>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1</w:t>
            </w:r>
            <w:r>
              <w:rPr>
                <w:rFonts w:ascii="Garamond" w:hAnsi="Garamond" w:cs="Arial"/>
                <w:sz w:val="20"/>
                <w:szCs w:val="28"/>
              </w:rPr>
              <w:t>33</w:t>
            </w:r>
            <w:r w:rsidRPr="00875B3D">
              <w:rPr>
                <w:rFonts w:ascii="Garamond" w:hAnsi="Garamond" w:cs="Arial"/>
                <w:sz w:val="20"/>
                <w:szCs w:val="28"/>
              </w:rPr>
              <w:t>%</w:t>
            </w:r>
          </w:p>
        </w:tc>
      </w:tr>
      <w:tr w:rsidR="00F03AFE" w:rsidRPr="00D41705" w:rsidTr="0096731B">
        <w:trPr>
          <w:trHeight w:val="268"/>
        </w:trPr>
        <w:tc>
          <w:tcPr>
            <w:tcW w:w="386" w:type="dxa"/>
            <w:tcBorders>
              <w:top w:val="nil"/>
              <w:left w:val="single" w:sz="8" w:space="0" w:color="auto"/>
              <w:bottom w:val="single" w:sz="8" w:space="0" w:color="auto"/>
              <w:right w:val="single" w:sz="8" w:space="0" w:color="auto"/>
            </w:tcBorders>
            <w:shd w:val="clear" w:color="000000" w:fill="C2D69A"/>
            <w:noWrap/>
            <w:vAlign w:val="center"/>
          </w:tcPr>
          <w:p w:rsidR="00F03AFE" w:rsidRPr="009C4106" w:rsidRDefault="00F03AFE" w:rsidP="007642C0">
            <w:pPr>
              <w:spacing w:after="0" w:line="240" w:lineRule="auto"/>
              <w:jc w:val="center"/>
              <w:rPr>
                <w:rFonts w:ascii="Garamond" w:hAnsi="Garamond"/>
                <w:b/>
                <w:bCs/>
                <w:iCs/>
              </w:rPr>
            </w:pPr>
            <w:r w:rsidRPr="009C4106">
              <w:rPr>
                <w:rFonts w:ascii="Garamond" w:hAnsi="Garamond"/>
                <w:b/>
                <w:bCs/>
                <w:iCs/>
              </w:rPr>
              <w:t>17</w:t>
            </w:r>
          </w:p>
        </w:tc>
        <w:tc>
          <w:tcPr>
            <w:tcW w:w="4180" w:type="dxa"/>
            <w:gridSpan w:val="3"/>
            <w:tcBorders>
              <w:top w:val="single" w:sz="4" w:space="0" w:color="000000"/>
              <w:left w:val="nil"/>
              <w:bottom w:val="single" w:sz="8" w:space="0" w:color="auto"/>
              <w:right w:val="single" w:sz="8" w:space="0" w:color="000000"/>
            </w:tcBorders>
            <w:shd w:val="clear" w:color="000000" w:fill="C2D69A"/>
            <w:vAlign w:val="center"/>
          </w:tcPr>
          <w:p w:rsidR="00F03AFE" w:rsidRPr="00875B3D" w:rsidRDefault="00F03AFE" w:rsidP="007642C0">
            <w:pPr>
              <w:spacing w:after="0" w:line="240" w:lineRule="auto"/>
              <w:rPr>
                <w:rFonts w:ascii="Garamond" w:hAnsi="Garamond" w:cs="Arial"/>
                <w:b/>
                <w:bCs/>
                <w:sz w:val="20"/>
                <w:szCs w:val="28"/>
              </w:rPr>
            </w:pPr>
            <w:r w:rsidRPr="00875B3D">
              <w:rPr>
                <w:rFonts w:ascii="Garamond" w:hAnsi="Garamond" w:cs="Arial"/>
                <w:b/>
                <w:bCs/>
                <w:sz w:val="20"/>
                <w:szCs w:val="28"/>
              </w:rPr>
              <w:t>Pozostało do załatwienia na rok następny</w:t>
            </w:r>
          </w:p>
        </w:tc>
        <w:tc>
          <w:tcPr>
            <w:tcW w:w="1272" w:type="dxa"/>
            <w:tcBorders>
              <w:top w:val="nil"/>
              <w:left w:val="nil"/>
              <w:bottom w:val="single" w:sz="8"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0</w:t>
            </w:r>
          </w:p>
        </w:tc>
        <w:tc>
          <w:tcPr>
            <w:tcW w:w="1131" w:type="dxa"/>
            <w:tcBorders>
              <w:top w:val="nil"/>
              <w:left w:val="nil"/>
              <w:bottom w:val="single" w:sz="8"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1</w:t>
            </w:r>
          </w:p>
        </w:tc>
        <w:tc>
          <w:tcPr>
            <w:tcW w:w="1131" w:type="dxa"/>
            <w:tcBorders>
              <w:top w:val="single" w:sz="4" w:space="0" w:color="000000"/>
              <w:left w:val="nil"/>
              <w:bottom w:val="single" w:sz="8" w:space="0" w:color="auto"/>
              <w:right w:val="single" w:sz="4" w:space="0" w:color="000000"/>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Pr>
                <w:rFonts w:ascii="Garamond" w:hAnsi="Garamond" w:cs="Arial"/>
                <w:sz w:val="20"/>
                <w:szCs w:val="28"/>
              </w:rPr>
              <w:t>0</w:t>
            </w:r>
          </w:p>
        </w:tc>
        <w:tc>
          <w:tcPr>
            <w:tcW w:w="1131" w:type="dxa"/>
            <w:tcBorders>
              <w:top w:val="single" w:sz="4" w:space="0" w:color="000000"/>
              <w:left w:val="nil"/>
              <w:bottom w:val="single" w:sz="8" w:space="0" w:color="auto"/>
              <w:right w:val="single" w:sz="8" w:space="0" w:color="auto"/>
            </w:tcBorders>
            <w:shd w:val="clear" w:color="000000" w:fill="EAF1DD"/>
            <w:vAlign w:val="center"/>
          </w:tcPr>
          <w:p w:rsidR="00F03AFE" w:rsidRPr="00875B3D" w:rsidRDefault="00F03AFE" w:rsidP="007642C0">
            <w:pPr>
              <w:spacing w:after="0" w:line="240" w:lineRule="auto"/>
              <w:jc w:val="center"/>
              <w:rPr>
                <w:rFonts w:ascii="Garamond" w:hAnsi="Garamond" w:cs="Arial"/>
                <w:sz w:val="20"/>
                <w:szCs w:val="28"/>
              </w:rPr>
            </w:pPr>
            <w:r w:rsidRPr="00875B3D">
              <w:rPr>
                <w:rFonts w:ascii="Garamond" w:hAnsi="Garamond" w:cs="Arial"/>
                <w:sz w:val="20"/>
                <w:szCs w:val="28"/>
              </w:rPr>
              <w:t>100%</w:t>
            </w:r>
          </w:p>
        </w:tc>
      </w:tr>
    </w:tbl>
    <w:p w:rsidR="00F03AFE" w:rsidRDefault="00F03AFE" w:rsidP="00CF6474">
      <w:pPr>
        <w:spacing w:after="0" w:line="240" w:lineRule="auto"/>
        <w:rPr>
          <w:rFonts w:ascii="Garamond" w:hAnsi="Garamond"/>
          <w:sz w:val="28"/>
          <w:szCs w:val="28"/>
        </w:rPr>
      </w:pPr>
    </w:p>
    <w:p w:rsidR="00F03AFE" w:rsidRPr="00751970" w:rsidRDefault="00F03AFE" w:rsidP="00CF6474">
      <w:pPr>
        <w:pStyle w:val="BodyTextIndent"/>
        <w:spacing w:after="0" w:line="312" w:lineRule="auto"/>
        <w:ind w:left="0" w:firstLine="709"/>
        <w:jc w:val="both"/>
        <w:rPr>
          <w:rFonts w:ascii="Garamond" w:hAnsi="Garamond" w:cs="Arial"/>
          <w:sz w:val="28"/>
          <w:szCs w:val="28"/>
        </w:rPr>
      </w:pPr>
      <w:r w:rsidRPr="00751970">
        <w:rPr>
          <w:rFonts w:ascii="Garamond" w:hAnsi="Garamond" w:cs="Arial"/>
          <w:sz w:val="28"/>
          <w:szCs w:val="28"/>
        </w:rPr>
        <w:t>Przedstawione dane obejmujące skargi przekazane kierownikom jednostek organizacyjnych Służby Więziennej przez organy i instytucje pozawięzienne uprawnione do załatwiania skarg osadzonych we własnym zakresie - w celu udzie</w:t>
      </w:r>
      <w:r>
        <w:rPr>
          <w:rFonts w:ascii="Garamond" w:hAnsi="Garamond" w:cs="Arial"/>
          <w:sz w:val="28"/>
          <w:szCs w:val="28"/>
        </w:rPr>
        <w:t>-</w:t>
      </w:r>
      <w:r w:rsidRPr="00751970">
        <w:rPr>
          <w:rFonts w:ascii="Garamond" w:hAnsi="Garamond" w:cs="Arial"/>
          <w:sz w:val="28"/>
          <w:szCs w:val="28"/>
        </w:rPr>
        <w:t xml:space="preserve">lenia informacji i wyjaśnień niezbędnych do załatwienia skargi, stanowią 12,04% ogółu załatwianych w więziennictwie spraw. Najczęściej wyjaśnień żądały organy sądowe – w 5.797 przypadkach (w 2012 r. - 5.395), Rzecznik Praw Obywatelskich </w:t>
      </w:r>
      <w:r>
        <w:rPr>
          <w:rFonts w:ascii="Garamond" w:hAnsi="Garamond" w:cs="Arial"/>
          <w:sz w:val="28"/>
          <w:szCs w:val="28"/>
        </w:rPr>
        <w:br/>
      </w:r>
      <w:r w:rsidRPr="00751970">
        <w:rPr>
          <w:rFonts w:ascii="Garamond" w:hAnsi="Garamond" w:cs="Arial"/>
          <w:sz w:val="28"/>
          <w:szCs w:val="28"/>
        </w:rPr>
        <w:t xml:space="preserve">– w 1.171 przypadkach (w 2012 r. - 1.278), prokuratury – w 121 przypadkach </w:t>
      </w:r>
      <w:r>
        <w:rPr>
          <w:rFonts w:ascii="Garamond" w:hAnsi="Garamond" w:cs="Arial"/>
          <w:sz w:val="28"/>
          <w:szCs w:val="28"/>
        </w:rPr>
        <w:br/>
      </w:r>
      <w:r w:rsidRPr="00751970">
        <w:rPr>
          <w:rFonts w:ascii="Garamond" w:hAnsi="Garamond" w:cs="Arial"/>
          <w:sz w:val="28"/>
          <w:szCs w:val="28"/>
        </w:rPr>
        <w:t>(</w:t>
      </w:r>
      <w:r>
        <w:rPr>
          <w:rFonts w:ascii="Garamond" w:hAnsi="Garamond" w:cs="Arial"/>
          <w:sz w:val="28"/>
          <w:szCs w:val="28"/>
        </w:rPr>
        <w:t xml:space="preserve">w 2012 r. </w:t>
      </w:r>
      <w:r w:rsidRPr="00751970">
        <w:rPr>
          <w:rFonts w:ascii="Garamond" w:hAnsi="Garamond" w:cs="Arial"/>
          <w:sz w:val="28"/>
          <w:szCs w:val="28"/>
        </w:rPr>
        <w:t>116 ) oraz inne organy – w 147 przypadkach (</w:t>
      </w:r>
      <w:r>
        <w:rPr>
          <w:rFonts w:ascii="Garamond" w:hAnsi="Garamond" w:cs="Arial"/>
          <w:sz w:val="28"/>
          <w:szCs w:val="28"/>
        </w:rPr>
        <w:t xml:space="preserve">w 2012 r.- </w:t>
      </w:r>
      <w:r w:rsidRPr="00751970">
        <w:rPr>
          <w:rFonts w:ascii="Garamond" w:hAnsi="Garamond" w:cs="Arial"/>
          <w:sz w:val="28"/>
          <w:szCs w:val="28"/>
        </w:rPr>
        <w:t xml:space="preserve">97). </w:t>
      </w:r>
    </w:p>
    <w:p w:rsidR="00F03AFE" w:rsidRPr="00751970" w:rsidRDefault="00F03AFE" w:rsidP="00712D20">
      <w:pPr>
        <w:pStyle w:val="BodyTextIndent"/>
        <w:spacing w:after="0" w:line="312" w:lineRule="auto"/>
        <w:ind w:left="0" w:firstLine="708"/>
        <w:jc w:val="both"/>
        <w:rPr>
          <w:rFonts w:ascii="Garamond" w:hAnsi="Garamond" w:cs="Arial"/>
          <w:sz w:val="28"/>
          <w:szCs w:val="28"/>
        </w:rPr>
      </w:pPr>
      <w:r w:rsidRPr="00751970">
        <w:rPr>
          <w:rFonts w:ascii="Garamond" w:hAnsi="Garamond" w:cs="Arial"/>
          <w:sz w:val="28"/>
          <w:szCs w:val="28"/>
        </w:rPr>
        <w:t>Dodatkowo, w omawianym okresie w 7.073 przypadkach więziennictwo poinformowało o sposobie załatwienia skarg w sprawach osób osadzonych w zakładach karnych i aresztach śledczych organy władzy publicznej, instytucje albo organizacje społeczne, które skargi te przesłały organom więziennym do załatwienia zgodnie ze swoją właściwością (w 2012 r. 5.247 przypadk</w:t>
      </w:r>
      <w:r>
        <w:rPr>
          <w:rFonts w:ascii="Garamond" w:hAnsi="Garamond" w:cs="Arial"/>
          <w:sz w:val="28"/>
          <w:szCs w:val="28"/>
        </w:rPr>
        <w:t>ów</w:t>
      </w:r>
      <w:r w:rsidRPr="00751970">
        <w:rPr>
          <w:rFonts w:ascii="Garamond" w:hAnsi="Garamond" w:cs="Arial"/>
          <w:sz w:val="28"/>
          <w:szCs w:val="28"/>
        </w:rPr>
        <w:t xml:space="preserve">). </w:t>
      </w:r>
    </w:p>
    <w:p w:rsidR="00F03AFE" w:rsidRPr="00751970" w:rsidRDefault="00F03AFE" w:rsidP="00712D20">
      <w:pPr>
        <w:pStyle w:val="BodyTextIndent"/>
        <w:spacing w:after="0" w:line="312" w:lineRule="auto"/>
        <w:ind w:left="0" w:firstLine="708"/>
        <w:jc w:val="both"/>
        <w:rPr>
          <w:rFonts w:ascii="Garamond" w:hAnsi="Garamond" w:cs="Arial"/>
          <w:sz w:val="28"/>
          <w:szCs w:val="28"/>
        </w:rPr>
      </w:pPr>
      <w:r w:rsidRPr="00751970">
        <w:rPr>
          <w:rFonts w:ascii="Garamond" w:hAnsi="Garamond" w:cs="Arial"/>
          <w:sz w:val="28"/>
          <w:szCs w:val="28"/>
        </w:rPr>
        <w:t>W przypadku 91 skarg poinformowano o sposobie ich załatwienia Kance</w:t>
      </w:r>
      <w:r>
        <w:rPr>
          <w:rFonts w:ascii="Garamond" w:hAnsi="Garamond" w:cs="Arial"/>
          <w:sz w:val="28"/>
          <w:szCs w:val="28"/>
        </w:rPr>
        <w:t>-</w:t>
      </w:r>
      <w:r w:rsidRPr="00751970">
        <w:rPr>
          <w:rFonts w:ascii="Garamond" w:hAnsi="Garamond" w:cs="Arial"/>
          <w:sz w:val="28"/>
          <w:szCs w:val="28"/>
        </w:rPr>
        <w:t>larię Prezydenta (w 2012 r.</w:t>
      </w:r>
      <w:r>
        <w:rPr>
          <w:rFonts w:ascii="Garamond" w:hAnsi="Garamond" w:cs="Arial"/>
          <w:sz w:val="28"/>
          <w:szCs w:val="28"/>
        </w:rPr>
        <w:t xml:space="preserve"> -</w:t>
      </w:r>
      <w:r w:rsidRPr="00751970">
        <w:rPr>
          <w:rFonts w:ascii="Garamond" w:hAnsi="Garamond" w:cs="Arial"/>
          <w:sz w:val="28"/>
          <w:szCs w:val="28"/>
        </w:rPr>
        <w:t xml:space="preserve"> 69 razy), w 55 przypadkach Kancelarię Premiera </w:t>
      </w:r>
      <w:r>
        <w:rPr>
          <w:rFonts w:ascii="Garamond" w:hAnsi="Garamond" w:cs="Arial"/>
          <w:sz w:val="28"/>
          <w:szCs w:val="28"/>
        </w:rPr>
        <w:br/>
      </w:r>
      <w:r w:rsidRPr="00751970">
        <w:rPr>
          <w:rFonts w:ascii="Garamond" w:hAnsi="Garamond" w:cs="Arial"/>
          <w:sz w:val="28"/>
          <w:szCs w:val="28"/>
        </w:rPr>
        <w:t>(</w:t>
      </w:r>
      <w:r>
        <w:rPr>
          <w:rFonts w:ascii="Garamond" w:hAnsi="Garamond" w:cs="Arial"/>
          <w:sz w:val="28"/>
          <w:szCs w:val="28"/>
        </w:rPr>
        <w:t xml:space="preserve">w 2012 r. - </w:t>
      </w:r>
      <w:r w:rsidRPr="00751970">
        <w:rPr>
          <w:rFonts w:ascii="Garamond" w:hAnsi="Garamond" w:cs="Arial"/>
          <w:sz w:val="28"/>
          <w:szCs w:val="28"/>
        </w:rPr>
        <w:t xml:space="preserve">59), w 1353 przypadkach Biuro Rzecznika Praw Obywatelskich </w:t>
      </w:r>
      <w:r>
        <w:rPr>
          <w:rFonts w:ascii="Garamond" w:hAnsi="Garamond" w:cs="Arial"/>
          <w:sz w:val="28"/>
          <w:szCs w:val="28"/>
        </w:rPr>
        <w:br/>
      </w:r>
      <w:r w:rsidRPr="00751970">
        <w:rPr>
          <w:rFonts w:ascii="Garamond" w:hAnsi="Garamond" w:cs="Arial"/>
          <w:sz w:val="28"/>
          <w:szCs w:val="28"/>
        </w:rPr>
        <w:t>(</w:t>
      </w:r>
      <w:r>
        <w:rPr>
          <w:rFonts w:ascii="Garamond" w:hAnsi="Garamond" w:cs="Arial"/>
          <w:sz w:val="28"/>
          <w:szCs w:val="28"/>
        </w:rPr>
        <w:t xml:space="preserve">w 2012 r. - </w:t>
      </w:r>
      <w:r w:rsidRPr="00751970">
        <w:rPr>
          <w:rFonts w:ascii="Garamond" w:hAnsi="Garamond" w:cs="Arial"/>
          <w:sz w:val="28"/>
          <w:szCs w:val="28"/>
        </w:rPr>
        <w:t>1036, w 2011 r. - 581) oraz w 25 przypadkach posłów (</w:t>
      </w:r>
      <w:r>
        <w:rPr>
          <w:rFonts w:ascii="Garamond" w:hAnsi="Garamond" w:cs="Arial"/>
          <w:sz w:val="28"/>
          <w:szCs w:val="28"/>
        </w:rPr>
        <w:t xml:space="preserve">w 2012 r. - </w:t>
      </w:r>
      <w:r w:rsidRPr="00751970">
        <w:rPr>
          <w:rFonts w:ascii="Garamond" w:hAnsi="Garamond" w:cs="Arial"/>
          <w:sz w:val="28"/>
          <w:szCs w:val="28"/>
        </w:rPr>
        <w:t>17), w 1 przypadku senatora (</w:t>
      </w:r>
      <w:r>
        <w:rPr>
          <w:rFonts w:ascii="Garamond" w:hAnsi="Garamond" w:cs="Arial"/>
          <w:sz w:val="28"/>
          <w:szCs w:val="28"/>
        </w:rPr>
        <w:t xml:space="preserve">w 2012 r. - </w:t>
      </w:r>
      <w:r w:rsidRPr="00751970">
        <w:rPr>
          <w:rFonts w:ascii="Garamond" w:hAnsi="Garamond" w:cs="Arial"/>
          <w:sz w:val="28"/>
          <w:szCs w:val="28"/>
        </w:rPr>
        <w:t>2), w 1793 przypadkach sądy (</w:t>
      </w:r>
      <w:r>
        <w:rPr>
          <w:rFonts w:ascii="Garamond" w:hAnsi="Garamond" w:cs="Arial"/>
          <w:sz w:val="28"/>
          <w:szCs w:val="28"/>
        </w:rPr>
        <w:t xml:space="preserve">w 2012 r. </w:t>
      </w:r>
      <w:r>
        <w:rPr>
          <w:rFonts w:ascii="Garamond" w:hAnsi="Garamond" w:cs="Arial"/>
          <w:sz w:val="28"/>
          <w:szCs w:val="28"/>
        </w:rPr>
        <w:br/>
        <w:t xml:space="preserve">- </w:t>
      </w:r>
      <w:r w:rsidRPr="00751970">
        <w:rPr>
          <w:rFonts w:ascii="Garamond" w:hAnsi="Garamond" w:cs="Arial"/>
          <w:sz w:val="28"/>
          <w:szCs w:val="28"/>
        </w:rPr>
        <w:t xml:space="preserve">1597), </w:t>
      </w:r>
      <w:r>
        <w:rPr>
          <w:rFonts w:ascii="Garamond" w:hAnsi="Garamond" w:cs="Arial"/>
          <w:sz w:val="28"/>
          <w:szCs w:val="28"/>
        </w:rPr>
        <w:t xml:space="preserve">w </w:t>
      </w:r>
      <w:r w:rsidRPr="00751970">
        <w:rPr>
          <w:rFonts w:ascii="Garamond" w:hAnsi="Garamond" w:cs="Arial"/>
          <w:sz w:val="28"/>
          <w:szCs w:val="28"/>
        </w:rPr>
        <w:t>400 przypadkach prokuratury (</w:t>
      </w:r>
      <w:r>
        <w:rPr>
          <w:rFonts w:ascii="Garamond" w:hAnsi="Garamond" w:cs="Arial"/>
          <w:sz w:val="28"/>
          <w:szCs w:val="28"/>
        </w:rPr>
        <w:t xml:space="preserve">w 2012 r. - </w:t>
      </w:r>
      <w:r w:rsidRPr="00751970">
        <w:rPr>
          <w:rFonts w:ascii="Garamond" w:hAnsi="Garamond" w:cs="Arial"/>
          <w:sz w:val="28"/>
          <w:szCs w:val="28"/>
        </w:rPr>
        <w:t>286), a także w 3355 przypadkach inne organy i instytucje (</w:t>
      </w:r>
      <w:r>
        <w:rPr>
          <w:rFonts w:ascii="Garamond" w:hAnsi="Garamond" w:cs="Arial"/>
          <w:sz w:val="28"/>
          <w:szCs w:val="28"/>
        </w:rPr>
        <w:t xml:space="preserve">w 2012 r. - </w:t>
      </w:r>
      <w:r w:rsidRPr="00751970">
        <w:rPr>
          <w:rFonts w:ascii="Garamond" w:hAnsi="Garamond" w:cs="Arial"/>
          <w:sz w:val="28"/>
          <w:szCs w:val="28"/>
        </w:rPr>
        <w:t>2181).</w:t>
      </w:r>
    </w:p>
    <w:p w:rsidR="00F03AFE" w:rsidRPr="00751970" w:rsidRDefault="00F03AFE" w:rsidP="00712D20">
      <w:pPr>
        <w:pStyle w:val="BodyTextIndent"/>
        <w:spacing w:after="0" w:line="312" w:lineRule="auto"/>
        <w:ind w:left="0" w:firstLine="708"/>
        <w:jc w:val="both"/>
        <w:rPr>
          <w:rFonts w:ascii="Garamond" w:hAnsi="Garamond" w:cs="Arial"/>
          <w:sz w:val="28"/>
          <w:szCs w:val="28"/>
        </w:rPr>
      </w:pPr>
      <w:r w:rsidRPr="00751970">
        <w:rPr>
          <w:rFonts w:ascii="Garamond" w:hAnsi="Garamond" w:cs="Arial"/>
          <w:sz w:val="28"/>
          <w:szCs w:val="28"/>
        </w:rPr>
        <w:t>Zainteresowani co do zasady byli informowani o okolicznościach, które miały wpływ na przedłużenie prowadzonego postępowania oraz o przewidywanym terminie jego zakończenia. W analizowanym okresie jednostki organizacyjne więziennictwa załatwiały skargi w terminach określonych obowiązującymi przepisami. Spośród 60.053 wszystkich rozpatrzonych i załatwionych w 2013 r. spraw jedynie w 86 przypadkach, w sposób nieuzasadniony, nie dotrzymano terminu udzielenia odpowiedzi na skargę.</w:t>
      </w:r>
    </w:p>
    <w:p w:rsidR="00F03AFE" w:rsidRPr="00751970" w:rsidRDefault="00F03AFE" w:rsidP="00712D20">
      <w:pPr>
        <w:pStyle w:val="BodyTextIndent"/>
        <w:spacing w:after="0" w:line="312" w:lineRule="auto"/>
        <w:ind w:left="0" w:firstLine="567"/>
        <w:jc w:val="both"/>
        <w:rPr>
          <w:rFonts w:ascii="Garamond" w:hAnsi="Garamond" w:cs="Arial"/>
          <w:sz w:val="28"/>
          <w:szCs w:val="28"/>
        </w:rPr>
      </w:pPr>
      <w:r w:rsidRPr="00751970">
        <w:rPr>
          <w:rFonts w:ascii="Garamond" w:hAnsi="Garamond" w:cs="Arial"/>
          <w:sz w:val="28"/>
          <w:szCs w:val="28"/>
        </w:rPr>
        <w:t xml:space="preserve">W 2013 r. odnotowano znaczny – o 23% wzrost ilości skierowanych do organów więziennictwa próśb (70.892), a także wniosków: z 6 w 2012 r. do 27 </w:t>
      </w:r>
      <w:r>
        <w:rPr>
          <w:rFonts w:ascii="Garamond" w:hAnsi="Garamond" w:cs="Arial"/>
          <w:sz w:val="28"/>
          <w:szCs w:val="28"/>
        </w:rPr>
        <w:br/>
      </w:r>
      <w:r w:rsidRPr="00751970">
        <w:rPr>
          <w:rFonts w:ascii="Garamond" w:hAnsi="Garamond" w:cs="Arial"/>
          <w:sz w:val="28"/>
          <w:szCs w:val="28"/>
        </w:rPr>
        <w:t xml:space="preserve">w roku 2013. Większość tych spraw zostało załatwionych w omawianym roku sprawozdawczym - 70.225 w przypadku próśb i 26 w przypadku wniosków, </w:t>
      </w:r>
      <w:r>
        <w:rPr>
          <w:rFonts w:ascii="Garamond" w:hAnsi="Garamond" w:cs="Arial"/>
          <w:sz w:val="28"/>
          <w:szCs w:val="28"/>
        </w:rPr>
        <w:br/>
      </w:r>
      <w:r w:rsidRPr="00751970">
        <w:rPr>
          <w:rFonts w:ascii="Garamond" w:hAnsi="Garamond" w:cs="Arial"/>
          <w:sz w:val="28"/>
          <w:szCs w:val="28"/>
        </w:rPr>
        <w:t xml:space="preserve">z których łącznie pozostało do załatwienia na następny okres sprawozdawczy 668. Na podkreślenie zasługuje fakt, że z tego rodzaju spraw badanych w omawianym okresie (70.225) żadna nie została w sposób nieuzasadniony załatwiona po wyznaczonym terminie.  </w:t>
      </w:r>
    </w:p>
    <w:p w:rsidR="00F03AFE" w:rsidRPr="00D40F97" w:rsidRDefault="00F03AFE" w:rsidP="00F55FA6">
      <w:pPr>
        <w:pStyle w:val="Heading3"/>
        <w:spacing w:before="120"/>
        <w:ind w:left="567" w:hanging="567"/>
        <w:rPr>
          <w:rFonts w:ascii="Garamond" w:hAnsi="Garamond" w:cs="Arial"/>
          <w:sz w:val="28"/>
          <w:szCs w:val="28"/>
        </w:rPr>
      </w:pPr>
      <w:bookmarkStart w:id="5" w:name="_Toc386622154"/>
      <w:r w:rsidRPr="00D40F97">
        <w:rPr>
          <w:rFonts w:ascii="Garamond" w:hAnsi="Garamond" w:cs="Arial"/>
          <w:sz w:val="28"/>
          <w:szCs w:val="28"/>
        </w:rPr>
        <w:t>2.2. Ogólna charakterystyka ilościowa skarg załatwionych przez kierowników jednostek organizacyjnych Służby Więziennej</w:t>
      </w:r>
      <w:bookmarkEnd w:id="5"/>
      <w:r>
        <w:rPr>
          <w:rFonts w:ascii="Garamond" w:hAnsi="Garamond" w:cs="Arial"/>
          <w:sz w:val="28"/>
          <w:szCs w:val="28"/>
        </w:rPr>
        <w:t xml:space="preserve"> </w:t>
      </w:r>
    </w:p>
    <w:p w:rsidR="00F03AFE" w:rsidRPr="00D40F97" w:rsidRDefault="00F03AFE" w:rsidP="00387A57">
      <w:pPr>
        <w:spacing w:before="240" w:after="0" w:line="312" w:lineRule="auto"/>
        <w:ind w:firstLine="709"/>
        <w:jc w:val="both"/>
        <w:rPr>
          <w:rFonts w:ascii="Garamond" w:hAnsi="Garamond" w:cs="Arial"/>
          <w:color w:val="000000"/>
          <w:sz w:val="28"/>
          <w:szCs w:val="28"/>
        </w:rPr>
      </w:pPr>
      <w:r w:rsidRPr="00D40F97">
        <w:rPr>
          <w:rFonts w:ascii="Garamond" w:hAnsi="Garamond" w:cs="Arial"/>
          <w:color w:val="000000"/>
          <w:sz w:val="28"/>
          <w:szCs w:val="28"/>
        </w:rPr>
        <w:t>Do wszystkich organów więziennictwa swoje pisma zawierające zarzuty dotyczące działalności administracji jednostek organizacyjnych więziennictwa skierowało 9.752 osadzonych (w 2012 r. 8.762). Stanowi to 12,34% ilości wszystkich osadzonych przebywających na dzień 31.12.2013 r. w zakładach karnych i aresztach śledczych (10,4% w 2012 r.).</w:t>
      </w:r>
    </w:p>
    <w:p w:rsidR="00F03AFE" w:rsidRPr="00D40F97" w:rsidRDefault="00F03AFE" w:rsidP="00712D20">
      <w:pPr>
        <w:spacing w:after="0" w:line="312" w:lineRule="auto"/>
        <w:ind w:firstLine="709"/>
        <w:jc w:val="both"/>
        <w:rPr>
          <w:rFonts w:ascii="Garamond" w:hAnsi="Garamond" w:cs="Arial"/>
          <w:color w:val="000000"/>
          <w:sz w:val="28"/>
          <w:szCs w:val="28"/>
        </w:rPr>
      </w:pPr>
      <w:r w:rsidRPr="00D40F97">
        <w:rPr>
          <w:rFonts w:ascii="Garamond" w:hAnsi="Garamond" w:cs="Arial"/>
          <w:color w:val="000000"/>
          <w:sz w:val="28"/>
          <w:szCs w:val="28"/>
        </w:rPr>
        <w:t xml:space="preserve">7.617 (w 2012 r. - 6.777) osadzonych skargi swe kierowało bezpośrednio do organów Służby Więziennej, a 4.257 (w 2012 r. - 3.851) do innych organów uprawnionych do załatwiania skarg. </w:t>
      </w:r>
    </w:p>
    <w:p w:rsidR="00F03AFE" w:rsidRPr="00D40F97" w:rsidRDefault="00F03AFE" w:rsidP="00712D20">
      <w:pPr>
        <w:spacing w:after="0" w:line="312" w:lineRule="auto"/>
        <w:ind w:firstLine="709"/>
        <w:jc w:val="both"/>
        <w:rPr>
          <w:rFonts w:ascii="Garamond" w:hAnsi="Garamond" w:cs="Arial"/>
          <w:color w:val="000000"/>
          <w:sz w:val="28"/>
          <w:szCs w:val="28"/>
        </w:rPr>
      </w:pPr>
      <w:r w:rsidRPr="00D40F97">
        <w:rPr>
          <w:rFonts w:ascii="Garamond" w:hAnsi="Garamond" w:cs="Arial"/>
          <w:color w:val="000000"/>
          <w:sz w:val="28"/>
          <w:szCs w:val="28"/>
        </w:rPr>
        <w:t xml:space="preserve">8.427 (w 2012 r. - 7.509) osadzonych było autorami 26.187 (w 2012 r. </w:t>
      </w:r>
      <w:r>
        <w:rPr>
          <w:rFonts w:ascii="Garamond" w:hAnsi="Garamond" w:cs="Arial"/>
          <w:color w:val="000000"/>
          <w:sz w:val="28"/>
          <w:szCs w:val="28"/>
        </w:rPr>
        <w:br/>
      </w:r>
      <w:r w:rsidRPr="00D40F97">
        <w:rPr>
          <w:rFonts w:ascii="Garamond" w:hAnsi="Garamond" w:cs="Arial"/>
          <w:color w:val="000000"/>
          <w:sz w:val="28"/>
          <w:szCs w:val="28"/>
        </w:rPr>
        <w:t xml:space="preserve">- 22.883) skarg rozpatrywanych i załatwianych przez dyrektorów okręgowych inspektoratów Służby Więziennej lub dyrektorów jednostek podstawowych Służby Więziennej. 6.043 (w 2012 r. - 5.310) osadzonych wniosło skargi bezpośrednio </w:t>
      </w:r>
      <w:r>
        <w:rPr>
          <w:rFonts w:ascii="Garamond" w:hAnsi="Garamond" w:cs="Arial"/>
          <w:color w:val="000000"/>
          <w:sz w:val="28"/>
          <w:szCs w:val="28"/>
        </w:rPr>
        <w:br/>
      </w:r>
      <w:r w:rsidRPr="00D40F97">
        <w:rPr>
          <w:rFonts w:ascii="Garamond" w:hAnsi="Garamond" w:cs="Arial"/>
          <w:color w:val="000000"/>
          <w:sz w:val="28"/>
          <w:szCs w:val="28"/>
        </w:rPr>
        <w:t xml:space="preserve">do tych organów, a w związku ze skargami 4.219 osadzonych (w 2012 r. - 3.815) kierownicy tych jednostek udzielali informacji i wyjaśnień innym organom uprawnionym do załatwiania skarg na podstawie odrębnych przepisów. </w:t>
      </w:r>
    </w:p>
    <w:p w:rsidR="00F03AFE" w:rsidRPr="00F7757A" w:rsidRDefault="00F03AFE" w:rsidP="00712D20">
      <w:pPr>
        <w:pStyle w:val="BodyTextIndent"/>
        <w:spacing w:after="0" w:line="312" w:lineRule="auto"/>
        <w:ind w:left="0" w:firstLine="720"/>
        <w:jc w:val="both"/>
        <w:rPr>
          <w:rFonts w:ascii="Garamond" w:hAnsi="Garamond" w:cs="Arial"/>
          <w:sz w:val="28"/>
          <w:szCs w:val="28"/>
        </w:rPr>
      </w:pPr>
      <w:r w:rsidRPr="00F7757A">
        <w:rPr>
          <w:rFonts w:ascii="Garamond" w:hAnsi="Garamond" w:cs="Arial"/>
          <w:sz w:val="28"/>
          <w:szCs w:val="28"/>
        </w:rPr>
        <w:t>W analizowanym okresie ogólna liczba postępowań prowadzonych w okręgowych inspektoratach Służby Więziennej oraz podległych jednostkach organizacyjnych więziennictwa w sprawach 35.034 skarg kształtuje się na poziomie 53.157 (w 2012 r. - 47.837), z czego zakończono 51.170 postępowań wyjaśnia</w:t>
      </w:r>
      <w:r>
        <w:rPr>
          <w:rFonts w:ascii="Garamond" w:hAnsi="Garamond" w:cs="Arial"/>
          <w:sz w:val="28"/>
          <w:szCs w:val="28"/>
        </w:rPr>
        <w:t>-</w:t>
      </w:r>
      <w:r w:rsidRPr="00F7757A">
        <w:rPr>
          <w:rFonts w:ascii="Garamond" w:hAnsi="Garamond" w:cs="Arial"/>
          <w:sz w:val="28"/>
          <w:szCs w:val="28"/>
        </w:rPr>
        <w:t xml:space="preserve">jących, a 1.987 spraw pozostało do załatwienia na następny okres sprawozdawczy (w 2012 r. - 1.956). </w:t>
      </w:r>
    </w:p>
    <w:p w:rsidR="00F03AFE" w:rsidRPr="00F7757A" w:rsidRDefault="00F03AFE" w:rsidP="00712D20">
      <w:pPr>
        <w:pStyle w:val="BodyTextIndent"/>
        <w:spacing w:after="0" w:line="312" w:lineRule="auto"/>
        <w:ind w:left="0" w:firstLine="720"/>
        <w:jc w:val="both"/>
        <w:rPr>
          <w:rFonts w:ascii="Garamond" w:hAnsi="Garamond" w:cs="Arial"/>
          <w:sz w:val="28"/>
          <w:szCs w:val="28"/>
        </w:rPr>
      </w:pPr>
      <w:r w:rsidRPr="00F7757A">
        <w:rPr>
          <w:rFonts w:ascii="Garamond" w:hAnsi="Garamond" w:cs="Arial"/>
          <w:sz w:val="28"/>
          <w:szCs w:val="28"/>
        </w:rPr>
        <w:t xml:space="preserve">Nie jest możliwe przedstawienie zbiorczej informacji na temat sposobu załatwienia skarg przez organy pozawięzienne uprawnione do załatwiania skarg osób pozbawionych wolności we własnym zakresie, na które kierownicy jednostek organizacyjnych Służby Więziennej udzielili jedynie wyjaśnień i informacji (poza </w:t>
      </w:r>
      <w:r>
        <w:rPr>
          <w:rFonts w:ascii="Garamond" w:hAnsi="Garamond" w:cs="Arial"/>
          <w:sz w:val="28"/>
          <w:szCs w:val="28"/>
        </w:rPr>
        <w:br/>
      </w:r>
      <w:r w:rsidRPr="00F7757A">
        <w:rPr>
          <w:rFonts w:ascii="Garamond" w:hAnsi="Garamond" w:cs="Arial"/>
          <w:sz w:val="28"/>
          <w:szCs w:val="28"/>
        </w:rPr>
        <w:t xml:space="preserve">ich ogólną ilością). Nie w każdym przypadku bowiem organy te informowały więziennictwo o sposobie ich załatwienia. </w:t>
      </w:r>
    </w:p>
    <w:p w:rsidR="00F03AFE" w:rsidRPr="0028762F" w:rsidRDefault="00F03AFE" w:rsidP="001075D6">
      <w:pPr>
        <w:pStyle w:val="BodyTextIndent"/>
        <w:spacing w:line="240" w:lineRule="auto"/>
        <w:ind w:left="0" w:firstLine="720"/>
        <w:jc w:val="both"/>
        <w:rPr>
          <w:rFonts w:ascii="Garamond" w:hAnsi="Garamond" w:cs="Arial"/>
          <w:sz w:val="28"/>
          <w:szCs w:val="28"/>
        </w:rPr>
      </w:pPr>
      <w:r w:rsidRPr="0028762F">
        <w:rPr>
          <w:rFonts w:ascii="Garamond" w:hAnsi="Garamond" w:cs="Arial"/>
          <w:sz w:val="28"/>
          <w:szCs w:val="28"/>
        </w:rPr>
        <w:t>Zbiorcze zestawienie danych na ten temat zawiera tabela nr 2.</w:t>
      </w:r>
      <w:r>
        <w:rPr>
          <w:rFonts w:ascii="Garamond" w:hAnsi="Garamond" w:cs="Arial"/>
          <w:sz w:val="28"/>
          <w:szCs w:val="28"/>
        </w:rPr>
        <w:t xml:space="preserve"> </w:t>
      </w:r>
    </w:p>
    <w:p w:rsidR="00F03AFE" w:rsidRPr="008D5F40" w:rsidRDefault="00F03AFE" w:rsidP="001075D6">
      <w:pPr>
        <w:pStyle w:val="Heading8"/>
        <w:numPr>
          <w:ilvl w:val="0"/>
          <w:numId w:val="0"/>
        </w:numPr>
        <w:jc w:val="both"/>
        <w:rPr>
          <w:rFonts w:ascii="Garamond" w:hAnsi="Garamond" w:cs="Arial"/>
          <w:b w:val="0"/>
          <w:sz w:val="22"/>
          <w:szCs w:val="22"/>
        </w:rPr>
      </w:pPr>
      <w:bookmarkStart w:id="6" w:name="_Toc386622196"/>
      <w:r w:rsidRPr="00F7757A">
        <w:rPr>
          <w:rFonts w:ascii="Garamond" w:hAnsi="Garamond" w:cs="Arial"/>
          <w:bCs/>
        </w:rPr>
        <w:t>Tabela 2</w:t>
      </w:r>
      <w:r w:rsidRPr="00F7757A">
        <w:rPr>
          <w:rFonts w:ascii="Garamond" w:hAnsi="Garamond" w:cs="Arial"/>
          <w:b w:val="0"/>
          <w:bCs/>
        </w:rPr>
        <w:t>:</w:t>
      </w:r>
      <w:r w:rsidRPr="00F7757A">
        <w:rPr>
          <w:rFonts w:ascii="Garamond" w:hAnsi="Garamond" w:cs="Arial"/>
          <w:b w:val="0"/>
        </w:rPr>
        <w:t xml:space="preserve"> </w:t>
      </w:r>
      <w:r w:rsidRPr="008D5F40">
        <w:rPr>
          <w:rFonts w:ascii="Garamond" w:hAnsi="Garamond" w:cs="Arial"/>
          <w:b w:val="0"/>
          <w:sz w:val="22"/>
          <w:szCs w:val="22"/>
        </w:rPr>
        <w:t>Zestawienie ilościowe skarg na działalność jednostek organizacyjnych Służby Więziennej rozpatrzonych i załatwionych w poszczególnych okręgowych inspektoratach Służby Więziennej w 2013 r. w porównaniu do roku 2012</w:t>
      </w:r>
      <w:bookmarkEnd w:id="6"/>
      <w:r w:rsidRPr="008D5F40">
        <w:rPr>
          <w:rFonts w:ascii="Garamond" w:hAnsi="Garamond" w:cs="Arial"/>
          <w:b w:val="0"/>
          <w:sz w:val="22"/>
          <w:szCs w:val="22"/>
        </w:rPr>
        <w:t xml:space="preserve"> </w:t>
      </w:r>
    </w:p>
    <w:p w:rsidR="00F03AFE" w:rsidRPr="001075D6" w:rsidRDefault="00F03AFE" w:rsidP="001075D6">
      <w:pPr>
        <w:spacing w:after="0"/>
        <w:rPr>
          <w:lang w:eastAsia="pl-PL"/>
        </w:rPr>
      </w:pPr>
    </w:p>
    <w:p w:rsidR="00F03AFE" w:rsidRPr="00D40F97" w:rsidRDefault="00F03AFE" w:rsidP="00446D7F">
      <w:pPr>
        <w:rPr>
          <w:rFonts w:ascii="Garamond" w:hAnsi="Garamond"/>
          <w:sz w:val="28"/>
          <w:szCs w:val="28"/>
        </w:rPr>
      </w:pPr>
      <w:r w:rsidRPr="00A52ED2">
        <w:rPr>
          <w:rFonts w:ascii="Garamond" w:hAnsi="Garamond"/>
          <w:noProof/>
          <w:sz w:val="28"/>
          <w:szCs w:val="28"/>
        </w:rPr>
        <w:pict>
          <v:shape id="Obraz 13" o:spid="_x0000_i1032" type="#_x0000_t75" style="width:450pt;height:333pt;visibility:visible">
            <v:imagedata r:id="rId21" o:title=""/>
          </v:shape>
        </w:pict>
      </w:r>
    </w:p>
    <w:p w:rsidR="00F03AFE" w:rsidRDefault="00F03AFE" w:rsidP="009371D9">
      <w:pPr>
        <w:pStyle w:val="BodyTextIndent"/>
        <w:spacing w:after="0" w:line="288" w:lineRule="auto"/>
        <w:ind w:left="0" w:firstLine="709"/>
        <w:jc w:val="both"/>
        <w:rPr>
          <w:rFonts w:ascii="Garamond" w:hAnsi="Garamond" w:cs="Arial"/>
          <w:sz w:val="28"/>
          <w:szCs w:val="28"/>
        </w:rPr>
      </w:pPr>
      <w:r w:rsidRPr="0028762F">
        <w:rPr>
          <w:rFonts w:ascii="Garamond" w:hAnsi="Garamond" w:cs="Arial"/>
          <w:sz w:val="28"/>
          <w:szCs w:val="28"/>
        </w:rPr>
        <w:t>W 2013 r. kierownicy okręgowych inspektoratów oraz jednostek podsta</w:t>
      </w:r>
      <w:r>
        <w:rPr>
          <w:rFonts w:ascii="Garamond" w:hAnsi="Garamond" w:cs="Arial"/>
          <w:sz w:val="28"/>
          <w:szCs w:val="28"/>
        </w:rPr>
        <w:t>-</w:t>
      </w:r>
      <w:r w:rsidRPr="0028762F">
        <w:rPr>
          <w:rFonts w:ascii="Garamond" w:hAnsi="Garamond" w:cs="Arial"/>
          <w:sz w:val="28"/>
          <w:szCs w:val="28"/>
        </w:rPr>
        <w:t xml:space="preserve">wowych łącznie rozpatrzyli 49.715 skarg, co stanowi wzrost zbadanych przez </w:t>
      </w:r>
      <w:r>
        <w:rPr>
          <w:rFonts w:ascii="Garamond" w:hAnsi="Garamond" w:cs="Arial"/>
          <w:sz w:val="28"/>
          <w:szCs w:val="28"/>
        </w:rPr>
        <w:br/>
      </w:r>
      <w:r w:rsidRPr="0028762F">
        <w:rPr>
          <w:rFonts w:ascii="Garamond" w:hAnsi="Garamond" w:cs="Arial"/>
          <w:sz w:val="28"/>
          <w:szCs w:val="28"/>
        </w:rPr>
        <w:t xml:space="preserve">nich skarg w stosunku do roku ubiegłego o 8,35%. Za zasadne uznano 367 skarg </w:t>
      </w:r>
      <w:r>
        <w:rPr>
          <w:rFonts w:ascii="Garamond" w:hAnsi="Garamond" w:cs="Arial"/>
          <w:sz w:val="28"/>
          <w:szCs w:val="28"/>
        </w:rPr>
        <w:br/>
      </w:r>
      <w:r w:rsidRPr="0028762F">
        <w:rPr>
          <w:rFonts w:ascii="Garamond" w:hAnsi="Garamond" w:cs="Arial"/>
          <w:sz w:val="28"/>
          <w:szCs w:val="28"/>
        </w:rPr>
        <w:t>(o 22,33% więcej skarg zasadnych w stosunku do roku 2012).</w:t>
      </w:r>
    </w:p>
    <w:p w:rsidR="00F03AFE" w:rsidRDefault="00F03AFE" w:rsidP="009371D9">
      <w:pPr>
        <w:pStyle w:val="BodyTextIndent"/>
        <w:spacing w:after="0" w:line="288" w:lineRule="auto"/>
        <w:ind w:left="0" w:firstLine="709"/>
        <w:jc w:val="both"/>
        <w:rPr>
          <w:rFonts w:ascii="Garamond" w:hAnsi="Garamond" w:cs="Arial"/>
          <w:sz w:val="28"/>
          <w:szCs w:val="28"/>
        </w:rPr>
      </w:pPr>
      <w:r w:rsidRPr="009777DB">
        <w:rPr>
          <w:rFonts w:ascii="Garamond" w:hAnsi="Garamond" w:cs="Arial"/>
          <w:sz w:val="28"/>
          <w:szCs w:val="28"/>
        </w:rPr>
        <w:t xml:space="preserve">Tabela nr 3 ilustruje zestawienie tych jednostek, w stosunku do których odnotowano największą ilość skarg na ich działalność, wniesionych do ich kierowników bądź dyrektorów okręgowych Służby Więziennej, pełniących nadzór nad ich funkcjonowaniem. </w:t>
      </w:r>
    </w:p>
    <w:p w:rsidR="00F03AFE" w:rsidRPr="009777DB" w:rsidRDefault="00F03AFE" w:rsidP="008504E5">
      <w:pPr>
        <w:pStyle w:val="Heading8"/>
        <w:numPr>
          <w:ilvl w:val="0"/>
          <w:numId w:val="0"/>
        </w:numPr>
        <w:spacing w:before="120" w:after="120"/>
        <w:jc w:val="both"/>
        <w:rPr>
          <w:rFonts w:ascii="Garamond" w:hAnsi="Garamond" w:cs="Arial"/>
          <w:b w:val="0"/>
        </w:rPr>
      </w:pPr>
      <w:bookmarkStart w:id="7" w:name="_Toc386622197"/>
      <w:r w:rsidRPr="009777DB">
        <w:rPr>
          <w:rFonts w:ascii="Garamond" w:hAnsi="Garamond" w:cs="Arial"/>
        </w:rPr>
        <w:t>Tabela 3</w:t>
      </w:r>
      <w:r w:rsidRPr="009777DB">
        <w:rPr>
          <w:rFonts w:ascii="Garamond" w:hAnsi="Garamond" w:cs="Arial"/>
          <w:b w:val="0"/>
        </w:rPr>
        <w:t>: Zestawienie niektórych zakładów karnych i aresztów śledczych pod względem ilości skarg, które rozpatrzono na ich działalność w 2013 r. w porównaniu do roku 2012</w:t>
      </w:r>
      <w:bookmarkEnd w:id="7"/>
      <w:r>
        <w:rPr>
          <w:rFonts w:ascii="Garamond" w:hAnsi="Garamond" w:cs="Arial"/>
          <w:b w:val="0"/>
        </w:rPr>
        <w:t xml:space="preserve"> </w:t>
      </w:r>
    </w:p>
    <w:p w:rsidR="00F03AFE" w:rsidRDefault="00F03AFE" w:rsidP="00CF6474">
      <w:pPr>
        <w:pStyle w:val="BodyTextIndent"/>
        <w:spacing w:after="0" w:line="288" w:lineRule="auto"/>
        <w:ind w:left="0"/>
        <w:jc w:val="both"/>
        <w:rPr>
          <w:rFonts w:ascii="Garamond" w:hAnsi="Garamond" w:cs="Arial"/>
          <w:sz w:val="28"/>
          <w:szCs w:val="28"/>
        </w:rPr>
      </w:pPr>
    </w:p>
    <w:tbl>
      <w:tblPr>
        <w:tblW w:w="9372" w:type="dxa"/>
        <w:tblLayout w:type="fixed"/>
        <w:tblCellMar>
          <w:left w:w="70" w:type="dxa"/>
          <w:right w:w="70" w:type="dxa"/>
        </w:tblCellMar>
        <w:tblLook w:val="00A0"/>
      </w:tblPr>
      <w:tblGrid>
        <w:gridCol w:w="562"/>
        <w:gridCol w:w="2410"/>
        <w:gridCol w:w="992"/>
        <w:gridCol w:w="1326"/>
        <w:gridCol w:w="801"/>
        <w:gridCol w:w="1339"/>
        <w:gridCol w:w="900"/>
        <w:gridCol w:w="1042"/>
      </w:tblGrid>
      <w:tr w:rsidR="00F03AFE" w:rsidRPr="009777DB" w:rsidTr="00E777C9">
        <w:trPr>
          <w:trHeight w:val="765"/>
        </w:trPr>
        <w:tc>
          <w:tcPr>
            <w:tcW w:w="562" w:type="dxa"/>
            <w:tcBorders>
              <w:top w:val="single" w:sz="4" w:space="0" w:color="auto"/>
              <w:left w:val="single" w:sz="4" w:space="0" w:color="auto"/>
              <w:bottom w:val="single" w:sz="4" w:space="0" w:color="auto"/>
              <w:right w:val="single" w:sz="4" w:space="0" w:color="auto"/>
            </w:tcBorders>
            <w:shd w:val="clear" w:color="000000" w:fill="FDE9D9"/>
            <w:noWrap/>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Lp.</w:t>
            </w:r>
          </w:p>
        </w:tc>
        <w:tc>
          <w:tcPr>
            <w:tcW w:w="2410" w:type="dxa"/>
            <w:tcBorders>
              <w:top w:val="single" w:sz="4" w:space="0" w:color="auto"/>
              <w:left w:val="nil"/>
              <w:bottom w:val="single" w:sz="4" w:space="0" w:color="auto"/>
              <w:right w:val="single" w:sz="4" w:space="0" w:color="auto"/>
            </w:tcBorders>
            <w:shd w:val="clear" w:color="000000" w:fill="FDE9D9"/>
            <w:vAlign w:val="center"/>
          </w:tcPr>
          <w:p w:rsidR="00F03AFE" w:rsidRDefault="00F03AFE" w:rsidP="00E777C9">
            <w:pPr>
              <w:spacing w:after="0" w:line="240" w:lineRule="auto"/>
              <w:jc w:val="center"/>
              <w:rPr>
                <w:rFonts w:ascii="Garamond" w:hAnsi="Garamond" w:cs="Arial"/>
                <w:b/>
                <w:bCs/>
                <w:sz w:val="24"/>
                <w:szCs w:val="24"/>
              </w:rPr>
            </w:pPr>
            <w:r w:rsidRPr="009777DB">
              <w:rPr>
                <w:rFonts w:ascii="Garamond" w:hAnsi="Garamond" w:cs="Arial"/>
                <w:b/>
                <w:bCs/>
                <w:sz w:val="24"/>
                <w:szCs w:val="24"/>
              </w:rPr>
              <w:t>Zakład karny/</w:t>
            </w:r>
          </w:p>
          <w:p w:rsidR="00F03AFE" w:rsidRPr="009777DB" w:rsidRDefault="00F03AFE" w:rsidP="00E777C9">
            <w:pPr>
              <w:spacing w:after="0" w:line="240" w:lineRule="auto"/>
              <w:jc w:val="center"/>
              <w:rPr>
                <w:rFonts w:ascii="Garamond" w:hAnsi="Garamond" w:cs="Arial"/>
                <w:b/>
                <w:bCs/>
                <w:sz w:val="24"/>
                <w:szCs w:val="24"/>
              </w:rPr>
            </w:pPr>
            <w:r w:rsidRPr="009777DB">
              <w:rPr>
                <w:rFonts w:ascii="Garamond" w:hAnsi="Garamond" w:cs="Arial"/>
                <w:b/>
                <w:bCs/>
                <w:sz w:val="24"/>
                <w:szCs w:val="24"/>
              </w:rPr>
              <w:t>areszt śledczy</w:t>
            </w:r>
          </w:p>
        </w:tc>
        <w:tc>
          <w:tcPr>
            <w:tcW w:w="992" w:type="dxa"/>
            <w:tcBorders>
              <w:top w:val="single" w:sz="4" w:space="0" w:color="auto"/>
              <w:left w:val="nil"/>
              <w:bottom w:val="single" w:sz="4" w:space="0" w:color="auto"/>
              <w:right w:val="single" w:sz="4" w:space="0" w:color="auto"/>
            </w:tcBorders>
            <w:shd w:val="clear" w:color="000000" w:fill="FDE9D9"/>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Ilość skarg w 2012 r.</w:t>
            </w:r>
          </w:p>
        </w:tc>
        <w:tc>
          <w:tcPr>
            <w:tcW w:w="1326" w:type="dxa"/>
            <w:tcBorders>
              <w:top w:val="single" w:sz="4" w:space="0" w:color="auto"/>
              <w:left w:val="nil"/>
              <w:bottom w:val="single" w:sz="4" w:space="0" w:color="auto"/>
              <w:right w:val="single" w:sz="4" w:space="0" w:color="auto"/>
            </w:tcBorders>
            <w:shd w:val="clear" w:color="000000" w:fill="FDE9D9"/>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Ilość skarg zasadnych w 2012 r.</w:t>
            </w:r>
          </w:p>
        </w:tc>
        <w:tc>
          <w:tcPr>
            <w:tcW w:w="801" w:type="dxa"/>
            <w:tcBorders>
              <w:top w:val="single" w:sz="4" w:space="0" w:color="auto"/>
              <w:left w:val="nil"/>
              <w:bottom w:val="single" w:sz="4" w:space="0" w:color="auto"/>
              <w:right w:val="single" w:sz="4" w:space="0" w:color="auto"/>
            </w:tcBorders>
            <w:shd w:val="clear" w:color="000000" w:fill="FDE9D9"/>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Ilość skarg w 2013 r.</w:t>
            </w:r>
          </w:p>
        </w:tc>
        <w:tc>
          <w:tcPr>
            <w:tcW w:w="1339" w:type="dxa"/>
            <w:tcBorders>
              <w:top w:val="single" w:sz="4" w:space="0" w:color="auto"/>
              <w:left w:val="nil"/>
              <w:bottom w:val="single" w:sz="4" w:space="0" w:color="auto"/>
              <w:right w:val="single" w:sz="4" w:space="0" w:color="auto"/>
            </w:tcBorders>
            <w:shd w:val="clear" w:color="000000" w:fill="FDE9D9"/>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Ilość skarg zasadnych w 2013 r.</w:t>
            </w:r>
          </w:p>
        </w:tc>
        <w:tc>
          <w:tcPr>
            <w:tcW w:w="900" w:type="dxa"/>
            <w:tcBorders>
              <w:top w:val="single" w:sz="4" w:space="0" w:color="auto"/>
              <w:left w:val="nil"/>
              <w:bottom w:val="single" w:sz="4" w:space="0" w:color="auto"/>
              <w:right w:val="single" w:sz="4" w:space="0" w:color="auto"/>
            </w:tcBorders>
            <w:shd w:val="clear" w:color="000000" w:fill="DCE6F1"/>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Wzrost   (+)</w:t>
            </w:r>
          </w:p>
        </w:tc>
        <w:tc>
          <w:tcPr>
            <w:tcW w:w="1042" w:type="dxa"/>
            <w:tcBorders>
              <w:top w:val="single" w:sz="4" w:space="0" w:color="auto"/>
              <w:left w:val="nil"/>
              <w:bottom w:val="single" w:sz="4" w:space="0" w:color="auto"/>
              <w:right w:val="single" w:sz="4" w:space="0" w:color="auto"/>
            </w:tcBorders>
            <w:shd w:val="clear" w:color="000000" w:fill="DCE6F1"/>
            <w:vAlign w:val="center"/>
          </w:tcPr>
          <w:p w:rsidR="00F03AFE" w:rsidRPr="009777DB" w:rsidRDefault="00F03AFE" w:rsidP="00E777C9">
            <w:pPr>
              <w:spacing w:line="240" w:lineRule="auto"/>
              <w:jc w:val="center"/>
              <w:rPr>
                <w:rFonts w:ascii="Garamond" w:hAnsi="Garamond" w:cs="Arial"/>
                <w:b/>
                <w:bCs/>
                <w:sz w:val="24"/>
                <w:szCs w:val="24"/>
              </w:rPr>
            </w:pPr>
            <w:r w:rsidRPr="009777DB">
              <w:rPr>
                <w:rFonts w:ascii="Garamond" w:hAnsi="Garamond" w:cs="Arial"/>
                <w:b/>
                <w:bCs/>
                <w:sz w:val="24"/>
                <w:szCs w:val="24"/>
              </w:rPr>
              <w:t>Różnica    %</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Płocku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1184</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1753</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569</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48%</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we Włocławku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1167</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1637</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470</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40%</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3</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Goleniowie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969</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1508</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539</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56%</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4</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Sztum</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1060</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1358</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298</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28%</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5</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 Bydgoszczy</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800</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1273</w:t>
            </w:r>
          </w:p>
        </w:tc>
        <w:tc>
          <w:tcPr>
            <w:tcW w:w="1339" w:type="dxa"/>
            <w:tcBorders>
              <w:top w:val="nil"/>
              <w:left w:val="nil"/>
              <w:bottom w:val="single" w:sz="4" w:space="0" w:color="auto"/>
              <w:right w:val="single" w:sz="4" w:space="0" w:color="auto"/>
            </w:tcBorders>
            <w:shd w:val="clear" w:color="000000" w:fill="FFFFFF"/>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14</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473</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59%</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6</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we Wronkach</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850</w:t>
            </w:r>
          </w:p>
        </w:tc>
        <w:tc>
          <w:tcPr>
            <w:tcW w:w="1326"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1073</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223</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26%</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7</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 Lublinie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1146</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1062</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-84</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8</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Czarnem</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946</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1012</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66</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9</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Wojkowicach</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417</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1004</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587</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141%</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10</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Raciborzu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1057</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966</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-91</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11</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line="240" w:lineRule="auto"/>
              <w:rPr>
                <w:rFonts w:ascii="Garamond" w:hAnsi="Garamond" w:cs="Arial"/>
                <w:sz w:val="24"/>
                <w:szCs w:val="24"/>
              </w:rPr>
            </w:pPr>
            <w:r w:rsidRPr="009777DB">
              <w:rPr>
                <w:rFonts w:ascii="Garamond" w:hAnsi="Garamond" w:cs="Arial"/>
                <w:sz w:val="24"/>
                <w:szCs w:val="24"/>
              </w:rPr>
              <w:t>AŚ w Warszawie- Służewcu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988</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14</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915</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-73</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12</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Wołowie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969</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906</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-63</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13</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line="240" w:lineRule="auto"/>
              <w:rPr>
                <w:rFonts w:ascii="Garamond" w:hAnsi="Garamond" w:cs="Arial"/>
                <w:sz w:val="24"/>
                <w:szCs w:val="24"/>
              </w:rPr>
            </w:pPr>
            <w:r w:rsidRPr="009777DB">
              <w:rPr>
                <w:rFonts w:ascii="Garamond" w:hAnsi="Garamond" w:cs="Arial"/>
                <w:sz w:val="24"/>
                <w:szCs w:val="24"/>
              </w:rPr>
              <w:t>AŚ w Warszawie- Białołęce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1206</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886</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-320</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-27%</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14</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Gdańsk</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575</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875</w:t>
            </w:r>
          </w:p>
        </w:tc>
        <w:tc>
          <w:tcPr>
            <w:tcW w:w="1339" w:type="dxa"/>
            <w:tcBorders>
              <w:top w:val="nil"/>
              <w:left w:val="nil"/>
              <w:bottom w:val="single" w:sz="4" w:space="0" w:color="auto"/>
              <w:right w:val="single" w:sz="4" w:space="0" w:color="auto"/>
            </w:tcBorders>
            <w:shd w:val="clear" w:color="000000" w:fill="FFFFFF"/>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300</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52%</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15</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Nr 1 we Wrocławiu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460</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863</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403</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88%</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16</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 Łodzi</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999</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850</w:t>
            </w:r>
          </w:p>
        </w:tc>
        <w:tc>
          <w:tcPr>
            <w:tcW w:w="1339" w:type="dxa"/>
            <w:tcBorders>
              <w:top w:val="nil"/>
              <w:left w:val="nil"/>
              <w:bottom w:val="single" w:sz="4" w:space="0" w:color="auto"/>
              <w:right w:val="single" w:sz="4" w:space="0" w:color="auto"/>
            </w:tcBorders>
            <w:shd w:val="clear" w:color="000000" w:fill="FFFFFF"/>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-149</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-15%</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17</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 Białymstoku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860</w:t>
            </w:r>
          </w:p>
        </w:tc>
        <w:tc>
          <w:tcPr>
            <w:tcW w:w="1326" w:type="dxa"/>
            <w:tcBorders>
              <w:top w:val="nil"/>
              <w:left w:val="nil"/>
              <w:bottom w:val="single" w:sz="4" w:space="0" w:color="auto"/>
              <w:right w:val="single" w:sz="4" w:space="0" w:color="auto"/>
            </w:tcBorders>
            <w:shd w:val="clear" w:color="CCFFFF" w:fill="FFFFFF"/>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769</w:t>
            </w:r>
          </w:p>
        </w:tc>
        <w:tc>
          <w:tcPr>
            <w:tcW w:w="1339" w:type="dxa"/>
            <w:tcBorders>
              <w:top w:val="nil"/>
              <w:left w:val="nil"/>
              <w:bottom w:val="single" w:sz="4" w:space="0" w:color="auto"/>
              <w:right w:val="single" w:sz="4" w:space="0" w:color="auto"/>
            </w:tcBorders>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-91</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18</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Kamińsku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571</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737</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166</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29%</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19</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 xml:space="preserve">ZK w Barczewie </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513</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716</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203</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40%</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20</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we Wrocławiu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478</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714</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236</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49%</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21</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Rzeszowie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781</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692</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32</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-89</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22</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Sieradzu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741</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673</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-68</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-9%</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23</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Siedlcach</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676</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650</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-26</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24</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 xml:space="preserve">ZK w Iławie </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479</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15</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643</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164</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34%</w:t>
            </w:r>
          </w:p>
        </w:tc>
      </w:tr>
      <w:tr w:rsidR="00F03AFE" w:rsidRPr="009777DB" w:rsidTr="007C15B0">
        <w:trPr>
          <w:trHeight w:val="300"/>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25</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 Krakowie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593</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591</w:t>
            </w:r>
          </w:p>
        </w:tc>
        <w:tc>
          <w:tcPr>
            <w:tcW w:w="1339" w:type="dxa"/>
            <w:tcBorders>
              <w:top w:val="nil"/>
              <w:left w:val="nil"/>
              <w:bottom w:val="single" w:sz="4" w:space="0" w:color="auto"/>
              <w:right w:val="single" w:sz="4" w:space="0" w:color="auto"/>
            </w:tcBorders>
            <w:shd w:val="clear" w:color="000000" w:fill="FFFFFF"/>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26</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Tarnowie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472</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589</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117</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25%</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27</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line="240" w:lineRule="auto"/>
              <w:rPr>
                <w:rFonts w:ascii="Garamond" w:hAnsi="Garamond" w:cs="Arial"/>
                <w:sz w:val="24"/>
                <w:szCs w:val="24"/>
              </w:rPr>
            </w:pPr>
            <w:r w:rsidRPr="009777DB">
              <w:rPr>
                <w:rFonts w:ascii="Garamond" w:hAnsi="Garamond" w:cs="Arial"/>
                <w:sz w:val="24"/>
                <w:szCs w:val="24"/>
              </w:rPr>
              <w:t>AŚ w Warszawie- Mokotowie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668</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568</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-100</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-15%</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28</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Krzywańcu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130</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565</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435</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335%</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29</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Nowogardzie</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340</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541</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8</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201</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59%</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30</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Brzeg</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378</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10</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539</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40</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161</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43%</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31</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AŚ w Radomiu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703</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539</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-164</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-23%</w:t>
            </w:r>
          </w:p>
        </w:tc>
      </w:tr>
      <w:tr w:rsidR="00F03AFE" w:rsidRPr="009777DB" w:rsidTr="007C15B0">
        <w:trPr>
          <w:trHeight w:val="255"/>
        </w:trPr>
        <w:tc>
          <w:tcPr>
            <w:tcW w:w="562" w:type="dxa"/>
            <w:tcBorders>
              <w:top w:val="nil"/>
              <w:left w:val="single" w:sz="4" w:space="0" w:color="auto"/>
              <w:bottom w:val="single" w:sz="4" w:space="0" w:color="auto"/>
              <w:right w:val="single" w:sz="4" w:space="0" w:color="auto"/>
            </w:tcBorders>
            <w:shd w:val="clear" w:color="000000" w:fill="FDE9D9"/>
            <w:noWrap/>
            <w:vAlign w:val="center"/>
          </w:tcPr>
          <w:p w:rsidR="00F03AFE" w:rsidRPr="009777DB" w:rsidRDefault="00F03AFE" w:rsidP="007C15B0">
            <w:pPr>
              <w:spacing w:after="0"/>
              <w:jc w:val="center"/>
              <w:rPr>
                <w:rFonts w:ascii="Garamond" w:hAnsi="Garamond" w:cs="Arial"/>
                <w:b/>
                <w:bCs/>
                <w:sz w:val="24"/>
                <w:szCs w:val="24"/>
              </w:rPr>
            </w:pPr>
            <w:r w:rsidRPr="009777DB">
              <w:rPr>
                <w:rFonts w:ascii="Garamond" w:hAnsi="Garamond" w:cs="Arial"/>
                <w:b/>
                <w:bCs/>
                <w:sz w:val="24"/>
                <w:szCs w:val="24"/>
              </w:rPr>
              <w:t>32</w:t>
            </w:r>
          </w:p>
        </w:tc>
        <w:tc>
          <w:tcPr>
            <w:tcW w:w="2410" w:type="dxa"/>
            <w:tcBorders>
              <w:top w:val="nil"/>
              <w:left w:val="nil"/>
              <w:bottom w:val="single" w:sz="4" w:space="0" w:color="auto"/>
              <w:right w:val="single" w:sz="4" w:space="0" w:color="auto"/>
            </w:tcBorders>
            <w:noWrap/>
            <w:vAlign w:val="center"/>
          </w:tcPr>
          <w:p w:rsidR="00F03AFE" w:rsidRPr="009777DB" w:rsidRDefault="00F03AFE" w:rsidP="007C15B0">
            <w:pPr>
              <w:spacing w:after="0"/>
              <w:rPr>
                <w:rFonts w:ascii="Garamond" w:hAnsi="Garamond" w:cs="Arial"/>
                <w:sz w:val="24"/>
                <w:szCs w:val="24"/>
              </w:rPr>
            </w:pPr>
            <w:r w:rsidRPr="009777DB">
              <w:rPr>
                <w:rFonts w:ascii="Garamond" w:hAnsi="Garamond" w:cs="Arial"/>
                <w:sz w:val="24"/>
                <w:szCs w:val="24"/>
              </w:rPr>
              <w:t>ZK w Zamościu</w:t>
            </w:r>
          </w:p>
        </w:tc>
        <w:tc>
          <w:tcPr>
            <w:tcW w:w="992"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238</w:t>
            </w:r>
          </w:p>
        </w:tc>
        <w:tc>
          <w:tcPr>
            <w:tcW w:w="1326"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4</w:t>
            </w:r>
          </w:p>
        </w:tc>
        <w:tc>
          <w:tcPr>
            <w:tcW w:w="801" w:type="dxa"/>
            <w:tcBorders>
              <w:top w:val="nil"/>
              <w:left w:val="nil"/>
              <w:bottom w:val="single" w:sz="4" w:space="0" w:color="auto"/>
              <w:right w:val="single" w:sz="4" w:space="0" w:color="auto"/>
            </w:tcBorders>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536</w:t>
            </w:r>
          </w:p>
        </w:tc>
        <w:tc>
          <w:tcPr>
            <w:tcW w:w="1339" w:type="dxa"/>
            <w:tcBorders>
              <w:top w:val="nil"/>
              <w:left w:val="nil"/>
              <w:bottom w:val="single" w:sz="4" w:space="0" w:color="auto"/>
              <w:right w:val="single" w:sz="4" w:space="0" w:color="auto"/>
            </w:tcBorders>
            <w:shd w:val="clear" w:color="000000" w:fill="FFFFFF"/>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5</w:t>
            </w:r>
          </w:p>
        </w:tc>
        <w:tc>
          <w:tcPr>
            <w:tcW w:w="900"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298</w:t>
            </w:r>
          </w:p>
        </w:tc>
        <w:tc>
          <w:tcPr>
            <w:tcW w:w="1042" w:type="dxa"/>
            <w:tcBorders>
              <w:top w:val="nil"/>
              <w:left w:val="nil"/>
              <w:bottom w:val="single" w:sz="4" w:space="0" w:color="auto"/>
              <w:right w:val="single" w:sz="4" w:space="0" w:color="auto"/>
            </w:tcBorders>
            <w:shd w:val="clear" w:color="000000" w:fill="DCE6F1"/>
            <w:noWrap/>
            <w:vAlign w:val="center"/>
          </w:tcPr>
          <w:p w:rsidR="00F03AFE" w:rsidRPr="009777DB" w:rsidRDefault="00F03AFE" w:rsidP="007C15B0">
            <w:pPr>
              <w:spacing w:after="0"/>
              <w:jc w:val="center"/>
              <w:rPr>
                <w:rFonts w:ascii="Garamond" w:hAnsi="Garamond" w:cs="Arial"/>
                <w:sz w:val="24"/>
                <w:szCs w:val="24"/>
              </w:rPr>
            </w:pPr>
            <w:r w:rsidRPr="009777DB">
              <w:rPr>
                <w:rFonts w:ascii="Garamond" w:hAnsi="Garamond" w:cs="Arial"/>
                <w:sz w:val="24"/>
                <w:szCs w:val="24"/>
              </w:rPr>
              <w:t>125%</w:t>
            </w:r>
          </w:p>
        </w:tc>
      </w:tr>
    </w:tbl>
    <w:p w:rsidR="00F03AFE" w:rsidRPr="00FD5A61" w:rsidRDefault="00F03AFE" w:rsidP="008D5F40">
      <w:pPr>
        <w:pStyle w:val="BodyTextIndent"/>
        <w:spacing w:before="120" w:line="240" w:lineRule="auto"/>
        <w:ind w:left="0"/>
        <w:jc w:val="both"/>
        <w:rPr>
          <w:rFonts w:ascii="Garamond" w:hAnsi="Garamond" w:cs="Arial"/>
          <w:sz w:val="24"/>
        </w:rPr>
      </w:pPr>
      <w:r w:rsidRPr="00D40F97">
        <w:rPr>
          <w:rFonts w:ascii="Garamond" w:hAnsi="Garamond"/>
          <w:b/>
          <w:szCs w:val="28"/>
        </w:rPr>
        <w:t xml:space="preserve">* </w:t>
      </w:r>
      <w:r w:rsidRPr="00FD5A61">
        <w:rPr>
          <w:rFonts w:ascii="Garamond" w:hAnsi="Garamond" w:cs="Arial"/>
          <w:sz w:val="24"/>
        </w:rPr>
        <w:t>dane obejmują także skargi, na które kierownicy jednostek udzielili tylko informacji i wyjaśnień organom uprawnionym do załatwiania skarg osadzonych</w:t>
      </w:r>
    </w:p>
    <w:p w:rsidR="00F03AFE" w:rsidRDefault="00F03AFE" w:rsidP="00940BF6">
      <w:pPr>
        <w:pStyle w:val="BodyTextIndent"/>
        <w:spacing w:line="312" w:lineRule="auto"/>
        <w:ind w:left="0" w:firstLine="709"/>
        <w:jc w:val="both"/>
        <w:rPr>
          <w:rFonts w:ascii="Garamond" w:hAnsi="Garamond" w:cs="Arial"/>
          <w:sz w:val="28"/>
          <w:szCs w:val="28"/>
        </w:rPr>
      </w:pPr>
      <w:r w:rsidRPr="00896FF1">
        <w:rPr>
          <w:rFonts w:ascii="Garamond" w:hAnsi="Garamond" w:cs="Arial"/>
          <w:sz w:val="28"/>
          <w:szCs w:val="28"/>
        </w:rPr>
        <w:t>Generalnie można przyjąć, iż im jest większa pojemność danej jednostki, tym odnotowuje się w niej więcej skarg. Ilość osadzonych w danej jednostce nie stanowi jednak kryterium warunkowego, bowiem w populacji osadzonych znajdują się osoby, które sporządzają kilkadziesiąt, a nawet kilkaset indywidualnych skarg rocznie, co znacznie generuje liczbę skarg.</w:t>
      </w:r>
    </w:p>
    <w:p w:rsidR="00F03AFE" w:rsidRPr="00D40F97" w:rsidRDefault="00F03AFE" w:rsidP="00F27295">
      <w:pPr>
        <w:pStyle w:val="Heading3"/>
        <w:ind w:left="720" w:hanging="720"/>
        <w:jc w:val="both"/>
        <w:rPr>
          <w:rFonts w:ascii="Garamond" w:hAnsi="Garamond" w:cs="Arial"/>
          <w:sz w:val="28"/>
          <w:szCs w:val="28"/>
        </w:rPr>
      </w:pPr>
      <w:bookmarkStart w:id="8" w:name="_Toc386622155"/>
      <w:r w:rsidRPr="00D40F97">
        <w:rPr>
          <w:rFonts w:ascii="Garamond" w:hAnsi="Garamond" w:cs="Arial"/>
          <w:sz w:val="28"/>
          <w:szCs w:val="28"/>
        </w:rPr>
        <w:t>2.3. Ogólna charakterystyka ilościowa skarg, próśb i wniosków  załatwionych w Centralnym Zarządzie Służby Więziennej</w:t>
      </w:r>
      <w:bookmarkEnd w:id="8"/>
    </w:p>
    <w:p w:rsidR="00F03AFE" w:rsidRPr="00896FF1" w:rsidRDefault="00F03AFE" w:rsidP="001175A0">
      <w:pPr>
        <w:pStyle w:val="BodyTextIndent"/>
        <w:spacing w:before="240" w:after="0" w:line="312" w:lineRule="auto"/>
        <w:ind w:left="0" w:firstLine="680"/>
        <w:jc w:val="both"/>
        <w:rPr>
          <w:rFonts w:ascii="Garamond" w:hAnsi="Garamond" w:cs="Arial"/>
          <w:color w:val="000000"/>
          <w:sz w:val="28"/>
          <w:szCs w:val="28"/>
        </w:rPr>
      </w:pPr>
      <w:r w:rsidRPr="00896FF1">
        <w:rPr>
          <w:rFonts w:ascii="Garamond" w:hAnsi="Garamond" w:cs="Arial"/>
          <w:color w:val="000000"/>
          <w:sz w:val="28"/>
          <w:szCs w:val="28"/>
        </w:rPr>
        <w:t xml:space="preserve">W analizowanym okresie w Centralnym Zarządzie Służby Więziennej zarejestrowano wpływ 8.898 skarg (w 2012 r. - 8.227), których autorami było 3.680 (w 2012 r. - 3.307) osadzonych. W 3.623 (w 2012 r. w 3.239) przypadkach skierowali oni swoje skargi do Centralnego Zarządu Służby Więziennej (lub zostały one przekazane do załatwienia według właściwości przez inne organy), a </w:t>
      </w:r>
      <w:r>
        <w:rPr>
          <w:rFonts w:ascii="Garamond" w:hAnsi="Garamond" w:cs="Arial"/>
          <w:color w:val="000000"/>
          <w:sz w:val="28"/>
          <w:szCs w:val="28"/>
        </w:rPr>
        <w:t xml:space="preserve">w </w:t>
      </w:r>
      <w:r w:rsidRPr="00896FF1">
        <w:rPr>
          <w:rFonts w:ascii="Garamond" w:hAnsi="Garamond" w:cs="Arial"/>
          <w:color w:val="000000"/>
          <w:sz w:val="28"/>
          <w:szCs w:val="28"/>
        </w:rPr>
        <w:t xml:space="preserve">67 </w:t>
      </w:r>
      <w:r>
        <w:rPr>
          <w:rFonts w:ascii="Garamond" w:hAnsi="Garamond" w:cs="Arial"/>
          <w:color w:val="000000"/>
          <w:sz w:val="28"/>
          <w:szCs w:val="28"/>
        </w:rPr>
        <w:t xml:space="preserve">przypadkach </w:t>
      </w:r>
      <w:r w:rsidRPr="00896FF1">
        <w:rPr>
          <w:rFonts w:ascii="Garamond" w:hAnsi="Garamond" w:cs="Arial"/>
          <w:color w:val="000000"/>
          <w:sz w:val="28"/>
          <w:szCs w:val="28"/>
        </w:rPr>
        <w:t xml:space="preserve">(w 2012 r. – 115) Centralny Zarząd Służby Więziennej udzielał informacji i wyjaśnień organom uprawnionym do załatwiania skarg na podstawie odrębnych przepisów. </w:t>
      </w:r>
    </w:p>
    <w:p w:rsidR="00F03AFE" w:rsidRPr="00D40F97" w:rsidRDefault="00F03AFE" w:rsidP="001175A0">
      <w:pPr>
        <w:pStyle w:val="BodyTextIndent"/>
        <w:spacing w:line="312" w:lineRule="auto"/>
        <w:ind w:left="0" w:firstLine="680"/>
        <w:jc w:val="both"/>
        <w:rPr>
          <w:rFonts w:ascii="Garamond" w:hAnsi="Garamond" w:cs="Arial"/>
          <w:color w:val="000000"/>
          <w:szCs w:val="28"/>
        </w:rPr>
      </w:pPr>
      <w:r w:rsidRPr="00896FF1">
        <w:rPr>
          <w:rFonts w:ascii="Garamond" w:hAnsi="Garamond" w:cs="Arial"/>
          <w:color w:val="000000"/>
          <w:sz w:val="28"/>
          <w:szCs w:val="28"/>
        </w:rPr>
        <w:t>W 2013 r. Centralny Zarząd Służby Więziennej rozpatrzył i załatwił ogółem 13.605 spraw, w tym 8.898 razy prowadził postępowania wyjaśniające w sprawach skarg, 4.705 w sprawach próśb i w 2 przypadkach w sprawach wniosków</w:t>
      </w:r>
      <w:r w:rsidRPr="00D40F97">
        <w:rPr>
          <w:rFonts w:ascii="Garamond" w:hAnsi="Garamond" w:cs="Arial"/>
          <w:color w:val="000000"/>
          <w:szCs w:val="28"/>
        </w:rPr>
        <w:t xml:space="preserve">. </w:t>
      </w:r>
    </w:p>
    <w:p w:rsidR="00F03AFE" w:rsidRDefault="00F03AFE" w:rsidP="00446D7F">
      <w:pPr>
        <w:pStyle w:val="Heading8"/>
        <w:numPr>
          <w:ilvl w:val="0"/>
          <w:numId w:val="0"/>
        </w:numPr>
        <w:jc w:val="both"/>
        <w:rPr>
          <w:rFonts w:ascii="Garamond" w:hAnsi="Garamond" w:cs="Arial"/>
          <w:b w:val="0"/>
        </w:rPr>
      </w:pPr>
      <w:bookmarkStart w:id="9" w:name="_Toc386622198"/>
      <w:r w:rsidRPr="004E251E">
        <w:rPr>
          <w:rFonts w:ascii="Garamond" w:hAnsi="Garamond" w:cs="Arial"/>
        </w:rPr>
        <w:t>Tabela 4:</w:t>
      </w:r>
      <w:r w:rsidRPr="004E251E">
        <w:rPr>
          <w:rFonts w:ascii="Garamond" w:hAnsi="Garamond" w:cs="Arial"/>
          <w:b w:val="0"/>
        </w:rPr>
        <w:t xml:space="preserve"> </w:t>
      </w:r>
      <w:r w:rsidRPr="008D5F40">
        <w:rPr>
          <w:rFonts w:ascii="Garamond" w:hAnsi="Garamond" w:cs="Arial"/>
          <w:b w:val="0"/>
          <w:sz w:val="22"/>
          <w:szCs w:val="22"/>
        </w:rPr>
        <w:t xml:space="preserve">Zestawienie skarg, próśb i wniosków w sprawach osób osadzonych w zakładach karnych </w:t>
      </w:r>
      <w:r>
        <w:rPr>
          <w:rFonts w:ascii="Garamond" w:hAnsi="Garamond" w:cs="Arial"/>
          <w:b w:val="0"/>
          <w:sz w:val="22"/>
          <w:szCs w:val="22"/>
        </w:rPr>
        <w:br/>
      </w:r>
      <w:r w:rsidRPr="008D5F40">
        <w:rPr>
          <w:rFonts w:ascii="Garamond" w:hAnsi="Garamond" w:cs="Arial"/>
          <w:b w:val="0"/>
          <w:sz w:val="22"/>
          <w:szCs w:val="22"/>
        </w:rPr>
        <w:t xml:space="preserve">i aresztach śledczych rozpatrzonych i załatwionych przez Centralny Zarząd Służby Więziennej w 2013 r. </w:t>
      </w:r>
      <w:r>
        <w:rPr>
          <w:rFonts w:ascii="Garamond" w:hAnsi="Garamond" w:cs="Arial"/>
          <w:b w:val="0"/>
          <w:sz w:val="22"/>
          <w:szCs w:val="22"/>
        </w:rPr>
        <w:br/>
      </w:r>
      <w:r w:rsidRPr="008D5F40">
        <w:rPr>
          <w:rFonts w:ascii="Garamond" w:hAnsi="Garamond" w:cs="Arial"/>
          <w:b w:val="0"/>
          <w:sz w:val="22"/>
          <w:szCs w:val="22"/>
        </w:rPr>
        <w:t>w porównaniu do 2012 r.</w:t>
      </w:r>
      <w:bookmarkEnd w:id="9"/>
      <w:r>
        <w:rPr>
          <w:rFonts w:ascii="Garamond" w:hAnsi="Garamond" w:cs="Arial"/>
          <w:b w:val="0"/>
        </w:rPr>
        <w:t xml:space="preserve"> </w:t>
      </w:r>
    </w:p>
    <w:p w:rsidR="00F03AFE" w:rsidRPr="009371D9" w:rsidRDefault="00F03AFE" w:rsidP="009371D9">
      <w:pPr>
        <w:rPr>
          <w:lang w:eastAsia="pl-PL"/>
        </w:rPr>
      </w:pPr>
    </w:p>
    <w:p w:rsidR="00F03AFE" w:rsidRPr="00D40F97" w:rsidRDefault="00F03AFE" w:rsidP="00446D7F">
      <w:pPr>
        <w:jc w:val="center"/>
        <w:rPr>
          <w:rFonts w:ascii="Garamond" w:hAnsi="Garamond"/>
          <w:sz w:val="28"/>
          <w:szCs w:val="28"/>
        </w:rPr>
      </w:pPr>
      <w:r w:rsidRPr="00A52ED2">
        <w:rPr>
          <w:rFonts w:ascii="Garamond" w:hAnsi="Garamond"/>
          <w:noProof/>
          <w:sz w:val="28"/>
          <w:szCs w:val="28"/>
        </w:rPr>
        <w:pict>
          <v:shape id="Obraz 14" o:spid="_x0000_i1033" type="#_x0000_t75" style="width:451.5pt;height:253.5pt;visibility:visible">
            <v:imagedata r:id="rId22" o:title=""/>
          </v:shape>
        </w:pict>
      </w:r>
    </w:p>
    <w:p w:rsidR="00F03AFE" w:rsidRPr="00DA53E1" w:rsidRDefault="00F03AFE" w:rsidP="00497007">
      <w:pPr>
        <w:pStyle w:val="BodyTextIndent"/>
        <w:spacing w:after="0" w:line="288" w:lineRule="auto"/>
        <w:ind w:left="0" w:firstLine="709"/>
        <w:jc w:val="both"/>
        <w:rPr>
          <w:rFonts w:ascii="Garamond" w:hAnsi="Garamond" w:cs="Arial"/>
          <w:sz w:val="28"/>
          <w:szCs w:val="28"/>
        </w:rPr>
      </w:pPr>
      <w:r w:rsidRPr="00DA53E1">
        <w:rPr>
          <w:rFonts w:ascii="Garamond" w:hAnsi="Garamond" w:cs="Arial"/>
          <w:sz w:val="28"/>
          <w:szCs w:val="28"/>
        </w:rPr>
        <w:t xml:space="preserve">Zgodnie z przepisami rozporządzenia Ministra Sprawiedliwości z dnia </w:t>
      </w:r>
      <w:r>
        <w:rPr>
          <w:rFonts w:ascii="Garamond" w:hAnsi="Garamond" w:cs="Arial"/>
          <w:sz w:val="28"/>
          <w:szCs w:val="28"/>
        </w:rPr>
        <w:br/>
      </w:r>
      <w:r w:rsidRPr="00DA53E1">
        <w:rPr>
          <w:rFonts w:ascii="Garamond" w:hAnsi="Garamond" w:cs="Arial"/>
          <w:sz w:val="28"/>
          <w:szCs w:val="28"/>
        </w:rPr>
        <w:t xml:space="preserve">13 sierpnia 2003 r. </w:t>
      </w:r>
      <w:r w:rsidRPr="00DA53E1">
        <w:rPr>
          <w:rFonts w:ascii="Garamond" w:hAnsi="Garamond" w:cs="Arial"/>
          <w:i/>
          <w:sz w:val="28"/>
          <w:szCs w:val="28"/>
        </w:rPr>
        <w:t>w sprawie sposobów załatwiania wniosków, skarg i próśb osób osadzonych w zakładach karnych i aresztach śledczych</w:t>
      </w:r>
      <w:r w:rsidRPr="00DA53E1">
        <w:rPr>
          <w:rFonts w:ascii="Garamond" w:hAnsi="Garamond" w:cs="Arial"/>
          <w:sz w:val="28"/>
          <w:szCs w:val="28"/>
        </w:rPr>
        <w:t>, Centralny Zarząd Służby Więziennej załatwiał głównie skargi dotyczące działalności dyrektorów okręgowych Służby Więziennej, w tym sposobu rozpoznania i załatwienia przez te organy wniesionych do nich skarg.</w:t>
      </w:r>
    </w:p>
    <w:p w:rsidR="00F03AFE" w:rsidRPr="00DA53E1" w:rsidRDefault="00F03AFE" w:rsidP="00497007">
      <w:pPr>
        <w:pStyle w:val="BodyTextIndent"/>
        <w:spacing w:after="0" w:line="288" w:lineRule="auto"/>
        <w:ind w:left="0" w:firstLine="709"/>
        <w:jc w:val="both"/>
        <w:rPr>
          <w:rFonts w:ascii="Garamond" w:hAnsi="Garamond" w:cs="Arial"/>
          <w:sz w:val="28"/>
          <w:szCs w:val="28"/>
        </w:rPr>
      </w:pPr>
      <w:r w:rsidRPr="00DA53E1">
        <w:rPr>
          <w:rFonts w:ascii="Garamond" w:hAnsi="Garamond" w:cs="Arial"/>
          <w:sz w:val="28"/>
          <w:szCs w:val="28"/>
        </w:rPr>
        <w:t xml:space="preserve">Spośród ogółu 8.898 postępowań w sprawach skarg, 7.586 przekazano organom więziennym do ich załatwienia. Merytorycznie zbadano 1.213 spraw, w których osadzeni podnieśli ogółem 1.170 zarzutów, w tym 1.067 zarzutów na załatwienie skargi przez poszczególne organy Służby Więziennej: na działalność dyrektorów jednostek podstawowych – 1 zarzut, na działalność dyrektorów okręgowych Służby Więziennej - 934 zarzuty i 132 zarzuty na działalność CZSW. </w:t>
      </w:r>
    </w:p>
    <w:p w:rsidR="00F03AFE" w:rsidRPr="00DA53E1" w:rsidRDefault="00F03AFE" w:rsidP="00497007">
      <w:pPr>
        <w:pStyle w:val="BodyTextIndent"/>
        <w:spacing w:after="0" w:line="288" w:lineRule="auto"/>
        <w:ind w:left="0" w:firstLine="709"/>
        <w:jc w:val="both"/>
        <w:rPr>
          <w:rFonts w:ascii="Garamond" w:hAnsi="Garamond" w:cs="Arial"/>
          <w:sz w:val="28"/>
          <w:szCs w:val="28"/>
        </w:rPr>
      </w:pPr>
      <w:r w:rsidRPr="00DA53E1">
        <w:rPr>
          <w:rFonts w:ascii="Garamond" w:hAnsi="Garamond" w:cs="Arial"/>
          <w:color w:val="000000"/>
          <w:sz w:val="28"/>
          <w:szCs w:val="28"/>
        </w:rPr>
        <w:t>W 2013 r. Centralny Zarząd Służby Więziennej w 1.222 przypadkach poinformował o sposobie załatwienia skarg w sprawach osób osadzonych w zakładach karnych</w:t>
      </w:r>
      <w:r w:rsidRPr="00DA53E1">
        <w:rPr>
          <w:rFonts w:ascii="Garamond" w:hAnsi="Garamond" w:cs="Arial"/>
          <w:sz w:val="28"/>
          <w:szCs w:val="28"/>
        </w:rPr>
        <w:t xml:space="preserve"> i aresztach śledczych organy władzy publicznej, instytucje albo organizacje społeczne, w tym m.in. Biuro Rzecznika Praw Obywatelskich </w:t>
      </w:r>
      <w:r>
        <w:rPr>
          <w:rFonts w:ascii="Garamond" w:hAnsi="Garamond" w:cs="Arial"/>
          <w:sz w:val="28"/>
          <w:szCs w:val="28"/>
        </w:rPr>
        <w:br/>
      </w:r>
      <w:r w:rsidRPr="00DA53E1">
        <w:rPr>
          <w:rFonts w:ascii="Garamond" w:hAnsi="Garamond" w:cs="Arial"/>
          <w:sz w:val="28"/>
          <w:szCs w:val="28"/>
        </w:rPr>
        <w:t>– w 34 przypadkach (w 2012 r.</w:t>
      </w:r>
      <w:r>
        <w:rPr>
          <w:rFonts w:ascii="Garamond" w:hAnsi="Garamond" w:cs="Arial"/>
          <w:sz w:val="28"/>
          <w:szCs w:val="28"/>
        </w:rPr>
        <w:t xml:space="preserve"> - 27</w:t>
      </w:r>
      <w:r w:rsidRPr="00DA53E1">
        <w:rPr>
          <w:rFonts w:ascii="Garamond" w:hAnsi="Garamond" w:cs="Arial"/>
          <w:sz w:val="28"/>
          <w:szCs w:val="28"/>
        </w:rPr>
        <w:t>), prokuratury w 127 przypadkach (</w:t>
      </w:r>
      <w:r>
        <w:rPr>
          <w:rFonts w:ascii="Garamond" w:hAnsi="Garamond" w:cs="Arial"/>
          <w:sz w:val="28"/>
          <w:szCs w:val="28"/>
        </w:rPr>
        <w:t xml:space="preserve">w 2012 r. </w:t>
      </w:r>
      <w:r>
        <w:rPr>
          <w:rFonts w:ascii="Garamond" w:hAnsi="Garamond" w:cs="Arial"/>
          <w:sz w:val="28"/>
          <w:szCs w:val="28"/>
        </w:rPr>
        <w:br/>
        <w:t xml:space="preserve">- </w:t>
      </w:r>
      <w:r w:rsidRPr="00DA53E1">
        <w:rPr>
          <w:rFonts w:ascii="Garamond" w:hAnsi="Garamond" w:cs="Arial"/>
          <w:sz w:val="28"/>
          <w:szCs w:val="28"/>
        </w:rPr>
        <w:t>105), posłów – 20 (</w:t>
      </w:r>
      <w:r>
        <w:rPr>
          <w:rFonts w:ascii="Garamond" w:hAnsi="Garamond" w:cs="Arial"/>
          <w:sz w:val="28"/>
          <w:szCs w:val="28"/>
        </w:rPr>
        <w:t xml:space="preserve">w 2012 r. - </w:t>
      </w:r>
      <w:r w:rsidRPr="00DA53E1">
        <w:rPr>
          <w:rFonts w:ascii="Garamond" w:hAnsi="Garamond" w:cs="Arial"/>
          <w:sz w:val="28"/>
          <w:szCs w:val="28"/>
        </w:rPr>
        <w:t>16) oraz inne organy władzy publicznej, instytucje oraz organizacje społeczne w 917 (</w:t>
      </w:r>
      <w:r>
        <w:rPr>
          <w:rFonts w:ascii="Garamond" w:hAnsi="Garamond" w:cs="Arial"/>
          <w:sz w:val="28"/>
          <w:szCs w:val="28"/>
        </w:rPr>
        <w:t xml:space="preserve">w 2012 r. - </w:t>
      </w:r>
      <w:r w:rsidRPr="00DA53E1">
        <w:rPr>
          <w:rFonts w:ascii="Garamond" w:hAnsi="Garamond" w:cs="Arial"/>
          <w:sz w:val="28"/>
          <w:szCs w:val="28"/>
        </w:rPr>
        <w:t xml:space="preserve">683) przypadkach. </w:t>
      </w:r>
    </w:p>
    <w:p w:rsidR="00F03AFE" w:rsidRPr="00DA53E1" w:rsidRDefault="00F03AFE" w:rsidP="00497007">
      <w:pPr>
        <w:pStyle w:val="BodyTextIndent"/>
        <w:spacing w:after="0" w:line="288" w:lineRule="auto"/>
        <w:ind w:left="0"/>
        <w:jc w:val="both"/>
        <w:rPr>
          <w:rFonts w:ascii="Garamond" w:hAnsi="Garamond" w:cs="Arial"/>
          <w:sz w:val="28"/>
          <w:szCs w:val="28"/>
        </w:rPr>
      </w:pPr>
      <w:r w:rsidRPr="00DA53E1">
        <w:rPr>
          <w:rFonts w:ascii="Garamond" w:hAnsi="Garamond" w:cs="Arial"/>
          <w:sz w:val="28"/>
          <w:szCs w:val="28"/>
        </w:rPr>
        <w:t>Poniższy wykres przedstawia sprawy wpływające i załatwione przez CZSW w latach 2011 – 2013 w rozbiciu na:</w:t>
      </w:r>
      <w:r>
        <w:rPr>
          <w:rFonts w:ascii="Garamond" w:hAnsi="Garamond" w:cs="Arial"/>
          <w:sz w:val="28"/>
          <w:szCs w:val="28"/>
        </w:rPr>
        <w:t xml:space="preserve"> </w:t>
      </w:r>
    </w:p>
    <w:p w:rsidR="00F03AFE" w:rsidRPr="00DA53E1" w:rsidRDefault="00F03AFE" w:rsidP="00497007">
      <w:pPr>
        <w:pStyle w:val="BodyTextIndent"/>
        <w:spacing w:after="0" w:line="288" w:lineRule="auto"/>
        <w:ind w:left="0"/>
        <w:jc w:val="both"/>
        <w:rPr>
          <w:rFonts w:ascii="Garamond" w:hAnsi="Garamond" w:cs="Arial"/>
          <w:sz w:val="28"/>
          <w:szCs w:val="28"/>
        </w:rPr>
      </w:pPr>
      <w:r w:rsidRPr="00DA53E1">
        <w:rPr>
          <w:rFonts w:ascii="Garamond" w:hAnsi="Garamond" w:cs="Arial"/>
          <w:sz w:val="28"/>
          <w:szCs w:val="28"/>
        </w:rPr>
        <w:t xml:space="preserve">- ogół załatwionych spraw, </w:t>
      </w:r>
    </w:p>
    <w:p w:rsidR="00F03AFE" w:rsidRPr="00DA53E1" w:rsidRDefault="00F03AFE" w:rsidP="00497007">
      <w:pPr>
        <w:pStyle w:val="BodyTextIndent"/>
        <w:spacing w:after="0" w:line="288" w:lineRule="auto"/>
        <w:ind w:left="0"/>
        <w:jc w:val="both"/>
        <w:rPr>
          <w:rFonts w:ascii="Garamond" w:hAnsi="Garamond" w:cs="Arial"/>
          <w:sz w:val="28"/>
          <w:szCs w:val="28"/>
        </w:rPr>
      </w:pPr>
      <w:r w:rsidRPr="00DA53E1">
        <w:rPr>
          <w:rFonts w:ascii="Garamond" w:hAnsi="Garamond" w:cs="Arial"/>
          <w:sz w:val="28"/>
          <w:szCs w:val="28"/>
        </w:rPr>
        <w:t xml:space="preserve">- w tym skargi, </w:t>
      </w:r>
    </w:p>
    <w:p w:rsidR="00F03AFE" w:rsidRDefault="00F03AFE" w:rsidP="00940BF6">
      <w:pPr>
        <w:pStyle w:val="BodyTextIndent"/>
        <w:spacing w:after="0" w:line="360" w:lineRule="auto"/>
        <w:ind w:left="0"/>
        <w:jc w:val="both"/>
        <w:rPr>
          <w:rFonts w:ascii="Garamond" w:hAnsi="Garamond" w:cs="Arial"/>
          <w:sz w:val="28"/>
          <w:szCs w:val="28"/>
        </w:rPr>
      </w:pPr>
      <w:r w:rsidRPr="00DA53E1">
        <w:rPr>
          <w:rFonts w:ascii="Garamond" w:hAnsi="Garamond" w:cs="Arial"/>
          <w:sz w:val="28"/>
          <w:szCs w:val="28"/>
        </w:rPr>
        <w:t>- skargi załatwione merytorycznie.</w:t>
      </w:r>
    </w:p>
    <w:p w:rsidR="00F03AFE" w:rsidRPr="00D40F97" w:rsidRDefault="00F03AFE" w:rsidP="00446D7F">
      <w:pPr>
        <w:pStyle w:val="Heading8"/>
        <w:numPr>
          <w:ilvl w:val="0"/>
          <w:numId w:val="0"/>
        </w:numPr>
        <w:rPr>
          <w:rFonts w:ascii="Garamond" w:hAnsi="Garamond" w:cs="Arial"/>
          <w:b w:val="0"/>
          <w:sz w:val="28"/>
          <w:szCs w:val="28"/>
        </w:rPr>
      </w:pPr>
      <w:bookmarkStart w:id="10" w:name="_Toc386622199"/>
      <w:r w:rsidRPr="00D40F97">
        <w:rPr>
          <w:rFonts w:ascii="Garamond" w:hAnsi="Garamond" w:cs="Arial"/>
          <w:sz w:val="28"/>
          <w:szCs w:val="28"/>
        </w:rPr>
        <w:t>Wykres 1:</w:t>
      </w:r>
      <w:r w:rsidRPr="00D40F97">
        <w:rPr>
          <w:rFonts w:ascii="Garamond" w:hAnsi="Garamond" w:cs="Arial"/>
          <w:b w:val="0"/>
          <w:sz w:val="28"/>
          <w:szCs w:val="28"/>
        </w:rPr>
        <w:t xml:space="preserve"> Sprawy wpływające i załatwione przez CZSW w latach 2011– 2013</w:t>
      </w:r>
      <w:bookmarkEnd w:id="10"/>
    </w:p>
    <w:p w:rsidR="00F03AFE" w:rsidRPr="00D40F97" w:rsidRDefault="00F03AFE" w:rsidP="00446D7F">
      <w:pPr>
        <w:pStyle w:val="BodyTextIndent"/>
        <w:rPr>
          <w:rFonts w:ascii="Garamond" w:hAnsi="Garamond"/>
          <w:szCs w:val="28"/>
        </w:rPr>
      </w:pPr>
      <w:r w:rsidRPr="00D40F97">
        <w:rPr>
          <w:rFonts w:ascii="Garamond" w:hAnsi="Garamond"/>
          <w:noProof/>
          <w:szCs w:val="28"/>
        </w:rPr>
        <w:object w:dxaOrig="9004" w:dyaOrig="5809">
          <v:shape id="_x0000_i1034" type="#_x0000_t75" style="width:470.25pt;height:294.75pt" o:ole="">
            <v:imagedata r:id="rId23" o:title="" croptop="-1106f" cropbottom="-542f" cropleft="-1536f" cropright="-4986f"/>
            <o:lock v:ext="edit" aspectratio="f"/>
          </v:shape>
          <o:OLEObject Type="Embed" ProgID="Excel.Chart.8" ShapeID="_x0000_i1034" DrawAspect="Content" ObjectID="_1473575684" r:id="rId24"/>
        </w:object>
      </w:r>
    </w:p>
    <w:p w:rsidR="00F03AFE" w:rsidRPr="00D40F97" w:rsidRDefault="00F03AFE" w:rsidP="00446D7F">
      <w:pPr>
        <w:pStyle w:val="Heading3"/>
        <w:ind w:left="624" w:hanging="624"/>
        <w:rPr>
          <w:rFonts w:ascii="Garamond" w:hAnsi="Garamond" w:cs="Arial"/>
          <w:sz w:val="28"/>
          <w:szCs w:val="28"/>
        </w:rPr>
      </w:pPr>
      <w:bookmarkStart w:id="11" w:name="_Toc386622156"/>
      <w:r w:rsidRPr="00D40F97">
        <w:rPr>
          <w:rFonts w:ascii="Garamond" w:hAnsi="Garamond" w:cs="Arial"/>
          <w:sz w:val="28"/>
          <w:szCs w:val="28"/>
        </w:rPr>
        <w:t>2.4.  Przyjęcia interesantów przez kierowników jednostek organizacyjnych Służby Więziennej</w:t>
      </w:r>
      <w:bookmarkEnd w:id="11"/>
    </w:p>
    <w:p w:rsidR="00F03AFE" w:rsidRPr="00D40F97" w:rsidRDefault="00F03AFE" w:rsidP="00446D7F">
      <w:pPr>
        <w:pStyle w:val="BodyTextIndent"/>
        <w:ind w:firstLine="708"/>
        <w:rPr>
          <w:rFonts w:ascii="Garamond" w:hAnsi="Garamond" w:cs="Arial"/>
          <w:szCs w:val="28"/>
        </w:rPr>
      </w:pPr>
    </w:p>
    <w:p w:rsidR="00F03AFE" w:rsidRPr="009305F5" w:rsidRDefault="00F03AFE" w:rsidP="009F0AC3">
      <w:pPr>
        <w:pStyle w:val="BodyTextIndent"/>
        <w:spacing w:after="0" w:line="312" w:lineRule="auto"/>
        <w:ind w:left="0" w:firstLine="720"/>
        <w:jc w:val="both"/>
        <w:rPr>
          <w:rFonts w:ascii="Garamond" w:hAnsi="Garamond" w:cs="Arial"/>
          <w:color w:val="000000"/>
          <w:sz w:val="28"/>
          <w:szCs w:val="28"/>
        </w:rPr>
      </w:pPr>
      <w:r w:rsidRPr="009305F5">
        <w:rPr>
          <w:rFonts w:ascii="Garamond" w:hAnsi="Garamond" w:cs="Arial"/>
          <w:color w:val="000000"/>
          <w:sz w:val="28"/>
          <w:szCs w:val="28"/>
        </w:rPr>
        <w:t xml:space="preserve">W 2013 r. przyjęto w więziennictwie ogółem 8.124 interesantów w sprawach dotyczących osób pozbawionych wolności (8.528 w 2012 r.). </w:t>
      </w:r>
    </w:p>
    <w:p w:rsidR="00F03AFE" w:rsidRPr="009305F5" w:rsidRDefault="00F03AFE" w:rsidP="009F0AC3">
      <w:pPr>
        <w:pStyle w:val="BodyTextIndent"/>
        <w:spacing w:after="0" w:line="312" w:lineRule="auto"/>
        <w:ind w:left="0" w:firstLine="720"/>
        <w:jc w:val="both"/>
        <w:rPr>
          <w:rFonts w:ascii="Garamond" w:hAnsi="Garamond" w:cs="Arial"/>
          <w:b/>
          <w:color w:val="000000"/>
          <w:sz w:val="28"/>
          <w:szCs w:val="28"/>
        </w:rPr>
      </w:pPr>
      <w:r w:rsidRPr="009305F5">
        <w:rPr>
          <w:rFonts w:ascii="Garamond" w:hAnsi="Garamond" w:cs="Arial"/>
          <w:color w:val="000000"/>
          <w:sz w:val="28"/>
          <w:szCs w:val="28"/>
        </w:rPr>
        <w:t xml:space="preserve">Najczęściej zwracano się do dyrektorów zakładów karnych i aresztów śledczych, którzy przyjęli łącznie 5.589 osób. Pozostali funkcjonariusze jednostek organizacyjnych Służby Więziennej przyjęli 2.491 interesantów, w tym 2.444 </w:t>
      </w:r>
      <w:r>
        <w:rPr>
          <w:rFonts w:ascii="Garamond" w:hAnsi="Garamond" w:cs="Arial"/>
          <w:color w:val="000000"/>
          <w:sz w:val="28"/>
          <w:szCs w:val="28"/>
        </w:rPr>
        <w:br/>
      </w:r>
      <w:r w:rsidRPr="009305F5">
        <w:rPr>
          <w:rFonts w:ascii="Garamond" w:hAnsi="Garamond" w:cs="Arial"/>
          <w:color w:val="000000"/>
          <w:sz w:val="28"/>
          <w:szCs w:val="28"/>
        </w:rPr>
        <w:t xml:space="preserve">– w jednostkach podstawowych, 32 – w okręgowych inspektoratach oraz 15 </w:t>
      </w:r>
      <w:r>
        <w:rPr>
          <w:rFonts w:ascii="Garamond" w:hAnsi="Garamond" w:cs="Arial"/>
          <w:color w:val="000000"/>
          <w:sz w:val="28"/>
          <w:szCs w:val="28"/>
        </w:rPr>
        <w:br/>
      </w:r>
      <w:r w:rsidRPr="009305F5">
        <w:rPr>
          <w:rFonts w:ascii="Garamond" w:hAnsi="Garamond" w:cs="Arial"/>
          <w:color w:val="000000"/>
          <w:sz w:val="28"/>
          <w:szCs w:val="28"/>
        </w:rPr>
        <w:t>– w Centralnym Zarządzie Służby Więziennej.</w:t>
      </w:r>
      <w:r w:rsidRPr="009305F5">
        <w:rPr>
          <w:rFonts w:ascii="Garamond" w:hAnsi="Garamond" w:cs="Arial"/>
          <w:b/>
          <w:color w:val="000000"/>
          <w:sz w:val="28"/>
          <w:szCs w:val="28"/>
        </w:rPr>
        <w:t xml:space="preserve"> </w:t>
      </w:r>
      <w:r w:rsidRPr="009305F5">
        <w:rPr>
          <w:rFonts w:ascii="Garamond" w:hAnsi="Garamond" w:cs="Arial"/>
          <w:color w:val="000000"/>
          <w:sz w:val="28"/>
          <w:szCs w:val="28"/>
        </w:rPr>
        <w:t>Dyrektorzy okręgowi Służby Więziennej przyjęli 44 osoby.</w:t>
      </w:r>
    </w:p>
    <w:p w:rsidR="00F03AFE" w:rsidRPr="00D40F97" w:rsidRDefault="00F03AFE" w:rsidP="008504E5">
      <w:pPr>
        <w:pStyle w:val="Heading1"/>
        <w:spacing w:before="240" w:line="312" w:lineRule="auto"/>
        <w:ind w:left="510" w:hanging="510"/>
        <w:jc w:val="both"/>
        <w:rPr>
          <w:rFonts w:ascii="Garamond" w:hAnsi="Garamond"/>
          <w:b/>
          <w:sz w:val="28"/>
          <w:szCs w:val="28"/>
        </w:rPr>
      </w:pPr>
      <w:bookmarkStart w:id="12" w:name="_Toc386622157"/>
      <w:r w:rsidRPr="00D40F97">
        <w:rPr>
          <w:rFonts w:ascii="Garamond" w:hAnsi="Garamond" w:cs="Arial"/>
          <w:b/>
          <w:sz w:val="28"/>
          <w:szCs w:val="28"/>
        </w:rPr>
        <w:t>3. Ilościowa charakterystyka skarg pozostawionych bez rozpoznania</w:t>
      </w:r>
      <w:bookmarkEnd w:id="12"/>
      <w:r w:rsidRPr="00D40F97">
        <w:rPr>
          <w:rFonts w:ascii="Garamond" w:hAnsi="Garamond" w:cs="Arial"/>
          <w:b/>
          <w:sz w:val="28"/>
          <w:szCs w:val="28"/>
        </w:rPr>
        <w:t xml:space="preserve"> </w:t>
      </w:r>
    </w:p>
    <w:p w:rsidR="00F03AFE" w:rsidRPr="00D40F97" w:rsidRDefault="00F03AFE" w:rsidP="009F0AC3">
      <w:pPr>
        <w:pStyle w:val="Heading3"/>
        <w:numPr>
          <w:ilvl w:val="0"/>
          <w:numId w:val="0"/>
        </w:numPr>
        <w:spacing w:line="312" w:lineRule="auto"/>
        <w:rPr>
          <w:rFonts w:ascii="Garamond" w:hAnsi="Garamond" w:cs="Arial"/>
          <w:sz w:val="28"/>
          <w:szCs w:val="28"/>
        </w:rPr>
      </w:pPr>
      <w:bookmarkStart w:id="13" w:name="_Toc386622158"/>
      <w:r w:rsidRPr="00D40F97">
        <w:rPr>
          <w:rFonts w:ascii="Garamond" w:hAnsi="Garamond" w:cs="Arial"/>
          <w:sz w:val="28"/>
          <w:szCs w:val="28"/>
        </w:rPr>
        <w:t>3.1. Zmiana przepisów i ich stosowanie w praktyce</w:t>
      </w:r>
      <w:bookmarkEnd w:id="13"/>
    </w:p>
    <w:p w:rsidR="00F03AFE" w:rsidRPr="00D40F97" w:rsidRDefault="00F03AFE" w:rsidP="008504E5">
      <w:pPr>
        <w:pStyle w:val="NoSpacing"/>
        <w:rPr>
          <w:rFonts w:ascii="Garamond" w:hAnsi="Garamond"/>
          <w:sz w:val="28"/>
          <w:szCs w:val="28"/>
        </w:rPr>
      </w:pPr>
    </w:p>
    <w:p w:rsidR="00F03AFE" w:rsidRPr="00D40F97" w:rsidRDefault="00F03AFE" w:rsidP="00DE7F07">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Przepisy § 7 ust. 4-6 i § 10 rozporządzenia Ministra Sprawiedliwości </w:t>
      </w:r>
      <w:r>
        <w:rPr>
          <w:rFonts w:ascii="Garamond" w:hAnsi="Garamond" w:cs="Arial"/>
          <w:sz w:val="28"/>
          <w:szCs w:val="28"/>
        </w:rPr>
        <w:br/>
      </w:r>
      <w:r w:rsidRPr="00F2617E">
        <w:rPr>
          <w:rFonts w:ascii="Garamond" w:hAnsi="Garamond" w:cs="Arial"/>
          <w:i/>
          <w:sz w:val="28"/>
          <w:szCs w:val="28"/>
        </w:rPr>
        <w:t>w sprawie sposobów załatwiania wniosków, skarg i próśb osób osadzonych w zakładach karnych i aresztach śledczych</w:t>
      </w:r>
      <w:r w:rsidRPr="00D40F97">
        <w:rPr>
          <w:rFonts w:ascii="Garamond" w:hAnsi="Garamond" w:cs="Arial"/>
          <w:sz w:val="28"/>
          <w:szCs w:val="28"/>
        </w:rPr>
        <w:t xml:space="preserve"> </w:t>
      </w:r>
      <w:r>
        <w:rPr>
          <w:rFonts w:ascii="Garamond" w:hAnsi="Garamond" w:cs="Arial"/>
          <w:sz w:val="28"/>
          <w:szCs w:val="28"/>
        </w:rPr>
        <w:t xml:space="preserve">dają </w:t>
      </w:r>
      <w:r w:rsidRPr="00D40F97">
        <w:rPr>
          <w:rFonts w:ascii="Garamond" w:hAnsi="Garamond" w:cs="Arial"/>
          <w:sz w:val="28"/>
          <w:szCs w:val="28"/>
        </w:rPr>
        <w:t>organowi rozpatrującemu skargę, prośbę lub wniosek możliwość pozostawienia ich bez rozpoznania w przypadkach: przesłania ich do wiadomości organu (przy zaadresowaniu do innego organu), nieuzasadnienia swych żądań, braku możliwości identyfikacji osadzonego, braku możliwości ustalenia przedmiotu skargi, prośby bądź wniosku i nieusunięcia braków pomimo wezwania, cofnięcia skargi, prośby bądź wniosku przez wnoszącego, oparcia ich na tych samych podstawach faktycznych co poprzednio złożona skarga, prośba bądź wniosek, zawarcia w nich wyrazów lub zwrotów powszechnie uznawanych za wulgarne lub obelżywe albo gwarę przestępców.</w:t>
      </w:r>
    </w:p>
    <w:p w:rsidR="00F03AFE" w:rsidRPr="00D40F97" w:rsidRDefault="00F03AFE" w:rsidP="009F0AC3">
      <w:pPr>
        <w:spacing w:after="0" w:line="312" w:lineRule="auto"/>
        <w:ind w:firstLine="709"/>
        <w:jc w:val="both"/>
        <w:rPr>
          <w:rFonts w:ascii="Garamond" w:hAnsi="Garamond" w:cs="Arial"/>
          <w:sz w:val="28"/>
          <w:szCs w:val="28"/>
        </w:rPr>
      </w:pPr>
      <w:r w:rsidRPr="00D40F97">
        <w:rPr>
          <w:rFonts w:ascii="Garamond" w:hAnsi="Garamond" w:cs="Arial"/>
          <w:sz w:val="28"/>
          <w:szCs w:val="28"/>
        </w:rPr>
        <w:t>W 2012 roku – pierwszym, w którym zaczęły obowiązywać wymienione przepisy, z 32.466 przesłanych do organów Służby Więziennej skarg 7,86</w:t>
      </w:r>
      <w:r>
        <w:rPr>
          <w:rFonts w:ascii="Garamond" w:hAnsi="Garamond" w:cs="Arial"/>
          <w:sz w:val="28"/>
          <w:szCs w:val="28"/>
        </w:rPr>
        <w:t xml:space="preserve"> </w:t>
      </w:r>
      <w:r w:rsidRPr="00D40F97">
        <w:rPr>
          <w:rFonts w:ascii="Garamond" w:hAnsi="Garamond" w:cs="Arial"/>
          <w:sz w:val="28"/>
          <w:szCs w:val="28"/>
        </w:rPr>
        <w:t>% stanowiły skargi pozostawione bez rozpoznania (2.553). Ponad połowa tych skarg (4,37</w:t>
      </w:r>
      <w:r>
        <w:rPr>
          <w:rFonts w:ascii="Garamond" w:hAnsi="Garamond" w:cs="Arial"/>
          <w:sz w:val="28"/>
          <w:szCs w:val="28"/>
        </w:rPr>
        <w:t xml:space="preserve"> </w:t>
      </w:r>
      <w:r w:rsidRPr="00D40F97">
        <w:rPr>
          <w:rFonts w:ascii="Garamond" w:hAnsi="Garamond" w:cs="Arial"/>
          <w:sz w:val="28"/>
          <w:szCs w:val="28"/>
        </w:rPr>
        <w:t>% wszystkich spraw) to skargi pozostawione bez rozpoznania z uwagi na wycofanie skargi przez wnoszącego (1.420 skarg).</w:t>
      </w:r>
    </w:p>
    <w:p w:rsidR="00F03AFE" w:rsidRPr="00D40F97" w:rsidRDefault="00F03AFE" w:rsidP="00DE7F07">
      <w:pPr>
        <w:pStyle w:val="Heading3"/>
        <w:spacing w:before="120" w:line="360" w:lineRule="auto"/>
        <w:ind w:left="794" w:hanging="794"/>
        <w:jc w:val="both"/>
        <w:rPr>
          <w:rFonts w:ascii="Garamond" w:hAnsi="Garamond" w:cs="Arial"/>
          <w:sz w:val="28"/>
          <w:szCs w:val="28"/>
        </w:rPr>
      </w:pPr>
      <w:bookmarkStart w:id="14" w:name="_Toc386622159"/>
      <w:r w:rsidRPr="00D40F97">
        <w:rPr>
          <w:rFonts w:ascii="Garamond" w:hAnsi="Garamond" w:cs="Arial"/>
          <w:sz w:val="28"/>
          <w:szCs w:val="28"/>
        </w:rPr>
        <w:t>3.2. Ilościowa charakterystyka skarg pozostawionych bez rozpoznania</w:t>
      </w:r>
      <w:bookmarkEnd w:id="14"/>
      <w:r>
        <w:rPr>
          <w:rFonts w:ascii="Garamond" w:hAnsi="Garamond" w:cs="Arial"/>
          <w:sz w:val="28"/>
          <w:szCs w:val="28"/>
        </w:rPr>
        <w:t xml:space="preserve"> </w:t>
      </w:r>
    </w:p>
    <w:p w:rsidR="00F03AFE" w:rsidRPr="003C6D84" w:rsidRDefault="00F03AFE" w:rsidP="00DE7F07">
      <w:pPr>
        <w:pStyle w:val="BodyTextIndent"/>
        <w:spacing w:after="0" w:line="312" w:lineRule="auto"/>
        <w:ind w:left="0" w:firstLine="708"/>
        <w:jc w:val="both"/>
        <w:rPr>
          <w:rFonts w:ascii="Garamond" w:hAnsi="Garamond" w:cs="Arial"/>
          <w:sz w:val="28"/>
          <w:szCs w:val="28"/>
        </w:rPr>
      </w:pPr>
      <w:r w:rsidRPr="003C6D84">
        <w:rPr>
          <w:rFonts w:ascii="Garamond" w:hAnsi="Garamond" w:cs="Arial"/>
          <w:sz w:val="28"/>
          <w:szCs w:val="28"/>
        </w:rPr>
        <w:t>W analizowanym roku sprawozdawczym organy więziennictwa pozostawiły bez rozpoznania 4.312 skarg (o 1.759 więcej niż w roku 2012), co stanowi 12,3</w:t>
      </w:r>
      <w:r>
        <w:rPr>
          <w:rFonts w:ascii="Garamond" w:hAnsi="Garamond" w:cs="Arial"/>
          <w:sz w:val="28"/>
          <w:szCs w:val="28"/>
        </w:rPr>
        <w:t xml:space="preserve"> </w:t>
      </w:r>
      <w:r w:rsidRPr="003C6D84">
        <w:rPr>
          <w:rFonts w:ascii="Garamond" w:hAnsi="Garamond" w:cs="Arial"/>
          <w:sz w:val="28"/>
          <w:szCs w:val="28"/>
        </w:rPr>
        <w:t>% spośród ogółu skarg.</w:t>
      </w:r>
    </w:p>
    <w:p w:rsidR="00F03AFE" w:rsidRPr="003C6D84" w:rsidRDefault="00F03AFE" w:rsidP="00DE7F07">
      <w:pPr>
        <w:pStyle w:val="BodyTextIndent"/>
        <w:spacing w:after="0" w:line="312" w:lineRule="auto"/>
        <w:ind w:left="0" w:firstLine="709"/>
        <w:jc w:val="both"/>
        <w:rPr>
          <w:rFonts w:ascii="Garamond" w:hAnsi="Garamond" w:cs="Arial"/>
          <w:sz w:val="28"/>
          <w:szCs w:val="28"/>
        </w:rPr>
      </w:pPr>
      <w:r w:rsidRPr="003C6D84">
        <w:rPr>
          <w:rFonts w:ascii="Garamond" w:hAnsi="Garamond" w:cs="Arial"/>
          <w:sz w:val="28"/>
          <w:szCs w:val="28"/>
        </w:rPr>
        <w:t>2</w:t>
      </w:r>
      <w:r>
        <w:rPr>
          <w:rFonts w:ascii="Garamond" w:hAnsi="Garamond" w:cs="Arial"/>
          <w:sz w:val="28"/>
          <w:szCs w:val="28"/>
        </w:rPr>
        <w:t>,</w:t>
      </w:r>
      <w:r w:rsidRPr="003C6D84">
        <w:rPr>
          <w:rFonts w:ascii="Garamond" w:hAnsi="Garamond" w:cs="Arial"/>
          <w:sz w:val="28"/>
          <w:szCs w:val="28"/>
        </w:rPr>
        <w:t>09</w:t>
      </w:r>
      <w:r>
        <w:rPr>
          <w:rFonts w:ascii="Garamond" w:hAnsi="Garamond" w:cs="Arial"/>
          <w:sz w:val="28"/>
          <w:szCs w:val="28"/>
        </w:rPr>
        <w:t xml:space="preserve"> </w:t>
      </w:r>
      <w:r w:rsidRPr="003C6D84">
        <w:rPr>
          <w:rFonts w:ascii="Garamond" w:hAnsi="Garamond" w:cs="Arial"/>
          <w:sz w:val="28"/>
          <w:szCs w:val="28"/>
        </w:rPr>
        <w:t>% skarg pozostawionych bez rozpoznania to skargi, które stanowiły w swej treści oparcie zarzutó</w:t>
      </w:r>
      <w:r w:rsidRPr="003C6D84">
        <w:rPr>
          <w:rFonts w:ascii="Garamond" w:hAnsi="Garamond" w:cs="Arial"/>
          <w:sz w:val="28"/>
          <w:szCs w:val="28"/>
        </w:rPr>
        <w:fldChar w:fldCharType="begin"/>
      </w:r>
      <w:r w:rsidRPr="003C6D84">
        <w:rPr>
          <w:rFonts w:ascii="Garamond" w:hAnsi="Garamond" w:cs="Arial"/>
          <w:sz w:val="28"/>
          <w:szCs w:val="28"/>
        </w:rPr>
        <w:instrText xml:space="preserve"> LISTNUM </w:instrText>
      </w:r>
      <w:r w:rsidRPr="003C6D84">
        <w:rPr>
          <w:rFonts w:ascii="Garamond" w:hAnsi="Garamond" w:cs="Arial"/>
          <w:sz w:val="28"/>
          <w:szCs w:val="28"/>
        </w:rPr>
        <w:fldChar w:fldCharType="end"/>
      </w:r>
      <w:r w:rsidRPr="003C6D84">
        <w:rPr>
          <w:rFonts w:ascii="Garamond" w:hAnsi="Garamond" w:cs="Arial"/>
          <w:sz w:val="28"/>
          <w:szCs w:val="28"/>
        </w:rPr>
        <w:t xml:space="preserve">w na tych samych podstawach faktycznych co zarzuty uprzednio rozpatrywane przez kierowników jednostek organizacyjnych Służby Więziennej w ramach swoich zadań. Zaledwie 0,41% skarg (134) pozostawiono </w:t>
      </w:r>
      <w:r>
        <w:rPr>
          <w:rFonts w:ascii="Garamond" w:hAnsi="Garamond" w:cs="Arial"/>
          <w:sz w:val="28"/>
          <w:szCs w:val="28"/>
        </w:rPr>
        <w:br/>
      </w:r>
      <w:r w:rsidRPr="003C6D84">
        <w:rPr>
          <w:rFonts w:ascii="Garamond" w:hAnsi="Garamond" w:cs="Arial"/>
          <w:sz w:val="28"/>
          <w:szCs w:val="28"/>
        </w:rPr>
        <w:t>bez rozpoznania z uwagi na fakt, że w swej treści zawierały wyrazy lub zwroty powszechnie uważane za wulgarne lub obelżywe lub gwarę przestępców.</w:t>
      </w:r>
    </w:p>
    <w:p w:rsidR="00F03AFE" w:rsidRPr="00D40F97" w:rsidRDefault="00F03AFE" w:rsidP="009F0AC3">
      <w:pPr>
        <w:spacing w:after="0" w:line="312" w:lineRule="auto"/>
        <w:ind w:firstLine="709"/>
        <w:jc w:val="both"/>
        <w:rPr>
          <w:rFonts w:ascii="Garamond" w:hAnsi="Garamond" w:cs="Arial"/>
          <w:sz w:val="28"/>
          <w:szCs w:val="28"/>
        </w:rPr>
      </w:pPr>
      <w:r w:rsidRPr="00D40F97">
        <w:rPr>
          <w:rFonts w:ascii="Garamond" w:hAnsi="Garamond" w:cs="Arial"/>
          <w:sz w:val="28"/>
          <w:szCs w:val="28"/>
        </w:rPr>
        <w:t>Najwięcej skarg pozostawionych bez rozpoznania - 8,67</w:t>
      </w:r>
      <w:r>
        <w:rPr>
          <w:rFonts w:ascii="Garamond" w:hAnsi="Garamond" w:cs="Arial"/>
          <w:sz w:val="28"/>
          <w:szCs w:val="28"/>
        </w:rPr>
        <w:t xml:space="preserve"> </w:t>
      </w:r>
      <w:r w:rsidRPr="00D40F97">
        <w:rPr>
          <w:rFonts w:ascii="Garamond" w:hAnsi="Garamond" w:cs="Arial"/>
          <w:sz w:val="28"/>
          <w:szCs w:val="28"/>
        </w:rPr>
        <w:t xml:space="preserve">% z ogółu wszystkich spraw to przypadki wycofania skargi przez samych skarżących. </w:t>
      </w:r>
    </w:p>
    <w:p w:rsidR="00F03AFE" w:rsidRPr="00D40F97" w:rsidRDefault="00F03AFE" w:rsidP="009F0AC3">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Wskaźnik ten pozwala stwierdzić, iż były to sprawy wnoszone pod wpływem emocji, chwili, w której obiektywna ocena sytuacji była zaburzona. Dopiero ochłonięcie, zmniejszenie wzburzenia – najczęściej w przeciągu kilku pierwszych dni po wydarzeniu – pozwalało na zdystansowanie się oraz ocenę prawdziwego powodu złożenia skargi lub dezaktualizację roszczeń. </w:t>
      </w:r>
    </w:p>
    <w:p w:rsidR="00F03AFE" w:rsidRPr="003C6D84" w:rsidRDefault="00F03AFE" w:rsidP="009F0AC3">
      <w:pPr>
        <w:pStyle w:val="BodyTextIndent"/>
        <w:spacing w:line="312" w:lineRule="auto"/>
        <w:ind w:left="0" w:firstLine="720"/>
        <w:jc w:val="both"/>
        <w:rPr>
          <w:rFonts w:ascii="Garamond" w:hAnsi="Garamond" w:cs="Arial"/>
          <w:sz w:val="28"/>
          <w:szCs w:val="28"/>
        </w:rPr>
      </w:pPr>
      <w:r w:rsidRPr="003C6D84">
        <w:rPr>
          <w:rFonts w:ascii="Garamond" w:hAnsi="Garamond" w:cs="Arial"/>
          <w:sz w:val="28"/>
          <w:szCs w:val="28"/>
        </w:rPr>
        <w:t>W tabeli nr 5 przedstawiono dane ilościowe dotyczące skarg pozosta</w:t>
      </w:r>
      <w:r>
        <w:rPr>
          <w:rFonts w:ascii="Garamond" w:hAnsi="Garamond" w:cs="Arial"/>
          <w:sz w:val="28"/>
          <w:szCs w:val="28"/>
        </w:rPr>
        <w:t>-</w:t>
      </w:r>
      <w:r w:rsidRPr="003C6D84">
        <w:rPr>
          <w:rFonts w:ascii="Garamond" w:hAnsi="Garamond" w:cs="Arial"/>
          <w:sz w:val="28"/>
          <w:szCs w:val="28"/>
        </w:rPr>
        <w:t>wionych bez rozpoznania przez organy Służby Więziennej w analizowanym czasookresie.</w:t>
      </w:r>
    </w:p>
    <w:p w:rsidR="00F03AFE" w:rsidRPr="00D40F97" w:rsidRDefault="00F03AFE" w:rsidP="00446D7F">
      <w:pPr>
        <w:pStyle w:val="Heading8"/>
        <w:numPr>
          <w:ilvl w:val="0"/>
          <w:numId w:val="0"/>
        </w:numPr>
        <w:rPr>
          <w:rFonts w:ascii="Garamond" w:hAnsi="Garamond"/>
          <w:b w:val="0"/>
          <w:sz w:val="28"/>
          <w:szCs w:val="28"/>
        </w:rPr>
      </w:pPr>
      <w:bookmarkStart w:id="15" w:name="_Toc386622200"/>
      <w:r w:rsidRPr="00D40F97">
        <w:rPr>
          <w:rFonts w:ascii="Garamond" w:hAnsi="Garamond" w:cs="Arial"/>
          <w:sz w:val="28"/>
          <w:szCs w:val="28"/>
        </w:rPr>
        <w:t>Tabela 5:</w:t>
      </w:r>
      <w:r w:rsidRPr="00D40F97">
        <w:rPr>
          <w:rFonts w:ascii="Garamond" w:hAnsi="Garamond"/>
          <w:b w:val="0"/>
          <w:sz w:val="28"/>
          <w:szCs w:val="28"/>
        </w:rPr>
        <w:t xml:space="preserve"> </w:t>
      </w:r>
      <w:r w:rsidRPr="00D40F97">
        <w:rPr>
          <w:rFonts w:ascii="Garamond" w:hAnsi="Garamond" w:cs="Arial"/>
          <w:b w:val="0"/>
          <w:sz w:val="28"/>
          <w:szCs w:val="28"/>
        </w:rPr>
        <w:t>Zestawienie skarg pozostawionych bez rozpoznania w 2013 r.</w:t>
      </w:r>
      <w:bookmarkEnd w:id="15"/>
      <w:r w:rsidRPr="00D40F97">
        <w:rPr>
          <w:rFonts w:ascii="Garamond" w:hAnsi="Garamond"/>
          <w:b w:val="0"/>
          <w:sz w:val="28"/>
          <w:szCs w:val="28"/>
        </w:rPr>
        <w:t xml:space="preserve">  </w:t>
      </w:r>
    </w:p>
    <w:p w:rsidR="00F03AFE" w:rsidRDefault="00F03AFE" w:rsidP="007B5D1F">
      <w:pPr>
        <w:pStyle w:val="BodyTextIndent"/>
        <w:ind w:left="0"/>
        <w:jc w:val="both"/>
        <w:rPr>
          <w:rFonts w:ascii="Garamond" w:hAnsi="Garamond" w:cs="Arial"/>
          <w:szCs w:val="28"/>
        </w:rPr>
      </w:pPr>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5459"/>
        <w:gridCol w:w="1099"/>
        <w:gridCol w:w="1904"/>
      </w:tblGrid>
      <w:tr w:rsidR="00F03AFE" w:rsidRPr="00392A2A" w:rsidTr="001C2525">
        <w:tc>
          <w:tcPr>
            <w:tcW w:w="828" w:type="dxa"/>
            <w:shd w:val="clear" w:color="auto" w:fill="CCFFFF"/>
            <w:vAlign w:val="center"/>
          </w:tcPr>
          <w:p w:rsidR="00F03AFE" w:rsidRPr="001C2525" w:rsidRDefault="00F03AFE" w:rsidP="001C2525">
            <w:pPr>
              <w:pStyle w:val="BodyTextIndent"/>
              <w:spacing w:after="0"/>
              <w:ind w:left="0"/>
              <w:jc w:val="both"/>
              <w:rPr>
                <w:rFonts w:ascii="Garamond" w:hAnsi="Garamond" w:cs="Arial"/>
                <w:b/>
                <w:color w:val="000000"/>
                <w:sz w:val="24"/>
                <w:szCs w:val="24"/>
              </w:rPr>
            </w:pPr>
            <w:r w:rsidRPr="001C2525">
              <w:rPr>
                <w:rFonts w:ascii="Garamond" w:hAnsi="Garamond" w:cs="Arial"/>
                <w:b/>
                <w:color w:val="000000"/>
                <w:sz w:val="24"/>
                <w:szCs w:val="24"/>
              </w:rPr>
              <w:t>Lp.</w:t>
            </w:r>
          </w:p>
        </w:tc>
        <w:tc>
          <w:tcPr>
            <w:tcW w:w="5459" w:type="dxa"/>
            <w:shd w:val="clear" w:color="auto" w:fill="CCFFFF"/>
            <w:vAlign w:val="center"/>
          </w:tcPr>
          <w:p w:rsidR="00F03AFE" w:rsidRPr="001C2525" w:rsidRDefault="00F03AFE" w:rsidP="001C2525">
            <w:pPr>
              <w:pStyle w:val="BodyTextIndent"/>
              <w:spacing w:after="0"/>
              <w:ind w:left="0"/>
              <w:jc w:val="both"/>
              <w:rPr>
                <w:rFonts w:ascii="Garamond" w:hAnsi="Garamond" w:cs="Arial"/>
                <w:b/>
                <w:color w:val="000000"/>
                <w:sz w:val="24"/>
                <w:szCs w:val="24"/>
              </w:rPr>
            </w:pPr>
            <w:r w:rsidRPr="001C2525">
              <w:rPr>
                <w:rFonts w:ascii="Garamond" w:hAnsi="Garamond" w:cs="Arial"/>
                <w:b/>
                <w:color w:val="000000"/>
                <w:sz w:val="24"/>
                <w:szCs w:val="24"/>
              </w:rPr>
              <w:t>Powód pozostawienia skargi bez rozpoznania</w:t>
            </w:r>
          </w:p>
        </w:tc>
        <w:tc>
          <w:tcPr>
            <w:tcW w:w="1099" w:type="dxa"/>
            <w:shd w:val="clear" w:color="auto" w:fill="CCFFFF"/>
            <w:vAlign w:val="center"/>
          </w:tcPr>
          <w:p w:rsidR="00F03AFE" w:rsidRPr="001C2525" w:rsidRDefault="00F03AFE" w:rsidP="001C2525">
            <w:pPr>
              <w:pStyle w:val="BodyTextIndent"/>
              <w:spacing w:after="0" w:line="240" w:lineRule="auto"/>
              <w:ind w:left="0"/>
              <w:jc w:val="both"/>
              <w:rPr>
                <w:rFonts w:ascii="Garamond" w:hAnsi="Garamond" w:cs="Arial"/>
                <w:b/>
                <w:color w:val="000000"/>
                <w:sz w:val="24"/>
                <w:szCs w:val="24"/>
              </w:rPr>
            </w:pPr>
            <w:r w:rsidRPr="001C2525">
              <w:rPr>
                <w:rFonts w:ascii="Garamond" w:hAnsi="Garamond" w:cs="Arial"/>
                <w:b/>
                <w:color w:val="000000"/>
                <w:sz w:val="24"/>
                <w:szCs w:val="24"/>
              </w:rPr>
              <w:t xml:space="preserve">Liczba </w:t>
            </w:r>
          </w:p>
          <w:p w:rsidR="00F03AFE" w:rsidRPr="001C2525" w:rsidRDefault="00F03AFE" w:rsidP="001C2525">
            <w:pPr>
              <w:pStyle w:val="BodyTextIndent"/>
              <w:spacing w:after="0" w:line="240" w:lineRule="auto"/>
              <w:ind w:left="0"/>
              <w:jc w:val="both"/>
              <w:rPr>
                <w:rFonts w:ascii="Garamond" w:hAnsi="Garamond" w:cs="Arial"/>
                <w:b/>
                <w:color w:val="000000"/>
                <w:sz w:val="24"/>
                <w:szCs w:val="24"/>
              </w:rPr>
            </w:pPr>
            <w:r w:rsidRPr="001C2525">
              <w:rPr>
                <w:rFonts w:ascii="Garamond" w:hAnsi="Garamond" w:cs="Arial"/>
                <w:b/>
                <w:color w:val="000000"/>
                <w:sz w:val="24"/>
                <w:szCs w:val="24"/>
              </w:rPr>
              <w:t>skarg</w:t>
            </w:r>
          </w:p>
        </w:tc>
        <w:tc>
          <w:tcPr>
            <w:tcW w:w="1904" w:type="dxa"/>
            <w:shd w:val="clear" w:color="auto" w:fill="CCFFFF"/>
            <w:vAlign w:val="center"/>
          </w:tcPr>
          <w:p w:rsidR="00F03AFE" w:rsidRPr="001C2525" w:rsidRDefault="00F03AFE" w:rsidP="001C2525">
            <w:pPr>
              <w:pStyle w:val="BodyTextIndent"/>
              <w:spacing w:after="0" w:line="240" w:lineRule="auto"/>
              <w:ind w:left="0"/>
              <w:jc w:val="center"/>
              <w:rPr>
                <w:rFonts w:ascii="Garamond" w:hAnsi="Garamond" w:cs="Arial"/>
                <w:b/>
                <w:color w:val="000000"/>
                <w:sz w:val="24"/>
                <w:szCs w:val="24"/>
              </w:rPr>
            </w:pPr>
            <w:r w:rsidRPr="001C2525">
              <w:rPr>
                <w:rFonts w:ascii="Garamond" w:hAnsi="Garamond" w:cs="Arial"/>
                <w:b/>
                <w:color w:val="000000"/>
                <w:sz w:val="24"/>
                <w:szCs w:val="24"/>
              </w:rPr>
              <w:t>% z ogółu</w:t>
            </w:r>
          </w:p>
          <w:p w:rsidR="00F03AFE" w:rsidRPr="001C2525" w:rsidRDefault="00F03AFE" w:rsidP="001C2525">
            <w:pPr>
              <w:pStyle w:val="BodyTextIndent"/>
              <w:spacing w:after="0" w:line="240" w:lineRule="auto"/>
              <w:ind w:left="0"/>
              <w:jc w:val="center"/>
              <w:rPr>
                <w:rFonts w:ascii="Garamond" w:hAnsi="Garamond" w:cs="Arial"/>
                <w:b/>
                <w:color w:val="000000"/>
                <w:sz w:val="24"/>
                <w:szCs w:val="24"/>
              </w:rPr>
            </w:pPr>
            <w:r w:rsidRPr="001C2525">
              <w:rPr>
                <w:rFonts w:ascii="Garamond" w:hAnsi="Garamond" w:cs="Arial"/>
                <w:b/>
                <w:color w:val="000000"/>
                <w:sz w:val="24"/>
                <w:szCs w:val="24"/>
              </w:rPr>
              <w:t>załatwionych skarg (z 32.466)</w:t>
            </w:r>
          </w:p>
        </w:tc>
      </w:tr>
      <w:tr w:rsidR="00F03AFE" w:rsidRPr="00392A2A" w:rsidTr="001C2525">
        <w:tc>
          <w:tcPr>
            <w:tcW w:w="6287" w:type="dxa"/>
            <w:gridSpan w:val="2"/>
            <w:shd w:val="clear" w:color="auto" w:fill="66CCFF"/>
            <w:vAlign w:val="center"/>
          </w:tcPr>
          <w:p w:rsidR="00F03AFE" w:rsidRPr="001C2525" w:rsidRDefault="00F03AFE" w:rsidP="001C2525">
            <w:pPr>
              <w:pStyle w:val="BodyTextIndent"/>
              <w:spacing w:after="0"/>
              <w:ind w:left="0"/>
              <w:jc w:val="center"/>
              <w:rPr>
                <w:rFonts w:ascii="Garamond" w:hAnsi="Garamond" w:cs="Arial"/>
                <w:b/>
                <w:color w:val="000000"/>
                <w:sz w:val="24"/>
                <w:szCs w:val="24"/>
              </w:rPr>
            </w:pPr>
            <w:r w:rsidRPr="001C2525">
              <w:rPr>
                <w:rFonts w:ascii="Garamond" w:hAnsi="Garamond" w:cs="Arial"/>
                <w:b/>
                <w:color w:val="000000"/>
                <w:sz w:val="24"/>
                <w:szCs w:val="24"/>
              </w:rPr>
              <w:t>1</w:t>
            </w:r>
          </w:p>
        </w:tc>
        <w:tc>
          <w:tcPr>
            <w:tcW w:w="1099" w:type="dxa"/>
            <w:shd w:val="clear" w:color="auto" w:fill="66CCFF"/>
            <w:vAlign w:val="center"/>
          </w:tcPr>
          <w:p w:rsidR="00F03AFE" w:rsidRPr="001C2525" w:rsidRDefault="00F03AFE" w:rsidP="001C2525">
            <w:pPr>
              <w:pStyle w:val="BodyTextIndent"/>
              <w:spacing w:after="0"/>
              <w:ind w:left="0"/>
              <w:jc w:val="center"/>
              <w:rPr>
                <w:rFonts w:ascii="Garamond" w:hAnsi="Garamond" w:cs="Arial"/>
                <w:b/>
                <w:color w:val="000000"/>
                <w:sz w:val="24"/>
                <w:szCs w:val="24"/>
              </w:rPr>
            </w:pPr>
            <w:r w:rsidRPr="001C2525">
              <w:rPr>
                <w:rFonts w:ascii="Garamond" w:hAnsi="Garamond" w:cs="Arial"/>
                <w:b/>
                <w:color w:val="000000"/>
                <w:sz w:val="24"/>
                <w:szCs w:val="24"/>
              </w:rPr>
              <w:t>2</w:t>
            </w:r>
          </w:p>
        </w:tc>
        <w:tc>
          <w:tcPr>
            <w:tcW w:w="1904" w:type="dxa"/>
            <w:shd w:val="clear" w:color="auto" w:fill="66CCFF"/>
            <w:vAlign w:val="center"/>
          </w:tcPr>
          <w:p w:rsidR="00F03AFE" w:rsidRPr="001C2525" w:rsidRDefault="00F03AFE" w:rsidP="001C2525">
            <w:pPr>
              <w:pStyle w:val="BodyTextIndent"/>
              <w:spacing w:after="0"/>
              <w:ind w:left="0"/>
              <w:jc w:val="center"/>
              <w:rPr>
                <w:rFonts w:ascii="Garamond" w:hAnsi="Garamond" w:cs="Arial"/>
                <w:b/>
                <w:color w:val="000000"/>
                <w:sz w:val="24"/>
                <w:szCs w:val="24"/>
              </w:rPr>
            </w:pPr>
            <w:r w:rsidRPr="001C2525">
              <w:rPr>
                <w:rFonts w:ascii="Garamond" w:hAnsi="Garamond" w:cs="Arial"/>
                <w:b/>
                <w:color w:val="000000"/>
                <w:sz w:val="24"/>
                <w:szCs w:val="24"/>
              </w:rPr>
              <w:t>3</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1</w:t>
            </w:r>
          </w:p>
        </w:tc>
        <w:tc>
          <w:tcPr>
            <w:tcW w:w="5459" w:type="dxa"/>
            <w:shd w:val="clear" w:color="auto" w:fill="CCECFF"/>
            <w:vAlign w:val="center"/>
          </w:tcPr>
          <w:p w:rsidR="00F03AFE" w:rsidRPr="001C2525" w:rsidRDefault="00F03AFE" w:rsidP="001C2525">
            <w:pPr>
              <w:pStyle w:val="BodyTextIndent"/>
              <w:spacing w:after="0"/>
              <w:ind w:left="0"/>
              <w:jc w:val="both"/>
              <w:rPr>
                <w:rFonts w:ascii="Garamond" w:hAnsi="Garamond" w:cs="Arial"/>
                <w:sz w:val="24"/>
                <w:szCs w:val="24"/>
              </w:rPr>
            </w:pPr>
            <w:r w:rsidRPr="001C2525">
              <w:rPr>
                <w:rFonts w:ascii="Garamond" w:hAnsi="Garamond" w:cs="Arial"/>
                <w:sz w:val="24"/>
                <w:szCs w:val="24"/>
              </w:rPr>
              <w:t>Cofnięcie skargi przez wnoszącego</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3038</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8,67 %</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2</w:t>
            </w:r>
          </w:p>
        </w:tc>
        <w:tc>
          <w:tcPr>
            <w:tcW w:w="5459" w:type="dxa"/>
            <w:shd w:val="clear" w:color="auto" w:fill="CCECFF"/>
            <w:vAlign w:val="center"/>
          </w:tcPr>
          <w:p w:rsidR="00F03AFE" w:rsidRPr="001C2525" w:rsidRDefault="00F03AFE" w:rsidP="001C2525">
            <w:pPr>
              <w:pStyle w:val="BodyTextIndent"/>
              <w:spacing w:after="0"/>
              <w:ind w:left="0"/>
              <w:jc w:val="both"/>
              <w:rPr>
                <w:rFonts w:ascii="Garamond" w:hAnsi="Garamond" w:cs="Arial"/>
                <w:sz w:val="24"/>
                <w:szCs w:val="24"/>
              </w:rPr>
            </w:pPr>
            <w:r w:rsidRPr="001C2525">
              <w:rPr>
                <w:rFonts w:ascii="Garamond" w:hAnsi="Garamond" w:cs="Arial"/>
                <w:sz w:val="24"/>
                <w:szCs w:val="24"/>
              </w:rPr>
              <w:t>Brak uzasadnienia żądań</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65</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0,19 %</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3</w:t>
            </w:r>
          </w:p>
        </w:tc>
        <w:tc>
          <w:tcPr>
            <w:tcW w:w="5459" w:type="dxa"/>
            <w:shd w:val="clear" w:color="auto" w:fill="CCECFF"/>
            <w:vAlign w:val="center"/>
          </w:tcPr>
          <w:p w:rsidR="00F03AFE" w:rsidRPr="001C2525" w:rsidRDefault="00F03AFE" w:rsidP="001C2525">
            <w:pPr>
              <w:pStyle w:val="BodyTextIndent"/>
              <w:spacing w:after="0"/>
              <w:ind w:left="0"/>
              <w:jc w:val="both"/>
              <w:rPr>
                <w:rFonts w:ascii="Garamond" w:hAnsi="Garamond" w:cs="Arial"/>
                <w:sz w:val="24"/>
                <w:szCs w:val="24"/>
              </w:rPr>
            </w:pPr>
            <w:r w:rsidRPr="001C2525">
              <w:rPr>
                <w:rFonts w:ascii="Garamond" w:hAnsi="Garamond" w:cs="Arial"/>
                <w:sz w:val="24"/>
                <w:szCs w:val="24"/>
              </w:rPr>
              <w:t>Nieusunięcie braków – niesprecyzowanie zarzutów</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115</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0,33 %</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4</w:t>
            </w:r>
          </w:p>
        </w:tc>
        <w:tc>
          <w:tcPr>
            <w:tcW w:w="5459" w:type="dxa"/>
            <w:shd w:val="clear" w:color="auto" w:fill="CCECFF"/>
            <w:vAlign w:val="center"/>
          </w:tcPr>
          <w:p w:rsidR="00F03AFE" w:rsidRPr="001C2525" w:rsidRDefault="00F03AFE" w:rsidP="001C2525">
            <w:pPr>
              <w:pStyle w:val="BodyTextIndent"/>
              <w:spacing w:after="0" w:line="240" w:lineRule="auto"/>
              <w:ind w:left="0"/>
              <w:jc w:val="both"/>
              <w:rPr>
                <w:rFonts w:ascii="Garamond" w:hAnsi="Garamond" w:cs="Arial"/>
                <w:sz w:val="24"/>
                <w:szCs w:val="24"/>
              </w:rPr>
            </w:pPr>
            <w:r w:rsidRPr="001C2525">
              <w:rPr>
                <w:rFonts w:ascii="Garamond" w:hAnsi="Garamond" w:cs="Arial"/>
                <w:sz w:val="24"/>
                <w:szCs w:val="24"/>
              </w:rPr>
              <w:t>Oparcie skargi na tych samych podstawach faktycznych</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892</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2,55 %</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5</w:t>
            </w:r>
          </w:p>
        </w:tc>
        <w:tc>
          <w:tcPr>
            <w:tcW w:w="5459" w:type="dxa"/>
            <w:shd w:val="clear" w:color="auto" w:fill="CCECFF"/>
            <w:vAlign w:val="center"/>
          </w:tcPr>
          <w:p w:rsidR="00F03AFE" w:rsidRPr="001C2525" w:rsidRDefault="00F03AFE" w:rsidP="001C2525">
            <w:pPr>
              <w:pStyle w:val="BodyTextIndent"/>
              <w:spacing w:after="0" w:line="240" w:lineRule="auto"/>
              <w:ind w:left="0"/>
              <w:jc w:val="both"/>
              <w:rPr>
                <w:rFonts w:ascii="Garamond" w:hAnsi="Garamond" w:cs="Arial"/>
                <w:sz w:val="24"/>
                <w:szCs w:val="24"/>
              </w:rPr>
            </w:pPr>
            <w:r w:rsidRPr="001C2525">
              <w:rPr>
                <w:rFonts w:ascii="Garamond" w:hAnsi="Garamond" w:cs="Arial"/>
                <w:sz w:val="24"/>
                <w:szCs w:val="24"/>
              </w:rPr>
              <w:t xml:space="preserve">Zawarcie w skardze wyrazów lub zwrotów powszechnie uznawanych za wulgarne lub obelżywe albo gwary przestępców </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118</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0,34 %</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6</w:t>
            </w:r>
          </w:p>
        </w:tc>
        <w:tc>
          <w:tcPr>
            <w:tcW w:w="5459" w:type="dxa"/>
            <w:shd w:val="clear" w:color="auto" w:fill="CCECFF"/>
            <w:vAlign w:val="center"/>
          </w:tcPr>
          <w:p w:rsidR="00F03AFE" w:rsidRPr="001C2525" w:rsidRDefault="00F03AFE" w:rsidP="001C2525">
            <w:pPr>
              <w:pStyle w:val="BodyTextIndent"/>
              <w:spacing w:after="0"/>
              <w:ind w:left="0"/>
              <w:jc w:val="both"/>
              <w:rPr>
                <w:rFonts w:ascii="Garamond" w:hAnsi="Garamond" w:cs="Arial"/>
                <w:sz w:val="24"/>
                <w:szCs w:val="24"/>
              </w:rPr>
            </w:pPr>
            <w:r w:rsidRPr="001C2525">
              <w:rPr>
                <w:rFonts w:ascii="Garamond" w:hAnsi="Garamond" w:cs="Arial"/>
                <w:sz w:val="24"/>
                <w:szCs w:val="24"/>
              </w:rPr>
              <w:t>Przesłanie do wiadomości</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78</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0,22 %</w:t>
            </w:r>
          </w:p>
        </w:tc>
      </w:tr>
      <w:tr w:rsidR="00F03AFE" w:rsidRPr="00392A2A" w:rsidTr="001C2525">
        <w:tc>
          <w:tcPr>
            <w:tcW w:w="828" w:type="dxa"/>
            <w:shd w:val="clear" w:color="auto" w:fill="CCE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7</w:t>
            </w:r>
          </w:p>
        </w:tc>
        <w:tc>
          <w:tcPr>
            <w:tcW w:w="5459" w:type="dxa"/>
            <w:shd w:val="clear" w:color="auto" w:fill="CCECFF"/>
            <w:vAlign w:val="center"/>
          </w:tcPr>
          <w:p w:rsidR="00F03AFE" w:rsidRPr="001C2525" w:rsidRDefault="00F03AFE" w:rsidP="001C2525">
            <w:pPr>
              <w:pStyle w:val="BodyTextIndent"/>
              <w:spacing w:after="0"/>
              <w:ind w:left="0"/>
              <w:jc w:val="both"/>
              <w:rPr>
                <w:rFonts w:ascii="Garamond" w:hAnsi="Garamond" w:cs="Arial"/>
                <w:sz w:val="24"/>
                <w:szCs w:val="24"/>
              </w:rPr>
            </w:pPr>
            <w:r w:rsidRPr="001C2525">
              <w:rPr>
                <w:rFonts w:ascii="Garamond" w:hAnsi="Garamond" w:cs="Arial"/>
                <w:sz w:val="24"/>
                <w:szCs w:val="24"/>
              </w:rPr>
              <w:t>Brak możliwości identyfikacji osadzonego</w:t>
            </w:r>
          </w:p>
        </w:tc>
        <w:tc>
          <w:tcPr>
            <w:tcW w:w="1099"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6</w:t>
            </w:r>
          </w:p>
        </w:tc>
        <w:tc>
          <w:tcPr>
            <w:tcW w:w="1904" w:type="dxa"/>
            <w:shd w:val="clear" w:color="auto" w:fill="FFFFFF"/>
            <w:vAlign w:val="center"/>
          </w:tcPr>
          <w:p w:rsidR="00F03AFE" w:rsidRPr="001C2525" w:rsidRDefault="00F03AFE" w:rsidP="001C2525">
            <w:pPr>
              <w:pStyle w:val="BodyTextIndent"/>
              <w:spacing w:after="0"/>
              <w:ind w:left="0"/>
              <w:jc w:val="center"/>
              <w:rPr>
                <w:rFonts w:ascii="Garamond" w:hAnsi="Garamond" w:cs="Arial"/>
                <w:sz w:val="24"/>
                <w:szCs w:val="24"/>
              </w:rPr>
            </w:pPr>
            <w:r w:rsidRPr="001C2525">
              <w:rPr>
                <w:rFonts w:ascii="Garamond" w:hAnsi="Garamond" w:cs="Arial"/>
                <w:sz w:val="24"/>
                <w:szCs w:val="24"/>
              </w:rPr>
              <w:t>0,02 %</w:t>
            </w:r>
          </w:p>
        </w:tc>
      </w:tr>
      <w:tr w:rsidR="00F03AFE" w:rsidRPr="00392A2A" w:rsidTr="001C2525">
        <w:tc>
          <w:tcPr>
            <w:tcW w:w="828" w:type="dxa"/>
            <w:shd w:val="clear" w:color="auto" w:fill="66C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8</w:t>
            </w:r>
          </w:p>
        </w:tc>
        <w:tc>
          <w:tcPr>
            <w:tcW w:w="5459" w:type="dxa"/>
            <w:shd w:val="clear" w:color="auto" w:fill="66CCFF"/>
            <w:vAlign w:val="center"/>
          </w:tcPr>
          <w:p w:rsidR="00F03AFE" w:rsidRPr="001C2525" w:rsidRDefault="00F03AFE" w:rsidP="001C2525">
            <w:pPr>
              <w:pStyle w:val="BodyTextIndent"/>
              <w:spacing w:after="0"/>
              <w:ind w:left="0"/>
              <w:jc w:val="both"/>
              <w:rPr>
                <w:rFonts w:ascii="Garamond" w:hAnsi="Garamond" w:cs="Arial"/>
                <w:sz w:val="24"/>
                <w:szCs w:val="24"/>
              </w:rPr>
            </w:pPr>
            <w:r w:rsidRPr="001C2525">
              <w:rPr>
                <w:rFonts w:ascii="Garamond" w:hAnsi="Garamond" w:cs="Arial"/>
                <w:sz w:val="24"/>
                <w:szCs w:val="24"/>
              </w:rPr>
              <w:t xml:space="preserve">Razem pozostawiono bez rozpoznania </w:t>
            </w:r>
          </w:p>
        </w:tc>
        <w:tc>
          <w:tcPr>
            <w:tcW w:w="1099" w:type="dxa"/>
            <w:shd w:val="clear" w:color="auto" w:fill="66C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4312</w:t>
            </w:r>
          </w:p>
        </w:tc>
        <w:tc>
          <w:tcPr>
            <w:tcW w:w="1904" w:type="dxa"/>
            <w:shd w:val="clear" w:color="auto" w:fill="66CCFF"/>
            <w:vAlign w:val="center"/>
          </w:tcPr>
          <w:p w:rsidR="00F03AFE" w:rsidRPr="001C2525" w:rsidRDefault="00F03AFE" w:rsidP="001C2525">
            <w:pPr>
              <w:pStyle w:val="BodyTextIndent"/>
              <w:spacing w:after="0"/>
              <w:ind w:left="0"/>
              <w:jc w:val="center"/>
              <w:rPr>
                <w:rFonts w:ascii="Garamond" w:hAnsi="Garamond" w:cs="Arial"/>
                <w:b/>
                <w:sz w:val="24"/>
                <w:szCs w:val="24"/>
              </w:rPr>
            </w:pPr>
            <w:r w:rsidRPr="001C2525">
              <w:rPr>
                <w:rFonts w:ascii="Garamond" w:hAnsi="Garamond" w:cs="Arial"/>
                <w:b/>
                <w:sz w:val="24"/>
                <w:szCs w:val="24"/>
              </w:rPr>
              <w:t>12,31 %</w:t>
            </w:r>
          </w:p>
        </w:tc>
      </w:tr>
    </w:tbl>
    <w:p w:rsidR="00F03AFE" w:rsidRDefault="00F03AFE" w:rsidP="007B5D1F">
      <w:pPr>
        <w:pStyle w:val="BodyTextIndent"/>
        <w:ind w:left="0"/>
        <w:jc w:val="both"/>
        <w:rPr>
          <w:rFonts w:ascii="Garamond" w:hAnsi="Garamond" w:cs="Arial"/>
          <w:szCs w:val="28"/>
        </w:rPr>
      </w:pPr>
    </w:p>
    <w:p w:rsidR="00F03AFE" w:rsidRPr="001C7145" w:rsidRDefault="00F03AFE" w:rsidP="00940928">
      <w:pPr>
        <w:pStyle w:val="BodyTextIndent"/>
        <w:spacing w:line="312" w:lineRule="auto"/>
        <w:ind w:left="0" w:firstLine="720"/>
        <w:jc w:val="both"/>
        <w:rPr>
          <w:rFonts w:ascii="Garamond" w:hAnsi="Garamond" w:cs="Arial"/>
          <w:sz w:val="28"/>
          <w:szCs w:val="28"/>
        </w:rPr>
      </w:pPr>
      <w:r w:rsidRPr="001C7145">
        <w:rPr>
          <w:rFonts w:ascii="Garamond" w:hAnsi="Garamond" w:cs="Arial"/>
          <w:sz w:val="28"/>
          <w:szCs w:val="28"/>
        </w:rPr>
        <w:t>W związku z krytyką wprowadzenia analizowanych przepisów w kontekście zgłaszanych możliwości wystąpienia okoliczności ograniczenia prawa do skargi osadzonych, których poziom wykształcenia nie pozwala na realizację obowiązku prawidłowego uzasadnienia żądań w sposób umożliwiający rozpoznanie skargi - dokonano dodatkowej analizy tego zagadnienia. Z otrzymanych z systemu Centralna Baza Danych Osób Osadzonych Noe.NET danych wynika, iż w 2013 r. spośród osób, których skargi pozostawiono bez rozpoznania 1.716 legitymowało się wykształceniem ponadpodstawowym, natomiast 1.087 wykształceniem podstawowym. Wśród 55 skarg wniesionych przez osadzonych (1,8% skarżących) nie posiadających żadnego wykształcenia w 43 przypadkach powodem pozostawienia skargi bez rozpoznania było oświadczenie woli dotyczące wycofania skargi.</w:t>
      </w:r>
    </w:p>
    <w:p w:rsidR="00F03AFE" w:rsidRPr="00FF6704" w:rsidRDefault="00F03AFE" w:rsidP="00DE7F07">
      <w:pPr>
        <w:pStyle w:val="BodyTextIndent"/>
        <w:spacing w:line="288" w:lineRule="auto"/>
        <w:ind w:left="0"/>
        <w:jc w:val="both"/>
        <w:rPr>
          <w:rFonts w:ascii="Garamond" w:hAnsi="Garamond" w:cs="Arial"/>
          <w:sz w:val="28"/>
          <w:szCs w:val="28"/>
        </w:rPr>
      </w:pPr>
      <w:r w:rsidRPr="00FF6704">
        <w:rPr>
          <w:rFonts w:ascii="Garamond" w:hAnsi="Garamond" w:cs="Arial"/>
          <w:sz w:val="28"/>
          <w:szCs w:val="28"/>
        </w:rPr>
        <w:t>Tabela 6</w:t>
      </w:r>
      <w:r w:rsidRPr="00FF6704">
        <w:rPr>
          <w:rFonts w:ascii="Garamond" w:hAnsi="Garamond" w:cs="Arial"/>
          <w:b/>
          <w:sz w:val="28"/>
          <w:szCs w:val="28"/>
        </w:rPr>
        <w:t xml:space="preserve"> </w:t>
      </w:r>
      <w:r w:rsidRPr="00FF6704">
        <w:rPr>
          <w:rFonts w:ascii="Garamond" w:hAnsi="Garamond" w:cs="Arial"/>
          <w:sz w:val="28"/>
          <w:szCs w:val="28"/>
        </w:rPr>
        <w:t>przedstawia dane ilościowe, dotyczące wykształcenia osób, którym organy Służby Więziennej pozostawiły w analizowanym czasookresie skargi bez rozpoznania w zależności od zastosowanej podstawy pozostawienia bez rozpoznania.</w:t>
      </w:r>
    </w:p>
    <w:p w:rsidR="00F03AFE" w:rsidRDefault="00F03AFE" w:rsidP="00260099">
      <w:pPr>
        <w:pStyle w:val="Heading8"/>
        <w:numPr>
          <w:ilvl w:val="0"/>
          <w:numId w:val="0"/>
        </w:numPr>
        <w:jc w:val="both"/>
        <w:rPr>
          <w:rFonts w:ascii="Garamond" w:hAnsi="Garamond"/>
          <w:b w:val="0"/>
        </w:rPr>
      </w:pPr>
      <w:bookmarkStart w:id="16" w:name="_Toc386622201"/>
      <w:r w:rsidRPr="00260099">
        <w:rPr>
          <w:rFonts w:ascii="Garamond" w:hAnsi="Garamond" w:cs="Arial"/>
        </w:rPr>
        <w:t>Tabela 6:</w:t>
      </w:r>
      <w:r w:rsidRPr="00260099">
        <w:rPr>
          <w:rFonts w:ascii="Garamond" w:hAnsi="Garamond"/>
          <w:b w:val="0"/>
        </w:rPr>
        <w:t xml:space="preserve"> </w:t>
      </w:r>
      <w:r w:rsidRPr="00260099">
        <w:rPr>
          <w:rFonts w:ascii="Garamond" w:hAnsi="Garamond" w:cs="Arial"/>
          <w:b w:val="0"/>
        </w:rPr>
        <w:t>Wykształcenie osób, którym pozostawiono skargi bez rozpoznania w 2013 r.</w:t>
      </w:r>
      <w:bookmarkEnd w:id="16"/>
      <w:r w:rsidRPr="00260099">
        <w:rPr>
          <w:rFonts w:ascii="Garamond" w:hAnsi="Garamond"/>
          <w:b w:val="0"/>
        </w:rPr>
        <w:t xml:space="preserve">  </w:t>
      </w:r>
    </w:p>
    <w:p w:rsidR="00F03AFE" w:rsidRDefault="00F03AFE" w:rsidP="003A0F20">
      <w:pPr>
        <w:rPr>
          <w:lang w:eastAsia="pl-PL"/>
        </w:rPr>
      </w:pPr>
    </w:p>
    <w:p w:rsidR="00F03AFE" w:rsidRDefault="00F03AFE" w:rsidP="003A0F20">
      <w:pPr>
        <w:rPr>
          <w:lang w:eastAsia="pl-PL"/>
        </w:rPr>
      </w:pPr>
    </w:p>
    <w:p w:rsidR="00F03AFE" w:rsidRDefault="00F03AFE" w:rsidP="003A0F20">
      <w:pPr>
        <w:rPr>
          <w:lang w:eastAsia="pl-PL"/>
        </w:rPr>
      </w:pPr>
    </w:p>
    <w:p w:rsidR="00F03AFE" w:rsidRDefault="00F03AFE" w:rsidP="003A0F20">
      <w:pPr>
        <w:rPr>
          <w:lang w:eastAsia="pl-PL"/>
        </w:rPr>
      </w:pPr>
    </w:p>
    <w:p w:rsidR="00F03AFE" w:rsidRPr="003A0F20" w:rsidRDefault="00F03AFE" w:rsidP="003A0F20">
      <w:pPr>
        <w:spacing w:line="240" w:lineRule="auto"/>
        <w:rPr>
          <w:rFonts w:ascii="Garamond" w:hAnsi="Garamond"/>
          <w:lang w:eastAsia="pl-PL"/>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1101"/>
        <w:gridCol w:w="1247"/>
        <w:gridCol w:w="1128"/>
        <w:gridCol w:w="1316"/>
        <w:gridCol w:w="918"/>
        <w:gridCol w:w="1308"/>
        <w:gridCol w:w="844"/>
      </w:tblGrid>
      <w:tr w:rsidR="00F03AFE" w:rsidRPr="003A0F20" w:rsidTr="003A0F20">
        <w:tc>
          <w:tcPr>
            <w:tcW w:w="1728" w:type="dxa"/>
            <w:vMerge w:val="restart"/>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Wykształcenie</w:t>
            </w:r>
          </w:p>
        </w:tc>
        <w:tc>
          <w:tcPr>
            <w:tcW w:w="7018" w:type="dxa"/>
            <w:gridSpan w:val="6"/>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Powód pozostawienia sprawy bez rozpoznania</w:t>
            </w:r>
          </w:p>
        </w:tc>
        <w:tc>
          <w:tcPr>
            <w:tcW w:w="844" w:type="dxa"/>
            <w:vMerge w:val="restart"/>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Razem</w:t>
            </w:r>
          </w:p>
        </w:tc>
      </w:tr>
      <w:tr w:rsidR="00F03AFE" w:rsidRPr="003A0F20" w:rsidTr="003A0F20">
        <w:tc>
          <w:tcPr>
            <w:tcW w:w="1728" w:type="dxa"/>
            <w:vMerge/>
          </w:tcPr>
          <w:p w:rsidR="00F03AFE" w:rsidRPr="003A0F20" w:rsidRDefault="00F03AFE" w:rsidP="003A0F20">
            <w:pPr>
              <w:spacing w:after="0" w:line="240" w:lineRule="auto"/>
              <w:rPr>
                <w:rFonts w:ascii="Garamond" w:hAnsi="Garamond"/>
                <w:b/>
                <w:sz w:val="20"/>
                <w:szCs w:val="20"/>
              </w:rPr>
            </w:pPr>
          </w:p>
        </w:tc>
        <w:tc>
          <w:tcPr>
            <w:tcW w:w="1101"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wycofanie</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sprawy</w:t>
            </w:r>
          </w:p>
        </w:tc>
        <w:tc>
          <w:tcPr>
            <w:tcW w:w="1247"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sprawa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przesłana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 xml:space="preserve">do </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wiadomości</w:t>
            </w:r>
          </w:p>
        </w:tc>
        <w:tc>
          <w:tcPr>
            <w:tcW w:w="1128" w:type="dxa"/>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niesprecy-</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zowanie</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zarzutów</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w ciągu</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7 dni</w:t>
            </w:r>
          </w:p>
        </w:tc>
        <w:tc>
          <w:tcPr>
            <w:tcW w:w="1316" w:type="dxa"/>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sprawa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oparta na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tych samych</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podstawach</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faktycznych</w:t>
            </w:r>
          </w:p>
        </w:tc>
        <w:tc>
          <w:tcPr>
            <w:tcW w:w="91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brak</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uzasad-</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nienia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żądań</w:t>
            </w:r>
          </w:p>
        </w:tc>
        <w:tc>
          <w:tcPr>
            <w:tcW w:w="1308" w:type="dxa"/>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sprawa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zawierająca</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wyrazy lub</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zwroty</w:t>
            </w:r>
          </w:p>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wulgarne</w:t>
            </w:r>
          </w:p>
        </w:tc>
        <w:tc>
          <w:tcPr>
            <w:tcW w:w="844" w:type="dxa"/>
            <w:vMerge/>
          </w:tcPr>
          <w:p w:rsidR="00F03AFE" w:rsidRPr="003A0F20" w:rsidRDefault="00F03AFE" w:rsidP="003A0F20">
            <w:pPr>
              <w:spacing w:after="0" w:line="240" w:lineRule="auto"/>
              <w:jc w:val="center"/>
              <w:rPr>
                <w:rFonts w:ascii="Garamond" w:hAnsi="Garamond"/>
                <w:b/>
              </w:rPr>
            </w:pPr>
          </w:p>
        </w:tc>
      </w:tr>
      <w:tr w:rsidR="00F03AFE" w:rsidRPr="003A0F20" w:rsidTr="003A0F20">
        <w:tc>
          <w:tcPr>
            <w:tcW w:w="1728" w:type="dxa"/>
            <w:vAlign w:val="center"/>
          </w:tcPr>
          <w:p w:rsidR="00F03AFE" w:rsidRPr="003A0F20" w:rsidRDefault="00F03AFE" w:rsidP="00E85763">
            <w:pPr>
              <w:spacing w:after="0" w:line="240" w:lineRule="auto"/>
              <w:jc w:val="center"/>
              <w:rPr>
                <w:rFonts w:ascii="Garamond" w:hAnsi="Garamond"/>
                <w:b/>
                <w:sz w:val="20"/>
                <w:szCs w:val="20"/>
              </w:rPr>
            </w:pPr>
            <w:r w:rsidRPr="003A0F20">
              <w:rPr>
                <w:rFonts w:ascii="Garamond" w:hAnsi="Garamond"/>
                <w:b/>
                <w:sz w:val="20"/>
                <w:szCs w:val="20"/>
              </w:rPr>
              <w:t>1</w:t>
            </w:r>
          </w:p>
        </w:tc>
        <w:tc>
          <w:tcPr>
            <w:tcW w:w="1101"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2</w:t>
            </w:r>
          </w:p>
        </w:tc>
        <w:tc>
          <w:tcPr>
            <w:tcW w:w="1247"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3</w:t>
            </w:r>
          </w:p>
        </w:tc>
        <w:tc>
          <w:tcPr>
            <w:tcW w:w="112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4</w:t>
            </w:r>
          </w:p>
        </w:tc>
        <w:tc>
          <w:tcPr>
            <w:tcW w:w="1316"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5</w:t>
            </w:r>
          </w:p>
        </w:tc>
        <w:tc>
          <w:tcPr>
            <w:tcW w:w="91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6</w:t>
            </w:r>
          </w:p>
        </w:tc>
        <w:tc>
          <w:tcPr>
            <w:tcW w:w="130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7</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8</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brak</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43</w:t>
            </w:r>
          </w:p>
        </w:tc>
        <w:tc>
          <w:tcPr>
            <w:tcW w:w="1247" w:type="dxa"/>
            <w:vAlign w:val="center"/>
          </w:tcPr>
          <w:p w:rsidR="00F03AFE" w:rsidRPr="003A0F20" w:rsidRDefault="00F03AFE" w:rsidP="003A0F20">
            <w:pPr>
              <w:spacing w:after="0" w:line="240" w:lineRule="auto"/>
              <w:jc w:val="center"/>
              <w:rPr>
                <w:rFonts w:ascii="Garamond" w:hAnsi="Garamond"/>
                <w:sz w:val="20"/>
                <w:szCs w:val="20"/>
              </w:rPr>
            </w:pP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9</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55</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podstawowe</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789</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13</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38</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207</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17</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23</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1087</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szkoła zawodowa</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579</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12</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30</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173</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12</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24</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830</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gimnazjum</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280</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5</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16</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62</w:t>
            </w:r>
          </w:p>
        </w:tc>
        <w:tc>
          <w:tcPr>
            <w:tcW w:w="918" w:type="dxa"/>
            <w:vAlign w:val="center"/>
          </w:tcPr>
          <w:p w:rsidR="00F03AFE" w:rsidRPr="003A0F20" w:rsidRDefault="00F03AFE" w:rsidP="003A0F20">
            <w:pPr>
              <w:spacing w:after="0" w:line="240" w:lineRule="auto"/>
              <w:jc w:val="center"/>
              <w:rPr>
                <w:rFonts w:ascii="Garamond" w:hAnsi="Garamond"/>
                <w:sz w:val="20"/>
                <w:szCs w:val="20"/>
              </w:rPr>
            </w:pP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5</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368</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liceum</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32</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5</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9</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50</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średnie</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204</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20</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19</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84</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9</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12</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348</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technikum</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47</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3</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17</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73</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Pr>
                <w:rFonts w:ascii="Garamond" w:hAnsi="Garamond"/>
                <w:b/>
                <w:sz w:val="20"/>
                <w:szCs w:val="20"/>
              </w:rPr>
              <w:t>s</w:t>
            </w:r>
            <w:r w:rsidRPr="003A0F20">
              <w:rPr>
                <w:rFonts w:ascii="Garamond" w:hAnsi="Garamond"/>
                <w:b/>
                <w:sz w:val="20"/>
                <w:szCs w:val="20"/>
              </w:rPr>
              <w:t>zkoła policealna</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1128" w:type="dxa"/>
            <w:vAlign w:val="center"/>
          </w:tcPr>
          <w:p w:rsidR="00F03AFE" w:rsidRPr="003A0F20" w:rsidRDefault="00F03AFE" w:rsidP="003A0F20">
            <w:pPr>
              <w:spacing w:after="0" w:line="240" w:lineRule="auto"/>
              <w:jc w:val="center"/>
              <w:rPr>
                <w:rFonts w:ascii="Garamond" w:hAnsi="Garamond"/>
                <w:sz w:val="20"/>
                <w:szCs w:val="20"/>
              </w:rPr>
            </w:pPr>
          </w:p>
        </w:tc>
        <w:tc>
          <w:tcPr>
            <w:tcW w:w="1316" w:type="dxa"/>
            <w:vAlign w:val="center"/>
          </w:tcPr>
          <w:p w:rsidR="00F03AFE" w:rsidRPr="003A0F20" w:rsidRDefault="00F03AFE" w:rsidP="003A0F20">
            <w:pPr>
              <w:spacing w:after="0" w:line="240" w:lineRule="auto"/>
              <w:jc w:val="center"/>
              <w:rPr>
                <w:rFonts w:ascii="Garamond" w:hAnsi="Garamond"/>
                <w:sz w:val="20"/>
                <w:szCs w:val="20"/>
              </w:rPr>
            </w:pPr>
          </w:p>
        </w:tc>
        <w:tc>
          <w:tcPr>
            <w:tcW w:w="918" w:type="dxa"/>
            <w:vAlign w:val="center"/>
          </w:tcPr>
          <w:p w:rsidR="00F03AFE" w:rsidRPr="003A0F20" w:rsidRDefault="00F03AFE" w:rsidP="003A0F20">
            <w:pPr>
              <w:spacing w:after="0" w:line="240" w:lineRule="auto"/>
              <w:jc w:val="center"/>
              <w:rPr>
                <w:rFonts w:ascii="Garamond" w:hAnsi="Garamond"/>
                <w:sz w:val="20"/>
                <w:szCs w:val="20"/>
              </w:rPr>
            </w:pPr>
          </w:p>
        </w:tc>
        <w:tc>
          <w:tcPr>
            <w:tcW w:w="1308" w:type="dxa"/>
            <w:vAlign w:val="center"/>
          </w:tcPr>
          <w:p w:rsidR="00F03AFE" w:rsidRPr="003A0F20" w:rsidRDefault="00F03AFE" w:rsidP="003A0F20">
            <w:pPr>
              <w:spacing w:after="0" w:line="240" w:lineRule="auto"/>
              <w:jc w:val="center"/>
              <w:rPr>
                <w:rFonts w:ascii="Garamond" w:hAnsi="Garamond"/>
                <w:sz w:val="20"/>
                <w:szCs w:val="20"/>
              </w:rPr>
            </w:pP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3</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wyższe</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22</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5</w:t>
            </w:r>
          </w:p>
        </w:tc>
        <w:tc>
          <w:tcPr>
            <w:tcW w:w="112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4</w:t>
            </w: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10</w:t>
            </w:r>
          </w:p>
        </w:tc>
        <w:tc>
          <w:tcPr>
            <w:tcW w:w="918" w:type="dxa"/>
            <w:vAlign w:val="center"/>
          </w:tcPr>
          <w:p w:rsidR="00F03AFE" w:rsidRPr="003A0F20" w:rsidRDefault="00F03AFE" w:rsidP="003A0F20">
            <w:pPr>
              <w:spacing w:after="0" w:line="240" w:lineRule="auto"/>
              <w:jc w:val="center"/>
              <w:rPr>
                <w:rFonts w:ascii="Garamond" w:hAnsi="Garamond"/>
                <w:sz w:val="20"/>
                <w:szCs w:val="20"/>
              </w:rPr>
            </w:pP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3</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44</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inne</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3</w:t>
            </w:r>
          </w:p>
        </w:tc>
        <w:tc>
          <w:tcPr>
            <w:tcW w:w="1247" w:type="dxa"/>
            <w:vAlign w:val="center"/>
          </w:tcPr>
          <w:p w:rsidR="00F03AFE" w:rsidRPr="003A0F20" w:rsidRDefault="00F03AFE" w:rsidP="003A0F20">
            <w:pPr>
              <w:spacing w:after="0" w:line="240" w:lineRule="auto"/>
              <w:jc w:val="center"/>
              <w:rPr>
                <w:rFonts w:ascii="Garamond" w:hAnsi="Garamond"/>
                <w:sz w:val="20"/>
                <w:szCs w:val="20"/>
              </w:rPr>
            </w:pPr>
          </w:p>
        </w:tc>
        <w:tc>
          <w:tcPr>
            <w:tcW w:w="1128" w:type="dxa"/>
            <w:vAlign w:val="center"/>
          </w:tcPr>
          <w:p w:rsidR="00F03AFE" w:rsidRPr="003A0F20" w:rsidRDefault="00F03AFE" w:rsidP="003A0F20">
            <w:pPr>
              <w:spacing w:after="0" w:line="240" w:lineRule="auto"/>
              <w:jc w:val="center"/>
              <w:rPr>
                <w:rFonts w:ascii="Garamond" w:hAnsi="Garamond"/>
                <w:sz w:val="20"/>
                <w:szCs w:val="20"/>
              </w:rPr>
            </w:pP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2</w:t>
            </w:r>
          </w:p>
        </w:tc>
        <w:tc>
          <w:tcPr>
            <w:tcW w:w="918" w:type="dxa"/>
            <w:vAlign w:val="center"/>
          </w:tcPr>
          <w:p w:rsidR="00F03AFE" w:rsidRPr="003A0F20" w:rsidRDefault="00F03AFE" w:rsidP="003A0F20">
            <w:pPr>
              <w:spacing w:after="0" w:line="240" w:lineRule="auto"/>
              <w:jc w:val="center"/>
              <w:rPr>
                <w:rFonts w:ascii="Garamond" w:hAnsi="Garamond"/>
                <w:sz w:val="20"/>
                <w:szCs w:val="20"/>
              </w:rPr>
            </w:pPr>
          </w:p>
        </w:tc>
        <w:tc>
          <w:tcPr>
            <w:tcW w:w="1308" w:type="dxa"/>
            <w:vAlign w:val="center"/>
          </w:tcPr>
          <w:p w:rsidR="00F03AFE" w:rsidRPr="003A0F20" w:rsidRDefault="00F03AFE" w:rsidP="003A0F20">
            <w:pPr>
              <w:spacing w:after="0" w:line="240" w:lineRule="auto"/>
              <w:jc w:val="center"/>
              <w:rPr>
                <w:rFonts w:ascii="Garamond" w:hAnsi="Garamond"/>
                <w:sz w:val="20"/>
                <w:szCs w:val="20"/>
              </w:rPr>
            </w:pP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5</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nieustalone</w:t>
            </w:r>
          </w:p>
        </w:tc>
        <w:tc>
          <w:tcPr>
            <w:tcW w:w="1101"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44</w:t>
            </w:r>
          </w:p>
        </w:tc>
        <w:tc>
          <w:tcPr>
            <w:tcW w:w="1247"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4</w:t>
            </w:r>
          </w:p>
        </w:tc>
        <w:tc>
          <w:tcPr>
            <w:tcW w:w="1128" w:type="dxa"/>
            <w:vAlign w:val="center"/>
          </w:tcPr>
          <w:p w:rsidR="00F03AFE" w:rsidRPr="003A0F20" w:rsidRDefault="00F03AFE" w:rsidP="003A0F20">
            <w:pPr>
              <w:spacing w:after="0" w:line="240" w:lineRule="auto"/>
              <w:jc w:val="center"/>
              <w:rPr>
                <w:rFonts w:ascii="Garamond" w:hAnsi="Garamond"/>
                <w:sz w:val="20"/>
                <w:szCs w:val="20"/>
              </w:rPr>
            </w:pPr>
          </w:p>
        </w:tc>
        <w:tc>
          <w:tcPr>
            <w:tcW w:w="1316"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12</w:t>
            </w:r>
          </w:p>
        </w:tc>
        <w:tc>
          <w:tcPr>
            <w:tcW w:w="91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1</w:t>
            </w:r>
          </w:p>
        </w:tc>
        <w:tc>
          <w:tcPr>
            <w:tcW w:w="1308" w:type="dxa"/>
            <w:vAlign w:val="center"/>
          </w:tcPr>
          <w:p w:rsidR="00F03AFE" w:rsidRPr="003A0F20" w:rsidRDefault="00F03AFE" w:rsidP="003A0F20">
            <w:pPr>
              <w:spacing w:after="0" w:line="240" w:lineRule="auto"/>
              <w:jc w:val="center"/>
              <w:rPr>
                <w:rFonts w:ascii="Garamond" w:hAnsi="Garamond"/>
                <w:sz w:val="20"/>
                <w:szCs w:val="20"/>
              </w:rPr>
            </w:pPr>
            <w:r w:rsidRPr="003A0F20">
              <w:rPr>
                <w:rFonts w:ascii="Garamond" w:hAnsi="Garamond"/>
                <w:sz w:val="20"/>
                <w:szCs w:val="20"/>
              </w:rPr>
              <w:t>6</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67</w:t>
            </w:r>
          </w:p>
        </w:tc>
      </w:tr>
      <w:tr w:rsidR="00F03AFE" w:rsidRPr="003A0F20" w:rsidTr="003A0F20">
        <w:tc>
          <w:tcPr>
            <w:tcW w:w="1728" w:type="dxa"/>
            <w:vAlign w:val="center"/>
          </w:tcPr>
          <w:p w:rsidR="00F03AFE" w:rsidRPr="003A0F20" w:rsidRDefault="00F03AFE" w:rsidP="003A0F20">
            <w:pPr>
              <w:spacing w:after="0" w:line="240" w:lineRule="auto"/>
              <w:rPr>
                <w:rFonts w:ascii="Garamond" w:hAnsi="Garamond"/>
                <w:b/>
                <w:sz w:val="20"/>
                <w:szCs w:val="20"/>
              </w:rPr>
            </w:pPr>
            <w:r w:rsidRPr="003A0F20">
              <w:rPr>
                <w:rFonts w:ascii="Garamond" w:hAnsi="Garamond"/>
                <w:b/>
                <w:sz w:val="20"/>
                <w:szCs w:val="20"/>
              </w:rPr>
              <w:t>Razem</w:t>
            </w:r>
          </w:p>
        </w:tc>
        <w:tc>
          <w:tcPr>
            <w:tcW w:w="1101"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2045</w:t>
            </w:r>
          </w:p>
        </w:tc>
        <w:tc>
          <w:tcPr>
            <w:tcW w:w="1247"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67</w:t>
            </w:r>
          </w:p>
        </w:tc>
        <w:tc>
          <w:tcPr>
            <w:tcW w:w="112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112</w:t>
            </w:r>
          </w:p>
        </w:tc>
        <w:tc>
          <w:tcPr>
            <w:tcW w:w="1316"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585</w:t>
            </w:r>
          </w:p>
        </w:tc>
        <w:tc>
          <w:tcPr>
            <w:tcW w:w="91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44</w:t>
            </w:r>
          </w:p>
        </w:tc>
        <w:tc>
          <w:tcPr>
            <w:tcW w:w="1308"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77</w:t>
            </w:r>
          </w:p>
        </w:tc>
        <w:tc>
          <w:tcPr>
            <w:tcW w:w="844" w:type="dxa"/>
            <w:vAlign w:val="center"/>
          </w:tcPr>
          <w:p w:rsidR="00F03AFE" w:rsidRPr="003A0F20" w:rsidRDefault="00F03AFE" w:rsidP="003A0F20">
            <w:pPr>
              <w:spacing w:after="0" w:line="240" w:lineRule="auto"/>
              <w:jc w:val="center"/>
              <w:rPr>
                <w:rFonts w:ascii="Garamond" w:hAnsi="Garamond"/>
                <w:b/>
                <w:sz w:val="20"/>
                <w:szCs w:val="20"/>
              </w:rPr>
            </w:pPr>
            <w:r w:rsidRPr="003A0F20">
              <w:rPr>
                <w:rFonts w:ascii="Garamond" w:hAnsi="Garamond"/>
                <w:b/>
                <w:sz w:val="20"/>
                <w:szCs w:val="20"/>
              </w:rPr>
              <w:t>2930</w:t>
            </w:r>
          </w:p>
        </w:tc>
      </w:tr>
    </w:tbl>
    <w:p w:rsidR="00F03AFE" w:rsidRPr="003A0F20" w:rsidRDefault="00F03AFE" w:rsidP="003A0F20">
      <w:pPr>
        <w:pStyle w:val="BodyTextIndent"/>
        <w:spacing w:line="240" w:lineRule="auto"/>
        <w:rPr>
          <w:rFonts w:ascii="Garamond" w:hAnsi="Garamond" w:cs="Arial"/>
          <w:szCs w:val="28"/>
        </w:rPr>
      </w:pPr>
    </w:p>
    <w:p w:rsidR="00F03AFE" w:rsidRPr="00260099" w:rsidRDefault="00F03AFE" w:rsidP="00824B6E">
      <w:pPr>
        <w:pStyle w:val="BodyTextIndent"/>
        <w:spacing w:line="288" w:lineRule="auto"/>
        <w:ind w:left="0" w:firstLine="720"/>
        <w:jc w:val="both"/>
        <w:rPr>
          <w:rFonts w:ascii="Garamond" w:hAnsi="Garamond" w:cs="Arial"/>
          <w:sz w:val="28"/>
          <w:szCs w:val="28"/>
        </w:rPr>
      </w:pPr>
      <w:r w:rsidRPr="00260099">
        <w:rPr>
          <w:rFonts w:ascii="Garamond" w:hAnsi="Garamond" w:cs="Arial"/>
          <w:sz w:val="28"/>
          <w:szCs w:val="28"/>
        </w:rPr>
        <w:t xml:space="preserve">Powyższe dane dowodzą, iż poziom wykształcenia skarżących nie ma związku z faktyczną możliwością realizacji uprawnienia do złożenia skargi, jak również przypadki zastosowania przepisów uprawniających do pozostawienia skargi bez rozpoznania nie ograniczyły tego konstytucyjnego prawa. </w:t>
      </w:r>
    </w:p>
    <w:p w:rsidR="00F03AFE" w:rsidRPr="00D40F97" w:rsidRDefault="00F03AFE" w:rsidP="00B66CD5">
      <w:pPr>
        <w:pStyle w:val="Heading1"/>
        <w:ind w:left="454" w:hanging="454"/>
        <w:jc w:val="both"/>
        <w:rPr>
          <w:rFonts w:ascii="Garamond" w:hAnsi="Garamond" w:cs="Arial"/>
          <w:b/>
          <w:sz w:val="28"/>
          <w:szCs w:val="28"/>
        </w:rPr>
      </w:pPr>
      <w:bookmarkStart w:id="17" w:name="_Toc386622160"/>
      <w:r w:rsidRPr="00D40F97">
        <w:rPr>
          <w:rFonts w:ascii="Garamond" w:hAnsi="Garamond" w:cs="Arial"/>
          <w:b/>
          <w:sz w:val="28"/>
          <w:szCs w:val="28"/>
        </w:rPr>
        <w:t xml:space="preserve">4. </w:t>
      </w:r>
      <w:r>
        <w:rPr>
          <w:rFonts w:ascii="Garamond" w:hAnsi="Garamond" w:cs="Arial"/>
          <w:b/>
          <w:sz w:val="28"/>
          <w:szCs w:val="28"/>
        </w:rPr>
        <w:t xml:space="preserve"> </w:t>
      </w:r>
      <w:r w:rsidRPr="00D40F97">
        <w:rPr>
          <w:rFonts w:ascii="Garamond" w:hAnsi="Garamond" w:cs="Arial"/>
          <w:b/>
          <w:sz w:val="28"/>
          <w:szCs w:val="28"/>
        </w:rPr>
        <w:t>Ogólna charakterystyka tematyczna skarg rozpatrzonych i załatwionych przez organy Służby Więziennej</w:t>
      </w:r>
      <w:bookmarkEnd w:id="17"/>
      <w:r w:rsidRPr="00D40F97">
        <w:rPr>
          <w:rFonts w:ascii="Garamond" w:hAnsi="Garamond" w:cs="Arial"/>
          <w:b/>
          <w:sz w:val="28"/>
          <w:szCs w:val="28"/>
        </w:rPr>
        <w:t xml:space="preserve"> </w:t>
      </w:r>
    </w:p>
    <w:p w:rsidR="00F03AFE" w:rsidRPr="00D40F97" w:rsidRDefault="00F03AFE" w:rsidP="00824B6E">
      <w:pPr>
        <w:pStyle w:val="BodyTextIndent"/>
        <w:spacing w:after="0" w:line="312" w:lineRule="auto"/>
        <w:rPr>
          <w:rFonts w:ascii="Garamond" w:hAnsi="Garamond" w:cs="Arial"/>
          <w:b/>
          <w:szCs w:val="28"/>
        </w:rPr>
      </w:pPr>
    </w:p>
    <w:p w:rsidR="00F03AFE" w:rsidRPr="00C5005A" w:rsidRDefault="00F03AFE" w:rsidP="00E85763">
      <w:pPr>
        <w:pStyle w:val="BodyTextIndent"/>
        <w:spacing w:after="0" w:line="288" w:lineRule="auto"/>
        <w:ind w:left="0" w:firstLine="720"/>
        <w:jc w:val="both"/>
        <w:rPr>
          <w:rFonts w:ascii="Garamond" w:hAnsi="Garamond" w:cs="Arial"/>
          <w:sz w:val="28"/>
          <w:szCs w:val="28"/>
        </w:rPr>
      </w:pPr>
      <w:r w:rsidRPr="00C5005A">
        <w:rPr>
          <w:rFonts w:ascii="Garamond" w:hAnsi="Garamond" w:cs="Arial"/>
          <w:sz w:val="28"/>
          <w:szCs w:val="28"/>
        </w:rPr>
        <w:t>Spośród ogółu spraw, rozpatrzonych i załatwionych w 2013 r. przez kierowników jednostek organizacyjnych Służby Więziennej, 402 uznano za zasadne, co stanowi 1,14</w:t>
      </w:r>
      <w:r>
        <w:rPr>
          <w:rFonts w:ascii="Garamond" w:hAnsi="Garamond" w:cs="Arial"/>
          <w:sz w:val="28"/>
          <w:szCs w:val="28"/>
        </w:rPr>
        <w:t xml:space="preserve"> </w:t>
      </w:r>
      <w:r w:rsidRPr="00C5005A">
        <w:rPr>
          <w:rFonts w:ascii="Garamond" w:hAnsi="Garamond" w:cs="Arial"/>
          <w:sz w:val="28"/>
          <w:szCs w:val="28"/>
        </w:rPr>
        <w:t xml:space="preserve">% załatwionych przez organy więziennictwa skarg (363  w 2012 r.). W okręgowych inspektoratach i podległych im jednostkach uznano za zasadne </w:t>
      </w:r>
      <w:r>
        <w:rPr>
          <w:rFonts w:ascii="Garamond" w:hAnsi="Garamond" w:cs="Arial"/>
          <w:sz w:val="28"/>
          <w:szCs w:val="28"/>
        </w:rPr>
        <w:br/>
      </w:r>
      <w:r w:rsidRPr="00C5005A">
        <w:rPr>
          <w:rFonts w:ascii="Garamond" w:hAnsi="Garamond" w:cs="Arial"/>
          <w:sz w:val="28"/>
          <w:szCs w:val="28"/>
        </w:rPr>
        <w:t xml:space="preserve">347 spraw, a w Centralnym Zarządzie Służby Więziennej – 55. </w:t>
      </w:r>
    </w:p>
    <w:p w:rsidR="00F03AFE" w:rsidRPr="00C5005A" w:rsidRDefault="00F03AFE" w:rsidP="00E85763">
      <w:pPr>
        <w:pStyle w:val="BodyTextIndent"/>
        <w:spacing w:after="0" w:line="288" w:lineRule="auto"/>
        <w:ind w:left="0" w:firstLine="720"/>
        <w:jc w:val="both"/>
        <w:rPr>
          <w:rFonts w:ascii="Garamond" w:hAnsi="Garamond" w:cs="Arial"/>
          <w:sz w:val="28"/>
          <w:szCs w:val="28"/>
        </w:rPr>
      </w:pPr>
      <w:r w:rsidRPr="00C5005A">
        <w:rPr>
          <w:rFonts w:ascii="Garamond" w:hAnsi="Garamond" w:cs="Arial"/>
          <w:sz w:val="28"/>
          <w:szCs w:val="28"/>
        </w:rPr>
        <w:t>W wyniku ustaleń dokonanych w związku z przeprowadzeniem 16.969 postępowań wyjaśniających, udzielono wyjaśnień i informacji organom Służby Więziennej załatwiającym skargi zgodnie z właściwością, w wyniku 7.233 postępowań udzielano ich organom i instytucjom uprawnionym do załatwiania skarg we własnym zakresie.</w:t>
      </w:r>
    </w:p>
    <w:p w:rsidR="00F03AFE" w:rsidRPr="00C5005A" w:rsidRDefault="00F03AFE" w:rsidP="00E85763">
      <w:pPr>
        <w:pStyle w:val="BodyTextIndent"/>
        <w:spacing w:after="0" w:line="288" w:lineRule="auto"/>
        <w:ind w:left="0" w:firstLine="720"/>
        <w:jc w:val="both"/>
        <w:rPr>
          <w:rFonts w:ascii="Garamond" w:hAnsi="Garamond" w:cs="Arial"/>
          <w:sz w:val="28"/>
          <w:szCs w:val="28"/>
        </w:rPr>
      </w:pPr>
      <w:r w:rsidRPr="00C5005A">
        <w:rPr>
          <w:rFonts w:ascii="Garamond" w:hAnsi="Garamond" w:cs="Arial"/>
          <w:sz w:val="28"/>
          <w:szCs w:val="28"/>
        </w:rPr>
        <w:t xml:space="preserve">Więziennictwo od wielu lat gromadzi dane pozwalające na dokładną analizę rodzaju i tematyki składanych zażaleń, zarówno tych, które ostatecznie załatwiają w ramach posiadanych kompetencji poszczególne organy Służby Więziennej, </w:t>
      </w:r>
      <w:r>
        <w:rPr>
          <w:rFonts w:ascii="Garamond" w:hAnsi="Garamond" w:cs="Arial"/>
          <w:sz w:val="28"/>
          <w:szCs w:val="28"/>
        </w:rPr>
        <w:br/>
      </w:r>
      <w:r w:rsidRPr="00C5005A">
        <w:rPr>
          <w:rFonts w:ascii="Garamond" w:hAnsi="Garamond" w:cs="Arial"/>
          <w:sz w:val="28"/>
          <w:szCs w:val="28"/>
        </w:rPr>
        <w:t xml:space="preserve">jak i tych na które udzielają jedynie informacji i wyjaśnień innym organom. </w:t>
      </w:r>
      <w:r>
        <w:rPr>
          <w:rFonts w:ascii="Garamond" w:hAnsi="Garamond" w:cs="Arial"/>
          <w:sz w:val="28"/>
          <w:szCs w:val="28"/>
        </w:rPr>
        <w:br/>
      </w:r>
      <w:r w:rsidRPr="00C5005A">
        <w:rPr>
          <w:rFonts w:ascii="Garamond" w:hAnsi="Garamond" w:cs="Arial"/>
          <w:sz w:val="28"/>
          <w:szCs w:val="28"/>
        </w:rPr>
        <w:t xml:space="preserve">Z badanych, często wielowątkowych skarg, każdorazowo wyodrębnia się zarzuty </w:t>
      </w:r>
      <w:r>
        <w:rPr>
          <w:rFonts w:ascii="Garamond" w:hAnsi="Garamond" w:cs="Arial"/>
          <w:sz w:val="28"/>
          <w:szCs w:val="28"/>
        </w:rPr>
        <w:br/>
      </w:r>
      <w:r w:rsidRPr="00C5005A">
        <w:rPr>
          <w:rFonts w:ascii="Garamond" w:hAnsi="Garamond" w:cs="Arial"/>
          <w:sz w:val="28"/>
          <w:szCs w:val="28"/>
        </w:rPr>
        <w:t xml:space="preserve">i poza badaniem ich zasadności, grupuje się je także w zależności od tematyki. Pozwala to na zobrazowanie nastrojów panujących wśród osób osadzonych </w:t>
      </w:r>
      <w:r>
        <w:rPr>
          <w:rFonts w:ascii="Garamond" w:hAnsi="Garamond" w:cs="Arial"/>
          <w:sz w:val="28"/>
          <w:szCs w:val="28"/>
        </w:rPr>
        <w:br/>
      </w:r>
      <w:r w:rsidRPr="00C5005A">
        <w:rPr>
          <w:rFonts w:ascii="Garamond" w:hAnsi="Garamond" w:cs="Arial"/>
          <w:sz w:val="28"/>
          <w:szCs w:val="28"/>
        </w:rPr>
        <w:t>w zakładach karnych i aresztach śledczych, a także na określenie ewentualnych najpilniejszych potrzeb więziennictwa.</w:t>
      </w:r>
    </w:p>
    <w:p w:rsidR="00F03AFE" w:rsidRPr="00C5005A" w:rsidRDefault="00F03AFE" w:rsidP="00E85763">
      <w:pPr>
        <w:pStyle w:val="BodyTextIndent"/>
        <w:spacing w:after="0" w:line="288" w:lineRule="auto"/>
        <w:ind w:left="0" w:firstLine="720"/>
        <w:jc w:val="both"/>
        <w:rPr>
          <w:rFonts w:ascii="Garamond" w:hAnsi="Garamond" w:cs="Arial"/>
          <w:sz w:val="28"/>
          <w:szCs w:val="28"/>
        </w:rPr>
      </w:pPr>
      <w:r w:rsidRPr="00C5005A">
        <w:rPr>
          <w:rFonts w:ascii="Garamond" w:hAnsi="Garamond" w:cs="Arial"/>
          <w:sz w:val="28"/>
          <w:szCs w:val="28"/>
        </w:rPr>
        <w:t>W 2013 r. kierownicy jednostek organizacyjnych więziennictwa łącznie zbadali 49.099 zarzutów podnoszonych w skargach (w 2012 r. 46.231). Spośród ogółu zarzutów kierownicy jednostek organizacyjnych więziennictwa rozpatrzyli 38.224 zarzut</w:t>
      </w:r>
      <w:r>
        <w:rPr>
          <w:rFonts w:ascii="Garamond" w:hAnsi="Garamond" w:cs="Arial"/>
          <w:sz w:val="28"/>
          <w:szCs w:val="28"/>
        </w:rPr>
        <w:t>y</w:t>
      </w:r>
      <w:r w:rsidRPr="00C5005A">
        <w:rPr>
          <w:rFonts w:ascii="Garamond" w:hAnsi="Garamond" w:cs="Arial"/>
          <w:sz w:val="28"/>
          <w:szCs w:val="28"/>
        </w:rPr>
        <w:t>, uznając 422 z nich za zasadne. Najczęściej podnoszona w skargach osób pozbawionych wolności problematyka dotyczy traktowania przez funkcjo</w:t>
      </w:r>
      <w:r>
        <w:rPr>
          <w:rFonts w:ascii="Garamond" w:hAnsi="Garamond" w:cs="Arial"/>
          <w:sz w:val="28"/>
          <w:szCs w:val="28"/>
        </w:rPr>
        <w:t>-</w:t>
      </w:r>
      <w:r w:rsidRPr="00C5005A">
        <w:rPr>
          <w:rFonts w:ascii="Garamond" w:hAnsi="Garamond" w:cs="Arial"/>
          <w:sz w:val="28"/>
          <w:szCs w:val="28"/>
        </w:rPr>
        <w:t>nariuszy i pracowników</w:t>
      </w:r>
      <w:r w:rsidRPr="00C5005A">
        <w:rPr>
          <w:rFonts w:ascii="Garamond" w:hAnsi="Garamond" w:cs="Arial"/>
          <w:sz w:val="28"/>
          <w:szCs w:val="28"/>
        </w:rPr>
        <w:fldChar w:fldCharType="begin"/>
      </w:r>
      <w:r w:rsidRPr="00C5005A">
        <w:rPr>
          <w:rFonts w:ascii="Garamond" w:hAnsi="Garamond" w:cs="Arial"/>
          <w:sz w:val="28"/>
          <w:szCs w:val="28"/>
        </w:rPr>
        <w:instrText xml:space="preserve"> LISTNUM </w:instrText>
      </w:r>
      <w:r w:rsidRPr="00C5005A">
        <w:rPr>
          <w:rFonts w:ascii="Garamond" w:hAnsi="Garamond" w:cs="Arial"/>
          <w:sz w:val="28"/>
          <w:szCs w:val="28"/>
        </w:rPr>
        <w:fldChar w:fldCharType="end"/>
      </w:r>
      <w:r w:rsidRPr="00C5005A">
        <w:rPr>
          <w:rFonts w:ascii="Garamond" w:hAnsi="Garamond" w:cs="Arial"/>
          <w:sz w:val="28"/>
          <w:szCs w:val="28"/>
        </w:rPr>
        <w:t xml:space="preserve"> Służby Więziennej, sprawowanej nad nimi opieki zdrowotnej, warunków bytowych. </w:t>
      </w:r>
    </w:p>
    <w:p w:rsidR="00F03AFE" w:rsidRDefault="00F03AFE" w:rsidP="004F22E8">
      <w:pPr>
        <w:pStyle w:val="BodyTextIndent"/>
        <w:spacing w:line="312" w:lineRule="auto"/>
        <w:ind w:left="0"/>
        <w:jc w:val="both"/>
        <w:rPr>
          <w:rFonts w:ascii="Garamond" w:hAnsi="Garamond" w:cs="Arial"/>
          <w:sz w:val="28"/>
          <w:szCs w:val="28"/>
        </w:rPr>
      </w:pPr>
      <w:r w:rsidRPr="00C5005A">
        <w:rPr>
          <w:rFonts w:ascii="Garamond" w:hAnsi="Garamond" w:cs="Arial"/>
          <w:sz w:val="28"/>
          <w:szCs w:val="28"/>
        </w:rPr>
        <w:t>Problematykę tę ilustruje tabela nr 7.</w:t>
      </w:r>
    </w:p>
    <w:p w:rsidR="00F03AFE" w:rsidRDefault="00F03AFE" w:rsidP="00446D7F">
      <w:pPr>
        <w:pStyle w:val="Heading8"/>
        <w:numPr>
          <w:ilvl w:val="0"/>
          <w:numId w:val="0"/>
        </w:numPr>
        <w:jc w:val="both"/>
        <w:rPr>
          <w:rFonts w:ascii="Garamond" w:hAnsi="Garamond" w:cs="Arial"/>
          <w:b w:val="0"/>
        </w:rPr>
      </w:pPr>
      <w:bookmarkStart w:id="18" w:name="_Toc386622202"/>
      <w:r w:rsidRPr="008168F1">
        <w:rPr>
          <w:rFonts w:ascii="Garamond" w:hAnsi="Garamond" w:cs="Arial"/>
        </w:rPr>
        <w:t>Tabela 7:</w:t>
      </w:r>
      <w:r w:rsidRPr="008168F1">
        <w:rPr>
          <w:rFonts w:ascii="Garamond" w:hAnsi="Garamond" w:cs="Arial"/>
          <w:b w:val="0"/>
        </w:rPr>
        <w:t xml:space="preserve"> Zestawienie najczęściej podnoszonych zarzutów zawartych w skargach w sprawach osób osadzonych w zakładach karnych i aresztach śledczych, rozpatrzonych i załatwionych przez jednostki organizacyjne Służby Więziennej w 2013 r. – w porównaniu do roku 2012.</w:t>
      </w:r>
      <w:bookmarkEnd w:id="18"/>
    </w:p>
    <w:p w:rsidR="00F03AFE" w:rsidRPr="00234001" w:rsidRDefault="00F03AFE" w:rsidP="00EB572F">
      <w:pPr>
        <w:spacing w:after="120"/>
        <w:rPr>
          <w:lang w:eastAsia="pl-PL"/>
        </w:rPr>
      </w:pPr>
    </w:p>
    <w:tbl>
      <w:tblPr>
        <w:tblW w:w="9520" w:type="dxa"/>
        <w:tblInd w:w="60" w:type="dxa"/>
        <w:tblCellMar>
          <w:left w:w="70" w:type="dxa"/>
          <w:right w:w="70" w:type="dxa"/>
        </w:tblCellMar>
        <w:tblLook w:val="00A0"/>
      </w:tblPr>
      <w:tblGrid>
        <w:gridCol w:w="420"/>
        <w:gridCol w:w="3220"/>
        <w:gridCol w:w="980"/>
        <w:gridCol w:w="980"/>
        <w:gridCol w:w="980"/>
        <w:gridCol w:w="980"/>
        <w:gridCol w:w="980"/>
        <w:gridCol w:w="980"/>
      </w:tblGrid>
      <w:tr w:rsidR="00F03AFE" w:rsidRPr="00AD0FA8" w:rsidTr="00DC18FC">
        <w:trPr>
          <w:trHeight w:val="315"/>
        </w:trPr>
        <w:tc>
          <w:tcPr>
            <w:tcW w:w="420" w:type="dxa"/>
            <w:vMerge w:val="restart"/>
            <w:tcBorders>
              <w:top w:val="single" w:sz="8" w:space="0" w:color="auto"/>
              <w:left w:val="single" w:sz="8" w:space="0" w:color="auto"/>
              <w:bottom w:val="nil"/>
              <w:right w:val="single" w:sz="8" w:space="0" w:color="auto"/>
            </w:tcBorders>
            <w:shd w:val="clear" w:color="000000" w:fill="E5E0EC"/>
            <w:noWrap/>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Lp</w:t>
            </w:r>
          </w:p>
        </w:tc>
        <w:tc>
          <w:tcPr>
            <w:tcW w:w="3220" w:type="dxa"/>
            <w:vMerge w:val="restart"/>
            <w:tcBorders>
              <w:top w:val="single" w:sz="8" w:space="0" w:color="000000"/>
              <w:left w:val="nil"/>
              <w:bottom w:val="single" w:sz="8" w:space="0" w:color="000000"/>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Wyszczególnienie</w:t>
            </w:r>
          </w:p>
        </w:tc>
        <w:tc>
          <w:tcPr>
            <w:tcW w:w="3920" w:type="dxa"/>
            <w:gridSpan w:val="4"/>
            <w:tcBorders>
              <w:top w:val="single" w:sz="8" w:space="0" w:color="000000"/>
              <w:left w:val="nil"/>
              <w:bottom w:val="single" w:sz="8" w:space="0" w:color="000000"/>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Rok</w:t>
            </w:r>
          </w:p>
        </w:tc>
        <w:tc>
          <w:tcPr>
            <w:tcW w:w="980" w:type="dxa"/>
            <w:vMerge w:val="restart"/>
            <w:tcBorders>
              <w:top w:val="single" w:sz="8" w:space="0" w:color="000000"/>
              <w:left w:val="single" w:sz="8" w:space="0" w:color="000000"/>
              <w:bottom w:val="single" w:sz="8" w:space="0" w:color="000000"/>
              <w:right w:val="nil"/>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Różnica   (r. 1:3)</w:t>
            </w:r>
          </w:p>
        </w:tc>
        <w:tc>
          <w:tcPr>
            <w:tcW w:w="980" w:type="dxa"/>
            <w:vMerge w:val="restart"/>
            <w:tcBorders>
              <w:top w:val="single" w:sz="8" w:space="0" w:color="auto"/>
              <w:left w:val="single" w:sz="8" w:space="0" w:color="auto"/>
              <w:bottom w:val="single" w:sz="8" w:space="0" w:color="000000"/>
              <w:right w:val="single" w:sz="8" w:space="0" w:color="auto"/>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Różnica %</w:t>
            </w:r>
          </w:p>
        </w:tc>
      </w:tr>
      <w:tr w:rsidR="00F03AFE" w:rsidRPr="00AD0FA8" w:rsidTr="00DC18FC">
        <w:trPr>
          <w:trHeight w:val="485"/>
        </w:trPr>
        <w:tc>
          <w:tcPr>
            <w:tcW w:w="420" w:type="dxa"/>
            <w:vMerge/>
            <w:tcBorders>
              <w:top w:val="single" w:sz="8" w:space="0" w:color="auto"/>
              <w:left w:val="single" w:sz="8" w:space="0" w:color="auto"/>
              <w:bottom w:val="nil"/>
              <w:right w:val="single" w:sz="8" w:space="0" w:color="auto"/>
            </w:tcBorders>
            <w:vAlign w:val="center"/>
          </w:tcPr>
          <w:p w:rsidR="00F03AFE" w:rsidRPr="00492954" w:rsidRDefault="00F03AFE" w:rsidP="00234001">
            <w:pPr>
              <w:spacing w:after="0" w:line="240" w:lineRule="auto"/>
              <w:rPr>
                <w:rFonts w:ascii="Garamond" w:hAnsi="Garamond" w:cs="Arial"/>
              </w:rPr>
            </w:pPr>
          </w:p>
        </w:tc>
        <w:tc>
          <w:tcPr>
            <w:tcW w:w="3220" w:type="dxa"/>
            <w:vMerge/>
            <w:tcBorders>
              <w:top w:val="single" w:sz="8" w:space="0" w:color="000000"/>
              <w:left w:val="nil"/>
              <w:bottom w:val="single" w:sz="8" w:space="0" w:color="000000"/>
              <w:right w:val="single" w:sz="8" w:space="0" w:color="000000"/>
            </w:tcBorders>
            <w:vAlign w:val="center"/>
          </w:tcPr>
          <w:p w:rsidR="00F03AFE" w:rsidRPr="00492954" w:rsidRDefault="00F03AFE" w:rsidP="00234001">
            <w:pPr>
              <w:spacing w:after="0" w:line="240" w:lineRule="auto"/>
              <w:rPr>
                <w:rFonts w:ascii="Garamond" w:hAnsi="Garamond" w:cs="Arial"/>
                <w:b/>
                <w:bCs/>
              </w:rPr>
            </w:pPr>
          </w:p>
        </w:tc>
        <w:tc>
          <w:tcPr>
            <w:tcW w:w="980" w:type="dxa"/>
            <w:vMerge w:val="restart"/>
            <w:tcBorders>
              <w:top w:val="nil"/>
              <w:left w:val="single" w:sz="8" w:space="0" w:color="000000"/>
              <w:bottom w:val="single" w:sz="8" w:space="0" w:color="000000"/>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2012</w:t>
            </w:r>
          </w:p>
        </w:tc>
        <w:tc>
          <w:tcPr>
            <w:tcW w:w="980" w:type="dxa"/>
            <w:vMerge w:val="restart"/>
            <w:tcBorders>
              <w:top w:val="nil"/>
              <w:left w:val="single" w:sz="8" w:space="0" w:color="000000"/>
              <w:bottom w:val="single" w:sz="8" w:space="0" w:color="000000"/>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W tym zasadne</w:t>
            </w:r>
          </w:p>
        </w:tc>
        <w:tc>
          <w:tcPr>
            <w:tcW w:w="980" w:type="dxa"/>
            <w:vMerge w:val="restart"/>
            <w:tcBorders>
              <w:top w:val="nil"/>
              <w:left w:val="single" w:sz="8" w:space="0" w:color="000000"/>
              <w:bottom w:val="single" w:sz="8" w:space="0" w:color="000000"/>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201</w:t>
            </w:r>
            <w:r>
              <w:rPr>
                <w:rFonts w:ascii="Garamond" w:hAnsi="Garamond" w:cs="Arial"/>
                <w:b/>
                <w:bCs/>
              </w:rPr>
              <w:t>3</w:t>
            </w:r>
          </w:p>
        </w:tc>
        <w:tc>
          <w:tcPr>
            <w:tcW w:w="980" w:type="dxa"/>
            <w:vMerge w:val="restart"/>
            <w:tcBorders>
              <w:top w:val="nil"/>
              <w:left w:val="single" w:sz="8" w:space="0" w:color="000000"/>
              <w:bottom w:val="single" w:sz="8" w:space="0" w:color="000000"/>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bCs/>
              </w:rPr>
            </w:pPr>
            <w:r w:rsidRPr="00492954">
              <w:rPr>
                <w:rFonts w:ascii="Garamond" w:hAnsi="Garamond" w:cs="Arial"/>
                <w:b/>
                <w:bCs/>
              </w:rPr>
              <w:t>W tym zasadne</w:t>
            </w:r>
          </w:p>
        </w:tc>
        <w:tc>
          <w:tcPr>
            <w:tcW w:w="980" w:type="dxa"/>
            <w:vMerge/>
            <w:tcBorders>
              <w:top w:val="single" w:sz="8" w:space="0" w:color="000000"/>
              <w:left w:val="single" w:sz="8" w:space="0" w:color="000000"/>
              <w:bottom w:val="single" w:sz="8" w:space="0" w:color="000000"/>
              <w:right w:val="nil"/>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F03AFE" w:rsidRPr="00492954" w:rsidRDefault="00F03AFE" w:rsidP="00234001">
            <w:pPr>
              <w:spacing w:after="0" w:line="240" w:lineRule="auto"/>
              <w:rPr>
                <w:rFonts w:ascii="Garamond" w:hAnsi="Garamond" w:cs="Arial"/>
                <w:b/>
                <w:bCs/>
              </w:rPr>
            </w:pPr>
          </w:p>
        </w:tc>
      </w:tr>
      <w:tr w:rsidR="00F03AFE" w:rsidRPr="00AD0FA8" w:rsidTr="00EB572F">
        <w:trPr>
          <w:trHeight w:val="248"/>
        </w:trPr>
        <w:tc>
          <w:tcPr>
            <w:tcW w:w="420" w:type="dxa"/>
            <w:vMerge/>
            <w:tcBorders>
              <w:top w:val="single" w:sz="8" w:space="0" w:color="auto"/>
              <w:left w:val="single" w:sz="8" w:space="0" w:color="auto"/>
              <w:bottom w:val="nil"/>
              <w:right w:val="single" w:sz="8" w:space="0" w:color="auto"/>
            </w:tcBorders>
            <w:vAlign w:val="center"/>
          </w:tcPr>
          <w:p w:rsidR="00F03AFE" w:rsidRPr="00492954" w:rsidRDefault="00F03AFE" w:rsidP="00234001">
            <w:pPr>
              <w:spacing w:after="0" w:line="240" w:lineRule="auto"/>
              <w:rPr>
                <w:rFonts w:ascii="Garamond" w:hAnsi="Garamond" w:cs="Arial"/>
              </w:rPr>
            </w:pPr>
          </w:p>
        </w:tc>
        <w:tc>
          <w:tcPr>
            <w:tcW w:w="3220" w:type="dxa"/>
            <w:vMerge/>
            <w:tcBorders>
              <w:top w:val="single" w:sz="8" w:space="0" w:color="000000"/>
              <w:left w:val="nil"/>
              <w:bottom w:val="single" w:sz="8" w:space="0" w:color="000000"/>
              <w:right w:val="single" w:sz="8" w:space="0" w:color="000000"/>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nil"/>
              <w:left w:val="single" w:sz="8" w:space="0" w:color="000000"/>
              <w:bottom w:val="single" w:sz="8" w:space="0" w:color="000000"/>
              <w:right w:val="single" w:sz="8" w:space="0" w:color="000000"/>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nil"/>
              <w:left w:val="single" w:sz="8" w:space="0" w:color="000000"/>
              <w:bottom w:val="single" w:sz="8" w:space="0" w:color="000000"/>
              <w:right w:val="single" w:sz="8" w:space="0" w:color="000000"/>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nil"/>
              <w:left w:val="single" w:sz="8" w:space="0" w:color="000000"/>
              <w:bottom w:val="single" w:sz="8" w:space="0" w:color="000000"/>
              <w:right w:val="single" w:sz="8" w:space="0" w:color="000000"/>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nil"/>
              <w:left w:val="single" w:sz="8" w:space="0" w:color="000000"/>
              <w:bottom w:val="single" w:sz="8" w:space="0" w:color="000000"/>
              <w:right w:val="single" w:sz="8" w:space="0" w:color="000000"/>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single" w:sz="8" w:space="0" w:color="000000"/>
              <w:left w:val="single" w:sz="8" w:space="0" w:color="000000"/>
              <w:bottom w:val="single" w:sz="8" w:space="0" w:color="000000"/>
              <w:right w:val="nil"/>
            </w:tcBorders>
            <w:vAlign w:val="center"/>
          </w:tcPr>
          <w:p w:rsidR="00F03AFE" w:rsidRPr="00492954" w:rsidRDefault="00F03AFE" w:rsidP="00234001">
            <w:pPr>
              <w:spacing w:after="0" w:line="240" w:lineRule="auto"/>
              <w:rPr>
                <w:rFonts w:ascii="Garamond" w:hAnsi="Garamond" w:cs="Arial"/>
                <w:b/>
                <w:bCs/>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F03AFE" w:rsidRPr="00492954" w:rsidRDefault="00F03AFE" w:rsidP="00234001">
            <w:pPr>
              <w:spacing w:after="0" w:line="240" w:lineRule="auto"/>
              <w:rPr>
                <w:rFonts w:ascii="Garamond" w:hAnsi="Garamond" w:cs="Arial"/>
                <w:b/>
                <w:bCs/>
              </w:rPr>
            </w:pPr>
          </w:p>
        </w:tc>
      </w:tr>
      <w:tr w:rsidR="00F03AFE" w:rsidRPr="00AD0FA8" w:rsidTr="00DC18FC">
        <w:trPr>
          <w:trHeight w:val="285"/>
        </w:trPr>
        <w:tc>
          <w:tcPr>
            <w:tcW w:w="420" w:type="dxa"/>
            <w:vMerge/>
            <w:tcBorders>
              <w:top w:val="single" w:sz="8" w:space="0" w:color="auto"/>
              <w:left w:val="single" w:sz="8" w:space="0" w:color="auto"/>
              <w:bottom w:val="nil"/>
              <w:right w:val="single" w:sz="8" w:space="0" w:color="auto"/>
            </w:tcBorders>
            <w:vAlign w:val="center"/>
          </w:tcPr>
          <w:p w:rsidR="00F03AFE" w:rsidRPr="00492954" w:rsidRDefault="00F03AFE" w:rsidP="00234001">
            <w:pPr>
              <w:spacing w:after="0" w:line="240" w:lineRule="auto"/>
              <w:rPr>
                <w:rFonts w:ascii="Garamond" w:hAnsi="Garamond" w:cs="Arial"/>
              </w:rPr>
            </w:pPr>
          </w:p>
        </w:tc>
        <w:tc>
          <w:tcPr>
            <w:tcW w:w="3220" w:type="dxa"/>
            <w:tcBorders>
              <w:top w:val="nil"/>
              <w:left w:val="nil"/>
              <w:bottom w:val="nil"/>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0</w:t>
            </w:r>
          </w:p>
        </w:tc>
        <w:tc>
          <w:tcPr>
            <w:tcW w:w="980" w:type="dxa"/>
            <w:tcBorders>
              <w:top w:val="nil"/>
              <w:left w:val="nil"/>
              <w:bottom w:val="nil"/>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1</w:t>
            </w:r>
          </w:p>
        </w:tc>
        <w:tc>
          <w:tcPr>
            <w:tcW w:w="980" w:type="dxa"/>
            <w:tcBorders>
              <w:top w:val="nil"/>
              <w:left w:val="nil"/>
              <w:bottom w:val="nil"/>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2</w:t>
            </w:r>
          </w:p>
        </w:tc>
        <w:tc>
          <w:tcPr>
            <w:tcW w:w="980" w:type="dxa"/>
            <w:tcBorders>
              <w:top w:val="nil"/>
              <w:left w:val="nil"/>
              <w:bottom w:val="nil"/>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3</w:t>
            </w:r>
          </w:p>
        </w:tc>
        <w:tc>
          <w:tcPr>
            <w:tcW w:w="980" w:type="dxa"/>
            <w:tcBorders>
              <w:top w:val="nil"/>
              <w:left w:val="nil"/>
              <w:bottom w:val="nil"/>
              <w:right w:val="single" w:sz="8" w:space="0" w:color="000000"/>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4</w:t>
            </w:r>
          </w:p>
        </w:tc>
        <w:tc>
          <w:tcPr>
            <w:tcW w:w="980" w:type="dxa"/>
            <w:tcBorders>
              <w:top w:val="nil"/>
              <w:left w:val="nil"/>
              <w:bottom w:val="nil"/>
              <w:right w:val="nil"/>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5</w:t>
            </w:r>
          </w:p>
        </w:tc>
        <w:tc>
          <w:tcPr>
            <w:tcW w:w="980" w:type="dxa"/>
            <w:tcBorders>
              <w:top w:val="nil"/>
              <w:left w:val="single" w:sz="8" w:space="0" w:color="auto"/>
              <w:bottom w:val="nil"/>
              <w:right w:val="single" w:sz="8" w:space="0" w:color="auto"/>
            </w:tcBorders>
            <w:shd w:val="clear" w:color="000000" w:fill="E5DFEC"/>
            <w:vAlign w:val="center"/>
          </w:tcPr>
          <w:p w:rsidR="00F03AFE" w:rsidRPr="00492954" w:rsidRDefault="00F03AFE" w:rsidP="00234001">
            <w:pPr>
              <w:spacing w:after="0" w:line="240" w:lineRule="auto"/>
              <w:jc w:val="center"/>
              <w:rPr>
                <w:rFonts w:ascii="Garamond" w:hAnsi="Garamond" w:cs="Arial"/>
                <w:b/>
              </w:rPr>
            </w:pPr>
            <w:r w:rsidRPr="00492954">
              <w:rPr>
                <w:rFonts w:ascii="Garamond" w:hAnsi="Garamond" w:cs="Arial"/>
                <w:b/>
                <w:vertAlign w:val="superscript"/>
              </w:rPr>
              <w:t>6</w:t>
            </w:r>
          </w:p>
        </w:tc>
      </w:tr>
      <w:tr w:rsidR="00F03AFE" w:rsidRPr="00AD0FA8" w:rsidTr="00DC18FC">
        <w:trPr>
          <w:trHeight w:val="510"/>
        </w:trPr>
        <w:tc>
          <w:tcPr>
            <w:tcW w:w="420" w:type="dxa"/>
            <w:tcBorders>
              <w:top w:val="single" w:sz="8" w:space="0" w:color="auto"/>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sidRPr="00492954">
              <w:rPr>
                <w:rFonts w:ascii="Garamond" w:hAnsi="Garamond" w:cs="Arial"/>
              </w:rPr>
              <w:t>1</w:t>
            </w:r>
          </w:p>
        </w:tc>
        <w:tc>
          <w:tcPr>
            <w:tcW w:w="3220" w:type="dxa"/>
            <w:tcBorders>
              <w:top w:val="single" w:sz="8" w:space="0" w:color="auto"/>
              <w:left w:val="single" w:sz="8" w:space="0" w:color="auto"/>
              <w:bottom w:val="nil"/>
              <w:right w:val="nil"/>
            </w:tcBorders>
            <w:shd w:val="clear" w:color="000000" w:fill="E5DFEC"/>
          </w:tcPr>
          <w:p w:rsidR="00F03AFE" w:rsidRPr="00492954" w:rsidRDefault="00F03AFE" w:rsidP="00234001">
            <w:pPr>
              <w:spacing w:after="0" w:line="240" w:lineRule="auto"/>
              <w:rPr>
                <w:rFonts w:ascii="Garamond" w:hAnsi="Garamond" w:cs="Arial"/>
              </w:rPr>
            </w:pPr>
            <w:r w:rsidRPr="00492954">
              <w:rPr>
                <w:rFonts w:ascii="Garamond" w:hAnsi="Garamond" w:cs="Arial"/>
              </w:rPr>
              <w:t>Traktowanie przez funkcjonariuszy i pracowników SW</w:t>
            </w:r>
          </w:p>
        </w:tc>
        <w:tc>
          <w:tcPr>
            <w:tcW w:w="980" w:type="dxa"/>
            <w:tcBorders>
              <w:top w:val="single" w:sz="8" w:space="0" w:color="auto"/>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8415</w:t>
            </w:r>
          </w:p>
        </w:tc>
        <w:tc>
          <w:tcPr>
            <w:tcW w:w="980" w:type="dxa"/>
            <w:tcBorders>
              <w:top w:val="single" w:sz="8" w:space="0" w:color="auto"/>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20</w:t>
            </w:r>
          </w:p>
        </w:tc>
        <w:tc>
          <w:tcPr>
            <w:tcW w:w="980" w:type="dxa"/>
            <w:tcBorders>
              <w:top w:val="single" w:sz="8" w:space="0" w:color="auto"/>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9292</w:t>
            </w:r>
          </w:p>
        </w:tc>
        <w:tc>
          <w:tcPr>
            <w:tcW w:w="980" w:type="dxa"/>
            <w:tcBorders>
              <w:top w:val="single" w:sz="8" w:space="0" w:color="auto"/>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41</w:t>
            </w:r>
          </w:p>
        </w:tc>
        <w:tc>
          <w:tcPr>
            <w:tcW w:w="980" w:type="dxa"/>
            <w:tcBorders>
              <w:top w:val="single" w:sz="8" w:space="0" w:color="auto"/>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877</w:t>
            </w:r>
          </w:p>
        </w:tc>
        <w:tc>
          <w:tcPr>
            <w:tcW w:w="980" w:type="dxa"/>
            <w:tcBorders>
              <w:top w:val="single" w:sz="8" w:space="0" w:color="auto"/>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10,42%</w:t>
            </w:r>
          </w:p>
        </w:tc>
      </w:tr>
      <w:tr w:rsidR="00F03AFE" w:rsidRPr="00AD0FA8" w:rsidTr="00405611">
        <w:trPr>
          <w:trHeight w:val="354"/>
        </w:trPr>
        <w:tc>
          <w:tcPr>
            <w:tcW w:w="420" w:type="dxa"/>
            <w:tcBorders>
              <w:top w:val="single" w:sz="8" w:space="0" w:color="auto"/>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2</w:t>
            </w:r>
          </w:p>
        </w:tc>
        <w:tc>
          <w:tcPr>
            <w:tcW w:w="3220" w:type="dxa"/>
            <w:tcBorders>
              <w:top w:val="single" w:sz="8" w:space="0" w:color="auto"/>
              <w:left w:val="single" w:sz="8" w:space="0" w:color="auto"/>
              <w:bottom w:val="nil"/>
              <w:right w:val="nil"/>
            </w:tcBorders>
            <w:shd w:val="clear" w:color="000000" w:fill="E5DFEC"/>
            <w:vAlign w:val="center"/>
          </w:tcPr>
          <w:p w:rsidR="00F03AFE" w:rsidRPr="00492954" w:rsidRDefault="00F03AFE" w:rsidP="004E0EB7">
            <w:pPr>
              <w:spacing w:after="0" w:line="240" w:lineRule="auto"/>
              <w:jc w:val="both"/>
              <w:rPr>
                <w:rFonts w:ascii="Garamond" w:hAnsi="Garamond" w:cs="Arial"/>
              </w:rPr>
            </w:pPr>
            <w:r w:rsidRPr="00492954">
              <w:rPr>
                <w:rFonts w:ascii="Garamond" w:hAnsi="Garamond" w:cs="Arial"/>
              </w:rPr>
              <w:t>Opieka zdrowotna</w:t>
            </w:r>
          </w:p>
        </w:tc>
        <w:tc>
          <w:tcPr>
            <w:tcW w:w="980" w:type="dxa"/>
            <w:tcBorders>
              <w:top w:val="single" w:sz="8" w:space="0" w:color="auto"/>
              <w:left w:val="single" w:sz="8" w:space="0" w:color="auto"/>
              <w:bottom w:val="single" w:sz="4" w:space="0" w:color="auto"/>
              <w:right w:val="single" w:sz="8" w:space="0" w:color="auto"/>
            </w:tcBorders>
            <w:vAlign w:val="center"/>
          </w:tcPr>
          <w:p w:rsidR="00F03AFE" w:rsidRPr="00492954" w:rsidRDefault="00F03AFE" w:rsidP="00405611">
            <w:pPr>
              <w:spacing w:after="0" w:line="240" w:lineRule="auto"/>
              <w:jc w:val="center"/>
              <w:rPr>
                <w:rFonts w:ascii="Garamond" w:hAnsi="Garamond" w:cs="Arial"/>
              </w:rPr>
            </w:pPr>
            <w:r>
              <w:rPr>
                <w:rFonts w:ascii="Garamond" w:hAnsi="Garamond" w:cs="Arial"/>
              </w:rPr>
              <w:t>5919</w:t>
            </w:r>
          </w:p>
        </w:tc>
        <w:tc>
          <w:tcPr>
            <w:tcW w:w="980" w:type="dxa"/>
            <w:tcBorders>
              <w:top w:val="single" w:sz="8" w:space="0" w:color="auto"/>
              <w:left w:val="nil"/>
              <w:bottom w:val="single" w:sz="4" w:space="0" w:color="auto"/>
              <w:right w:val="single" w:sz="8" w:space="0" w:color="auto"/>
            </w:tcBorders>
            <w:vAlign w:val="center"/>
          </w:tcPr>
          <w:p w:rsidR="00F03AFE" w:rsidRPr="00492954" w:rsidRDefault="00F03AFE" w:rsidP="00405611">
            <w:pPr>
              <w:spacing w:after="0" w:line="240" w:lineRule="auto"/>
              <w:jc w:val="center"/>
              <w:rPr>
                <w:rFonts w:ascii="Garamond" w:hAnsi="Garamond" w:cs="Arial"/>
              </w:rPr>
            </w:pPr>
            <w:r>
              <w:rPr>
                <w:rFonts w:ascii="Garamond" w:hAnsi="Garamond" w:cs="Arial"/>
              </w:rPr>
              <w:t>45</w:t>
            </w:r>
          </w:p>
        </w:tc>
        <w:tc>
          <w:tcPr>
            <w:tcW w:w="980" w:type="dxa"/>
            <w:tcBorders>
              <w:top w:val="single" w:sz="8" w:space="0" w:color="auto"/>
              <w:left w:val="nil"/>
              <w:bottom w:val="single" w:sz="4" w:space="0" w:color="auto"/>
              <w:right w:val="single" w:sz="8" w:space="0" w:color="auto"/>
            </w:tcBorders>
            <w:shd w:val="clear" w:color="000000" w:fill="E5E0EC"/>
            <w:vAlign w:val="center"/>
          </w:tcPr>
          <w:p w:rsidR="00F03AFE" w:rsidRPr="00492954" w:rsidRDefault="00F03AFE" w:rsidP="00405611">
            <w:pPr>
              <w:spacing w:after="0" w:line="240" w:lineRule="auto"/>
              <w:jc w:val="center"/>
              <w:rPr>
                <w:rFonts w:ascii="Garamond" w:hAnsi="Garamond" w:cs="Arial"/>
              </w:rPr>
            </w:pPr>
            <w:r>
              <w:rPr>
                <w:rFonts w:ascii="Garamond" w:hAnsi="Garamond" w:cs="Arial"/>
              </w:rPr>
              <w:t>6675</w:t>
            </w:r>
          </w:p>
        </w:tc>
        <w:tc>
          <w:tcPr>
            <w:tcW w:w="980" w:type="dxa"/>
            <w:tcBorders>
              <w:top w:val="single" w:sz="8" w:space="0" w:color="auto"/>
              <w:left w:val="nil"/>
              <w:bottom w:val="single" w:sz="4" w:space="0" w:color="auto"/>
              <w:right w:val="single" w:sz="8" w:space="0" w:color="auto"/>
            </w:tcBorders>
            <w:shd w:val="clear" w:color="000000" w:fill="E5E0EC"/>
            <w:vAlign w:val="center"/>
          </w:tcPr>
          <w:p w:rsidR="00F03AFE" w:rsidRPr="00492954" w:rsidRDefault="00F03AFE" w:rsidP="00405611">
            <w:pPr>
              <w:spacing w:after="0" w:line="240" w:lineRule="auto"/>
              <w:jc w:val="center"/>
              <w:rPr>
                <w:rFonts w:ascii="Garamond" w:hAnsi="Garamond" w:cs="Arial"/>
              </w:rPr>
            </w:pPr>
            <w:r>
              <w:rPr>
                <w:rFonts w:ascii="Garamond" w:hAnsi="Garamond" w:cs="Arial"/>
              </w:rPr>
              <w:t>55</w:t>
            </w:r>
          </w:p>
        </w:tc>
        <w:tc>
          <w:tcPr>
            <w:tcW w:w="980" w:type="dxa"/>
            <w:tcBorders>
              <w:top w:val="single" w:sz="8" w:space="0" w:color="auto"/>
              <w:left w:val="nil"/>
              <w:bottom w:val="single" w:sz="4" w:space="0" w:color="auto"/>
              <w:right w:val="nil"/>
            </w:tcBorders>
            <w:vAlign w:val="center"/>
          </w:tcPr>
          <w:p w:rsidR="00F03AFE" w:rsidRPr="00492954" w:rsidRDefault="00F03AFE" w:rsidP="00405611">
            <w:pPr>
              <w:spacing w:after="0" w:line="240" w:lineRule="auto"/>
              <w:jc w:val="center"/>
              <w:rPr>
                <w:rFonts w:ascii="Garamond" w:hAnsi="Garamond" w:cs="Arial"/>
              </w:rPr>
            </w:pPr>
            <w:r>
              <w:rPr>
                <w:rFonts w:ascii="Garamond" w:hAnsi="Garamond" w:cs="Arial"/>
              </w:rPr>
              <w:t>756</w:t>
            </w:r>
          </w:p>
        </w:tc>
        <w:tc>
          <w:tcPr>
            <w:tcW w:w="980" w:type="dxa"/>
            <w:tcBorders>
              <w:top w:val="single" w:sz="8" w:space="0" w:color="auto"/>
              <w:left w:val="single" w:sz="8" w:space="0" w:color="auto"/>
              <w:bottom w:val="single" w:sz="4" w:space="0" w:color="auto"/>
              <w:right w:val="single" w:sz="8" w:space="0" w:color="auto"/>
            </w:tcBorders>
            <w:noWrap/>
            <w:vAlign w:val="center"/>
          </w:tcPr>
          <w:p w:rsidR="00F03AFE" w:rsidRPr="00492954" w:rsidRDefault="00F03AFE" w:rsidP="00405611">
            <w:pPr>
              <w:spacing w:after="0" w:line="240" w:lineRule="auto"/>
              <w:jc w:val="center"/>
              <w:rPr>
                <w:rFonts w:ascii="Garamond" w:hAnsi="Garamond" w:cs="Arial"/>
              </w:rPr>
            </w:pPr>
            <w:r>
              <w:rPr>
                <w:rFonts w:ascii="Garamond" w:hAnsi="Garamond" w:cs="Arial"/>
              </w:rPr>
              <w:t>12,77%</w:t>
            </w:r>
          </w:p>
        </w:tc>
      </w:tr>
      <w:tr w:rsidR="00F03AFE" w:rsidRPr="00AD0FA8" w:rsidTr="00DD2158">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3</w:t>
            </w:r>
          </w:p>
        </w:tc>
        <w:tc>
          <w:tcPr>
            <w:tcW w:w="3220" w:type="dxa"/>
            <w:tcBorders>
              <w:top w:val="single" w:sz="4" w:space="0" w:color="auto"/>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sidRPr="00492954">
              <w:rPr>
                <w:rFonts w:ascii="Garamond" w:hAnsi="Garamond" w:cs="Arial"/>
              </w:rPr>
              <w:t>Warunki bytowe</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6122</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68</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6657</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84</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535</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8,74%</w:t>
            </w:r>
          </w:p>
        </w:tc>
      </w:tr>
      <w:tr w:rsidR="00F03AFE" w:rsidRPr="00AD0FA8" w:rsidTr="0098609F">
        <w:trPr>
          <w:trHeight w:val="412"/>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4</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92652E">
            <w:pPr>
              <w:spacing w:after="0" w:line="240" w:lineRule="auto"/>
              <w:rPr>
                <w:rFonts w:ascii="Garamond" w:hAnsi="Garamond" w:cs="Arial"/>
              </w:rPr>
            </w:pPr>
            <w:r>
              <w:rPr>
                <w:rFonts w:ascii="Garamond" w:hAnsi="Garamond" w:cs="Arial"/>
              </w:rPr>
              <w:t>Załatwienie skargi</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2556</w:t>
            </w:r>
          </w:p>
        </w:tc>
        <w:tc>
          <w:tcPr>
            <w:tcW w:w="980" w:type="dxa"/>
            <w:tcBorders>
              <w:top w:val="nil"/>
              <w:left w:val="nil"/>
              <w:bottom w:val="single" w:sz="4" w:space="0" w:color="auto"/>
              <w:right w:val="single" w:sz="8" w:space="0" w:color="auto"/>
            </w:tcBorders>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95</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2416</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82</w:t>
            </w:r>
          </w:p>
        </w:tc>
        <w:tc>
          <w:tcPr>
            <w:tcW w:w="980" w:type="dxa"/>
            <w:tcBorders>
              <w:top w:val="nil"/>
              <w:left w:val="nil"/>
              <w:bottom w:val="single" w:sz="4" w:space="0" w:color="auto"/>
              <w:right w:val="nil"/>
            </w:tcBorders>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-140</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92652E">
            <w:pPr>
              <w:spacing w:after="0" w:line="240" w:lineRule="auto"/>
              <w:jc w:val="center"/>
              <w:rPr>
                <w:rFonts w:ascii="Garamond" w:hAnsi="Garamond" w:cs="Arial"/>
              </w:rPr>
            </w:pPr>
            <w:r>
              <w:rPr>
                <w:rFonts w:ascii="Garamond" w:hAnsi="Garamond" w:cs="Arial"/>
              </w:rPr>
              <w:t>-5,48%</w:t>
            </w:r>
          </w:p>
        </w:tc>
      </w:tr>
      <w:tr w:rsidR="00F03AFE" w:rsidRPr="00AD0FA8" w:rsidTr="0098609F">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5</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sidRPr="00492954">
              <w:rPr>
                <w:rFonts w:ascii="Garamond" w:hAnsi="Garamond" w:cs="Arial"/>
              </w:rPr>
              <w:t>Sposób załatwienia prośby</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1476</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35</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1515</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40</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139</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9,42%</w:t>
            </w:r>
          </w:p>
        </w:tc>
      </w:tr>
      <w:tr w:rsidR="00F03AFE" w:rsidRPr="00AD0FA8" w:rsidTr="00382C36">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6</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Korespondencja</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1</w:t>
            </w:r>
            <w:r>
              <w:rPr>
                <w:rFonts w:ascii="Garamond" w:hAnsi="Garamond" w:cs="Arial"/>
              </w:rPr>
              <w:t>694</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29</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14</w:t>
            </w:r>
            <w:r>
              <w:rPr>
                <w:rFonts w:ascii="Garamond" w:hAnsi="Garamond" w:cs="Arial"/>
              </w:rPr>
              <w:t>58</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12</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w:t>
            </w:r>
            <w:r w:rsidRPr="00492954">
              <w:rPr>
                <w:rFonts w:ascii="Garamond" w:hAnsi="Garamond" w:cs="Arial"/>
              </w:rPr>
              <w:t>2</w:t>
            </w:r>
            <w:r>
              <w:rPr>
                <w:rFonts w:ascii="Garamond" w:hAnsi="Garamond" w:cs="Arial"/>
              </w:rPr>
              <w:t>36</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w:t>
            </w:r>
            <w:r w:rsidRPr="00492954">
              <w:rPr>
                <w:rFonts w:ascii="Garamond" w:hAnsi="Garamond" w:cs="Arial"/>
              </w:rPr>
              <w:t>3</w:t>
            </w:r>
            <w:r>
              <w:rPr>
                <w:rFonts w:ascii="Garamond" w:hAnsi="Garamond" w:cs="Arial"/>
              </w:rPr>
              <w:t>,93</w:t>
            </w:r>
            <w:r w:rsidRPr="00492954">
              <w:rPr>
                <w:rFonts w:ascii="Garamond" w:hAnsi="Garamond" w:cs="Arial"/>
              </w:rPr>
              <w:t>%</w:t>
            </w:r>
          </w:p>
        </w:tc>
      </w:tr>
      <w:tr w:rsidR="00F03AFE" w:rsidRPr="00AD0FA8" w:rsidTr="00382C36">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7</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sidRPr="00492954">
              <w:rPr>
                <w:rFonts w:ascii="Garamond" w:hAnsi="Garamond" w:cs="Arial"/>
              </w:rPr>
              <w:t>Widzenia i rozmowy telefoniczne</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1119</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1198</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79</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w:t>
            </w:r>
            <w:r w:rsidRPr="00492954">
              <w:rPr>
                <w:rFonts w:ascii="Garamond" w:hAnsi="Garamond" w:cs="Arial"/>
              </w:rPr>
              <w:t>,</w:t>
            </w:r>
            <w:r>
              <w:rPr>
                <w:rFonts w:ascii="Garamond" w:hAnsi="Garamond" w:cs="Arial"/>
              </w:rPr>
              <w:t>06</w:t>
            </w:r>
            <w:r w:rsidRPr="00492954">
              <w:rPr>
                <w:rFonts w:ascii="Garamond" w:hAnsi="Garamond" w:cs="Arial"/>
              </w:rPr>
              <w:t>%</w:t>
            </w:r>
          </w:p>
        </w:tc>
      </w:tr>
      <w:tr w:rsidR="00F03AFE" w:rsidRPr="00AD0FA8" w:rsidTr="00215BE1">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8</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Przetransportowanie</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1419</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1159</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5</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-260</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w:t>
            </w:r>
            <w:r w:rsidRPr="00492954">
              <w:rPr>
                <w:rFonts w:ascii="Garamond" w:hAnsi="Garamond" w:cs="Arial"/>
              </w:rPr>
              <w:t>1</w:t>
            </w:r>
            <w:r>
              <w:rPr>
                <w:rFonts w:ascii="Garamond" w:hAnsi="Garamond" w:cs="Arial"/>
              </w:rPr>
              <w:t>8</w:t>
            </w:r>
            <w:r w:rsidRPr="00492954">
              <w:rPr>
                <w:rFonts w:ascii="Garamond" w:hAnsi="Garamond" w:cs="Arial"/>
              </w:rPr>
              <w:t>,</w:t>
            </w:r>
            <w:r>
              <w:rPr>
                <w:rFonts w:ascii="Garamond" w:hAnsi="Garamond" w:cs="Arial"/>
              </w:rPr>
              <w:t>32</w:t>
            </w:r>
            <w:r w:rsidRPr="00492954">
              <w:rPr>
                <w:rFonts w:ascii="Garamond" w:hAnsi="Garamond" w:cs="Arial"/>
              </w:rPr>
              <w:t>%</w:t>
            </w:r>
          </w:p>
        </w:tc>
      </w:tr>
      <w:tr w:rsidR="00F03AFE" w:rsidRPr="00AD0FA8" w:rsidTr="00DC18FC">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9</w:t>
            </w:r>
          </w:p>
        </w:tc>
        <w:tc>
          <w:tcPr>
            <w:tcW w:w="3220" w:type="dxa"/>
            <w:tcBorders>
              <w:top w:val="nil"/>
              <w:left w:val="single" w:sz="8" w:space="0" w:color="auto"/>
              <w:bottom w:val="single" w:sz="4" w:space="0" w:color="auto"/>
              <w:right w:val="nil"/>
            </w:tcBorders>
            <w:shd w:val="clear" w:color="000000" w:fill="E5DFEC"/>
          </w:tcPr>
          <w:p w:rsidR="00F03AFE" w:rsidRPr="00492954" w:rsidRDefault="00F03AFE" w:rsidP="00234001">
            <w:pPr>
              <w:spacing w:after="0" w:line="240" w:lineRule="auto"/>
              <w:rPr>
                <w:rFonts w:ascii="Garamond" w:hAnsi="Garamond" w:cs="Arial"/>
              </w:rPr>
            </w:pPr>
            <w:r>
              <w:rPr>
                <w:rFonts w:ascii="Garamond" w:hAnsi="Garamond" w:cs="Arial"/>
              </w:rPr>
              <w:t>Kary dyscyplinarne</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792</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880</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5</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88</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11,11%</w:t>
            </w:r>
          </w:p>
        </w:tc>
      </w:tr>
      <w:tr w:rsidR="00F03AFE" w:rsidRPr="00AD0FA8" w:rsidTr="00454DD4">
        <w:trPr>
          <w:trHeight w:val="238"/>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Pr>
                <w:rFonts w:ascii="Garamond" w:hAnsi="Garamond" w:cs="Arial"/>
              </w:rPr>
              <w:t>10</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Zatrudnienie</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767</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4</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845</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78</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10,17%</w:t>
            </w:r>
          </w:p>
        </w:tc>
      </w:tr>
      <w:tr w:rsidR="00F03AFE" w:rsidRPr="00AD0FA8" w:rsidTr="00454DD4">
        <w:trPr>
          <w:trHeight w:val="332"/>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sidRPr="00492954">
              <w:rPr>
                <w:rFonts w:ascii="Garamond" w:hAnsi="Garamond" w:cs="Arial"/>
              </w:rPr>
              <w:t>1</w:t>
            </w:r>
            <w:r>
              <w:rPr>
                <w:rFonts w:ascii="Garamond" w:hAnsi="Garamond" w:cs="Arial"/>
              </w:rPr>
              <w:t>1</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Depozyty</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830</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17</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838</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15</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8</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0,</w:t>
            </w:r>
            <w:r>
              <w:rPr>
                <w:rFonts w:ascii="Garamond" w:hAnsi="Garamond" w:cs="Arial"/>
              </w:rPr>
              <w:t>9</w:t>
            </w:r>
            <w:r w:rsidRPr="00492954">
              <w:rPr>
                <w:rFonts w:ascii="Garamond" w:hAnsi="Garamond" w:cs="Arial"/>
              </w:rPr>
              <w:t>6%</w:t>
            </w:r>
          </w:p>
        </w:tc>
      </w:tr>
      <w:tr w:rsidR="00F03AFE" w:rsidRPr="00AD0FA8" w:rsidTr="008C5B56">
        <w:trPr>
          <w:trHeight w:val="341"/>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sidRPr="00492954">
              <w:rPr>
                <w:rFonts w:ascii="Garamond" w:hAnsi="Garamond" w:cs="Arial"/>
              </w:rPr>
              <w:t>1</w:t>
            </w:r>
            <w:r>
              <w:rPr>
                <w:rFonts w:ascii="Garamond" w:hAnsi="Garamond" w:cs="Arial"/>
              </w:rPr>
              <w:t>2</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sidRPr="00492954">
              <w:rPr>
                <w:rFonts w:ascii="Garamond" w:hAnsi="Garamond" w:cs="Arial"/>
              </w:rPr>
              <w:t>Decyzje Komisji penitencjarnej</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7</w:t>
            </w:r>
            <w:r>
              <w:rPr>
                <w:rFonts w:ascii="Garamond" w:hAnsi="Garamond" w:cs="Arial"/>
              </w:rPr>
              <w:t>96</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771</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w:t>
            </w:r>
            <w:r w:rsidRPr="00492954">
              <w:rPr>
                <w:rFonts w:ascii="Garamond" w:hAnsi="Garamond" w:cs="Arial"/>
              </w:rPr>
              <w:t>0</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-25</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w:t>
            </w:r>
            <w:r w:rsidRPr="00492954">
              <w:rPr>
                <w:rFonts w:ascii="Garamond" w:hAnsi="Garamond" w:cs="Arial"/>
              </w:rPr>
              <w:t>,</w:t>
            </w:r>
            <w:r>
              <w:rPr>
                <w:rFonts w:ascii="Garamond" w:hAnsi="Garamond" w:cs="Arial"/>
              </w:rPr>
              <w:t>1</w:t>
            </w:r>
            <w:r w:rsidRPr="00492954">
              <w:rPr>
                <w:rFonts w:ascii="Garamond" w:hAnsi="Garamond" w:cs="Arial"/>
              </w:rPr>
              <w:t>4%</w:t>
            </w:r>
          </w:p>
        </w:tc>
      </w:tr>
      <w:tr w:rsidR="00F03AFE" w:rsidRPr="00AD0FA8" w:rsidTr="00DC18FC">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sidRPr="00492954">
              <w:rPr>
                <w:rFonts w:ascii="Garamond" w:hAnsi="Garamond" w:cs="Arial"/>
              </w:rPr>
              <w:t>1</w:t>
            </w:r>
            <w:r>
              <w:rPr>
                <w:rFonts w:ascii="Garamond" w:hAnsi="Garamond" w:cs="Arial"/>
              </w:rPr>
              <w:t>3</w:t>
            </w:r>
          </w:p>
        </w:tc>
        <w:tc>
          <w:tcPr>
            <w:tcW w:w="3220" w:type="dxa"/>
            <w:tcBorders>
              <w:top w:val="nil"/>
              <w:left w:val="single" w:sz="8" w:space="0" w:color="auto"/>
              <w:bottom w:val="single" w:sz="4" w:space="0" w:color="auto"/>
              <w:right w:val="nil"/>
            </w:tcBorders>
            <w:shd w:val="clear" w:color="000000" w:fill="E5DFEC"/>
          </w:tcPr>
          <w:p w:rsidR="00F03AFE" w:rsidRDefault="00F03AFE" w:rsidP="00234001">
            <w:pPr>
              <w:spacing w:after="0" w:line="240" w:lineRule="auto"/>
              <w:rPr>
                <w:rFonts w:ascii="Garamond" w:hAnsi="Garamond" w:cs="Arial"/>
              </w:rPr>
            </w:pPr>
            <w:r>
              <w:rPr>
                <w:rFonts w:ascii="Garamond" w:hAnsi="Garamond" w:cs="Arial"/>
              </w:rPr>
              <w:t>Działalność kulturalno-oświatowa</w:t>
            </w:r>
          </w:p>
          <w:p w:rsidR="00F03AFE" w:rsidRPr="00492954" w:rsidRDefault="00F03AFE" w:rsidP="00234001">
            <w:pPr>
              <w:spacing w:after="0" w:line="240" w:lineRule="auto"/>
              <w:rPr>
                <w:rFonts w:ascii="Garamond" w:hAnsi="Garamond" w:cs="Arial"/>
              </w:rPr>
            </w:pPr>
            <w:r>
              <w:rPr>
                <w:rFonts w:ascii="Garamond" w:hAnsi="Garamond" w:cs="Arial"/>
              </w:rPr>
              <w:t>i sportowa</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682</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578</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5</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-104</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-15,25%</w:t>
            </w:r>
          </w:p>
        </w:tc>
      </w:tr>
      <w:tr w:rsidR="00F03AFE" w:rsidRPr="00AD0FA8" w:rsidTr="00DC18FC">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sidRPr="00492954">
              <w:rPr>
                <w:rFonts w:ascii="Garamond" w:hAnsi="Garamond" w:cs="Arial"/>
              </w:rPr>
              <w:t>1</w:t>
            </w:r>
            <w:r>
              <w:rPr>
                <w:rFonts w:ascii="Garamond" w:hAnsi="Garamond" w:cs="Arial"/>
              </w:rPr>
              <w:t>4</w:t>
            </w:r>
          </w:p>
        </w:tc>
        <w:tc>
          <w:tcPr>
            <w:tcW w:w="3220" w:type="dxa"/>
            <w:tcBorders>
              <w:top w:val="nil"/>
              <w:left w:val="single" w:sz="8" w:space="0" w:color="auto"/>
              <w:bottom w:val="single" w:sz="4" w:space="0" w:color="auto"/>
              <w:right w:val="nil"/>
            </w:tcBorders>
            <w:shd w:val="clear" w:color="000000" w:fill="E5DFEC"/>
          </w:tcPr>
          <w:p w:rsidR="00F03AFE" w:rsidRDefault="00F03AFE" w:rsidP="00234001">
            <w:pPr>
              <w:spacing w:after="0" w:line="240" w:lineRule="auto"/>
              <w:rPr>
                <w:rFonts w:ascii="Garamond" w:hAnsi="Garamond" w:cs="Arial"/>
              </w:rPr>
            </w:pPr>
            <w:r>
              <w:rPr>
                <w:rFonts w:ascii="Garamond" w:hAnsi="Garamond" w:cs="Arial"/>
              </w:rPr>
              <w:t>Zapoznanie z opiniami i</w:t>
            </w:r>
          </w:p>
          <w:p w:rsidR="00F03AFE" w:rsidRPr="00492954" w:rsidRDefault="00F03AFE" w:rsidP="00234001">
            <w:pPr>
              <w:spacing w:after="0" w:line="240" w:lineRule="auto"/>
              <w:rPr>
                <w:rFonts w:ascii="Garamond" w:hAnsi="Garamond" w:cs="Arial"/>
              </w:rPr>
            </w:pPr>
            <w:r>
              <w:rPr>
                <w:rFonts w:ascii="Garamond" w:hAnsi="Garamond" w:cs="Arial"/>
              </w:rPr>
              <w:t>Udostępnianie dokumentacji</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490</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6</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431</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11</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-59</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-12,04%</w:t>
            </w:r>
          </w:p>
        </w:tc>
      </w:tr>
      <w:tr w:rsidR="00F03AFE" w:rsidRPr="00AD0FA8" w:rsidTr="00100A40">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4E0EB7">
            <w:pPr>
              <w:spacing w:after="0" w:line="240" w:lineRule="auto"/>
              <w:jc w:val="center"/>
              <w:rPr>
                <w:rFonts w:ascii="Garamond" w:hAnsi="Garamond" w:cs="Arial"/>
              </w:rPr>
            </w:pPr>
            <w:r w:rsidRPr="00492954">
              <w:rPr>
                <w:rFonts w:ascii="Garamond" w:hAnsi="Garamond" w:cs="Arial"/>
              </w:rPr>
              <w:t>1</w:t>
            </w:r>
            <w:r>
              <w:rPr>
                <w:rFonts w:ascii="Garamond" w:hAnsi="Garamond" w:cs="Arial"/>
              </w:rPr>
              <w:t>5</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Paczki</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344</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13</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356</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14</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12</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3,49%</w:t>
            </w:r>
          </w:p>
        </w:tc>
      </w:tr>
      <w:tr w:rsidR="00F03AFE" w:rsidRPr="00AD0FA8" w:rsidTr="00DC18FC">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1</w:t>
            </w:r>
            <w:r>
              <w:rPr>
                <w:rFonts w:ascii="Garamond" w:hAnsi="Garamond" w:cs="Arial"/>
              </w:rPr>
              <w:t>6</w:t>
            </w:r>
          </w:p>
        </w:tc>
        <w:tc>
          <w:tcPr>
            <w:tcW w:w="3220" w:type="dxa"/>
            <w:tcBorders>
              <w:top w:val="nil"/>
              <w:left w:val="single" w:sz="8" w:space="0" w:color="auto"/>
              <w:bottom w:val="single" w:sz="4" w:space="0" w:color="auto"/>
              <w:right w:val="nil"/>
            </w:tcBorders>
            <w:shd w:val="clear" w:color="000000" w:fill="E5DFEC"/>
          </w:tcPr>
          <w:p w:rsidR="00F03AFE" w:rsidRDefault="00F03AFE" w:rsidP="00234001">
            <w:pPr>
              <w:spacing w:after="0" w:line="240" w:lineRule="auto"/>
              <w:rPr>
                <w:rFonts w:ascii="Garamond" w:hAnsi="Garamond" w:cs="Arial"/>
              </w:rPr>
            </w:pPr>
            <w:r>
              <w:rPr>
                <w:rFonts w:ascii="Garamond" w:hAnsi="Garamond" w:cs="Arial"/>
              </w:rPr>
              <w:t xml:space="preserve">Przepustki i zwolnienia na </w:t>
            </w:r>
          </w:p>
          <w:p w:rsidR="00F03AFE" w:rsidRPr="00492954" w:rsidRDefault="00F03AFE" w:rsidP="00234001">
            <w:pPr>
              <w:spacing w:after="0" w:line="240" w:lineRule="auto"/>
              <w:rPr>
                <w:rFonts w:ascii="Garamond" w:hAnsi="Garamond" w:cs="Arial"/>
              </w:rPr>
            </w:pPr>
            <w:r>
              <w:rPr>
                <w:rFonts w:ascii="Garamond" w:hAnsi="Garamond" w:cs="Arial"/>
              </w:rPr>
              <w:t>opuszczenie zakładu</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309</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331</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22</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7,12%</w:t>
            </w:r>
          </w:p>
        </w:tc>
      </w:tr>
      <w:tr w:rsidR="00F03AFE" w:rsidRPr="00AD0FA8" w:rsidTr="008432E9">
        <w:trPr>
          <w:trHeight w:val="300"/>
        </w:trPr>
        <w:tc>
          <w:tcPr>
            <w:tcW w:w="420" w:type="dxa"/>
            <w:tcBorders>
              <w:top w:val="nil"/>
              <w:left w:val="single" w:sz="8" w:space="0" w:color="auto"/>
              <w:bottom w:val="single" w:sz="4" w:space="0" w:color="auto"/>
              <w:right w:val="nil"/>
            </w:tcBorders>
            <w:shd w:val="clear" w:color="000000" w:fill="E5E0EC"/>
            <w:noWrap/>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1</w:t>
            </w:r>
            <w:r>
              <w:rPr>
                <w:rFonts w:ascii="Garamond" w:hAnsi="Garamond" w:cs="Arial"/>
              </w:rPr>
              <w:t>7</w:t>
            </w:r>
          </w:p>
        </w:tc>
        <w:tc>
          <w:tcPr>
            <w:tcW w:w="3220" w:type="dxa"/>
            <w:tcBorders>
              <w:top w:val="nil"/>
              <w:left w:val="single" w:sz="8" w:space="0" w:color="auto"/>
              <w:bottom w:val="single" w:sz="4"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Pomoc postpenitencjarna</w:t>
            </w:r>
          </w:p>
        </w:tc>
        <w:tc>
          <w:tcPr>
            <w:tcW w:w="980" w:type="dxa"/>
            <w:tcBorders>
              <w:top w:val="nil"/>
              <w:left w:val="single" w:sz="8" w:space="0" w:color="auto"/>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139</w:t>
            </w:r>
          </w:p>
        </w:tc>
        <w:tc>
          <w:tcPr>
            <w:tcW w:w="980" w:type="dxa"/>
            <w:tcBorders>
              <w:top w:val="nil"/>
              <w:left w:val="nil"/>
              <w:bottom w:val="single" w:sz="4"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331</w:t>
            </w:r>
          </w:p>
        </w:tc>
        <w:tc>
          <w:tcPr>
            <w:tcW w:w="980" w:type="dxa"/>
            <w:tcBorders>
              <w:top w:val="nil"/>
              <w:left w:val="nil"/>
              <w:bottom w:val="single" w:sz="4"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w:t>
            </w:r>
          </w:p>
        </w:tc>
        <w:tc>
          <w:tcPr>
            <w:tcW w:w="980" w:type="dxa"/>
            <w:tcBorders>
              <w:top w:val="nil"/>
              <w:left w:val="nil"/>
              <w:bottom w:val="single" w:sz="4"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192</w:t>
            </w:r>
          </w:p>
        </w:tc>
        <w:tc>
          <w:tcPr>
            <w:tcW w:w="980" w:type="dxa"/>
            <w:tcBorders>
              <w:top w:val="nil"/>
              <w:left w:val="single" w:sz="8" w:space="0" w:color="auto"/>
              <w:bottom w:val="single" w:sz="4"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138,13%</w:t>
            </w:r>
          </w:p>
        </w:tc>
      </w:tr>
      <w:tr w:rsidR="00F03AFE" w:rsidRPr="00AD0FA8" w:rsidTr="008432E9">
        <w:trPr>
          <w:trHeight w:val="300"/>
        </w:trPr>
        <w:tc>
          <w:tcPr>
            <w:tcW w:w="420" w:type="dxa"/>
            <w:tcBorders>
              <w:top w:val="single" w:sz="4" w:space="0" w:color="auto"/>
              <w:left w:val="single" w:sz="4" w:space="0" w:color="auto"/>
              <w:bottom w:val="single" w:sz="4" w:space="0" w:color="auto"/>
              <w:right w:val="single" w:sz="4" w:space="0" w:color="auto"/>
            </w:tcBorders>
            <w:shd w:val="clear" w:color="000000" w:fill="E5E0EC"/>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18</w:t>
            </w:r>
          </w:p>
        </w:tc>
        <w:tc>
          <w:tcPr>
            <w:tcW w:w="3220" w:type="dxa"/>
            <w:tcBorders>
              <w:top w:val="single" w:sz="4" w:space="0" w:color="auto"/>
              <w:left w:val="single" w:sz="4" w:space="0" w:color="auto"/>
              <w:bottom w:val="single" w:sz="4" w:space="0" w:color="auto"/>
              <w:right w:val="single" w:sz="4" w:space="0" w:color="auto"/>
            </w:tcBorders>
            <w:shd w:val="clear" w:color="000000" w:fill="E5DFEC"/>
            <w:vAlign w:val="center"/>
          </w:tcPr>
          <w:p w:rsidR="00F03AFE" w:rsidRDefault="00F03AFE" w:rsidP="00234001">
            <w:pPr>
              <w:spacing w:after="0" w:line="240" w:lineRule="auto"/>
              <w:rPr>
                <w:rFonts w:ascii="Garamond" w:hAnsi="Garamond" w:cs="Arial"/>
              </w:rPr>
            </w:pPr>
            <w:r>
              <w:rPr>
                <w:rFonts w:ascii="Garamond" w:hAnsi="Garamond" w:cs="Arial"/>
              </w:rPr>
              <w:t>Traktowanie przez współosadzonych</w:t>
            </w:r>
          </w:p>
        </w:tc>
        <w:tc>
          <w:tcPr>
            <w:tcW w:w="980" w:type="dxa"/>
            <w:tcBorders>
              <w:top w:val="single" w:sz="4" w:space="0" w:color="auto"/>
              <w:left w:val="single" w:sz="4" w:space="0" w:color="auto"/>
              <w:bottom w:val="single" w:sz="4" w:space="0" w:color="auto"/>
              <w:right w:val="single" w:sz="4" w:space="0" w:color="auto"/>
            </w:tcBorders>
            <w:vAlign w:val="center"/>
          </w:tcPr>
          <w:p w:rsidR="00F03AFE" w:rsidRDefault="00F03AFE" w:rsidP="00234001">
            <w:pPr>
              <w:spacing w:after="0" w:line="240" w:lineRule="auto"/>
              <w:jc w:val="center"/>
              <w:rPr>
                <w:rFonts w:ascii="Garamond" w:hAnsi="Garamond" w:cs="Arial"/>
              </w:rPr>
            </w:pPr>
            <w:r>
              <w:rPr>
                <w:rFonts w:ascii="Garamond" w:hAnsi="Garamond" w:cs="Arial"/>
              </w:rPr>
              <w:t>540</w:t>
            </w:r>
          </w:p>
        </w:tc>
        <w:tc>
          <w:tcPr>
            <w:tcW w:w="980" w:type="dxa"/>
            <w:tcBorders>
              <w:top w:val="single" w:sz="4" w:space="0" w:color="auto"/>
              <w:left w:val="single" w:sz="4" w:space="0" w:color="auto"/>
              <w:bottom w:val="single" w:sz="4" w:space="0" w:color="auto"/>
              <w:right w:val="single" w:sz="4" w:space="0" w:color="auto"/>
            </w:tcBorders>
            <w:vAlign w:val="center"/>
          </w:tcPr>
          <w:p w:rsidR="00F03AFE" w:rsidRDefault="00F03AFE" w:rsidP="00234001">
            <w:pPr>
              <w:spacing w:after="0" w:line="240" w:lineRule="auto"/>
              <w:jc w:val="center"/>
              <w:rPr>
                <w:rFonts w:ascii="Garamond" w:hAnsi="Garamond" w:cs="Arial"/>
              </w:rPr>
            </w:pPr>
            <w:r>
              <w:rPr>
                <w:rFonts w:ascii="Garamond" w:hAnsi="Garamond" w:cs="Arial"/>
              </w:rPr>
              <w:t>1</w:t>
            </w:r>
          </w:p>
        </w:tc>
        <w:tc>
          <w:tcPr>
            <w:tcW w:w="980" w:type="dxa"/>
            <w:tcBorders>
              <w:top w:val="single" w:sz="4" w:space="0" w:color="auto"/>
              <w:left w:val="single" w:sz="4" w:space="0" w:color="auto"/>
              <w:bottom w:val="single" w:sz="4" w:space="0" w:color="auto"/>
              <w:right w:val="single" w:sz="4" w:space="0" w:color="auto"/>
            </w:tcBorders>
            <w:shd w:val="clear" w:color="000000" w:fill="E5E0EC"/>
            <w:vAlign w:val="center"/>
          </w:tcPr>
          <w:p w:rsidR="00F03AFE" w:rsidRDefault="00F03AFE" w:rsidP="00234001">
            <w:pPr>
              <w:spacing w:after="0" w:line="240" w:lineRule="auto"/>
              <w:jc w:val="center"/>
              <w:rPr>
                <w:rFonts w:ascii="Garamond" w:hAnsi="Garamond" w:cs="Arial"/>
              </w:rPr>
            </w:pPr>
            <w:r>
              <w:rPr>
                <w:rFonts w:ascii="Garamond" w:hAnsi="Garamond" w:cs="Arial"/>
              </w:rPr>
              <w:t>284</w:t>
            </w:r>
          </w:p>
        </w:tc>
        <w:tc>
          <w:tcPr>
            <w:tcW w:w="980" w:type="dxa"/>
            <w:tcBorders>
              <w:top w:val="single" w:sz="4" w:space="0" w:color="auto"/>
              <w:left w:val="single" w:sz="4" w:space="0" w:color="auto"/>
              <w:bottom w:val="single" w:sz="4" w:space="0" w:color="auto"/>
              <w:right w:val="single" w:sz="4" w:space="0" w:color="auto"/>
            </w:tcBorders>
            <w:shd w:val="clear" w:color="000000" w:fill="E5E0EC"/>
            <w:vAlign w:val="center"/>
          </w:tcPr>
          <w:p w:rsidR="00F03AFE" w:rsidRDefault="00F03AFE" w:rsidP="00234001">
            <w:pPr>
              <w:spacing w:after="0" w:line="240" w:lineRule="auto"/>
              <w:jc w:val="center"/>
              <w:rPr>
                <w:rFonts w:ascii="Garamond" w:hAnsi="Garamond" w:cs="Arial"/>
              </w:rPr>
            </w:pPr>
            <w:r>
              <w:rPr>
                <w:rFonts w:ascii="Garamond" w:hAnsi="Garamond" w:cs="Arial"/>
              </w:rPr>
              <w:t>0</w:t>
            </w:r>
          </w:p>
        </w:tc>
        <w:tc>
          <w:tcPr>
            <w:tcW w:w="980" w:type="dxa"/>
            <w:tcBorders>
              <w:top w:val="single" w:sz="4" w:space="0" w:color="auto"/>
              <w:left w:val="single" w:sz="4" w:space="0" w:color="auto"/>
              <w:bottom w:val="single" w:sz="4" w:space="0" w:color="auto"/>
              <w:right w:val="single" w:sz="4" w:space="0" w:color="auto"/>
            </w:tcBorders>
            <w:vAlign w:val="center"/>
          </w:tcPr>
          <w:p w:rsidR="00F03AFE" w:rsidRDefault="00F03AFE" w:rsidP="00234001">
            <w:pPr>
              <w:spacing w:after="0" w:line="240" w:lineRule="auto"/>
              <w:jc w:val="center"/>
              <w:rPr>
                <w:rFonts w:ascii="Garamond" w:hAnsi="Garamond" w:cs="Arial"/>
              </w:rPr>
            </w:pPr>
            <w:r>
              <w:rPr>
                <w:rFonts w:ascii="Garamond" w:hAnsi="Garamond" w:cs="Arial"/>
              </w:rPr>
              <w:t>-256</w:t>
            </w:r>
          </w:p>
        </w:tc>
        <w:tc>
          <w:tcPr>
            <w:tcW w:w="980" w:type="dxa"/>
            <w:tcBorders>
              <w:top w:val="single" w:sz="4" w:space="0" w:color="auto"/>
              <w:left w:val="single" w:sz="4" w:space="0" w:color="auto"/>
              <w:bottom w:val="single" w:sz="4" w:space="0" w:color="auto"/>
              <w:right w:val="single" w:sz="4" w:space="0" w:color="auto"/>
            </w:tcBorders>
            <w:noWrap/>
            <w:vAlign w:val="center"/>
          </w:tcPr>
          <w:p w:rsidR="00F03AFE" w:rsidRDefault="00F03AFE" w:rsidP="00234001">
            <w:pPr>
              <w:spacing w:after="0" w:line="240" w:lineRule="auto"/>
              <w:jc w:val="center"/>
              <w:rPr>
                <w:rFonts w:ascii="Garamond" w:hAnsi="Garamond" w:cs="Arial"/>
              </w:rPr>
            </w:pPr>
            <w:r>
              <w:rPr>
                <w:rFonts w:ascii="Garamond" w:hAnsi="Garamond" w:cs="Arial"/>
              </w:rPr>
              <w:t>-47,41%</w:t>
            </w:r>
          </w:p>
        </w:tc>
      </w:tr>
      <w:tr w:rsidR="00F03AFE" w:rsidRPr="00AD0FA8" w:rsidTr="008432E9">
        <w:trPr>
          <w:trHeight w:val="315"/>
        </w:trPr>
        <w:tc>
          <w:tcPr>
            <w:tcW w:w="420" w:type="dxa"/>
            <w:tcBorders>
              <w:top w:val="single" w:sz="4" w:space="0" w:color="auto"/>
              <w:left w:val="single" w:sz="8" w:space="0" w:color="auto"/>
              <w:bottom w:val="single" w:sz="8" w:space="0" w:color="auto"/>
              <w:right w:val="nil"/>
            </w:tcBorders>
            <w:shd w:val="clear" w:color="000000" w:fill="E5E0EC"/>
            <w:noWrap/>
            <w:vAlign w:val="center"/>
          </w:tcPr>
          <w:p w:rsidR="00F03AFE" w:rsidRPr="00492954" w:rsidRDefault="00F03AFE" w:rsidP="00234001">
            <w:pPr>
              <w:spacing w:after="0" w:line="240" w:lineRule="auto"/>
              <w:jc w:val="center"/>
              <w:rPr>
                <w:rFonts w:ascii="Garamond" w:hAnsi="Garamond" w:cs="Arial"/>
              </w:rPr>
            </w:pPr>
            <w:r w:rsidRPr="00492954">
              <w:rPr>
                <w:rFonts w:ascii="Garamond" w:hAnsi="Garamond" w:cs="Arial"/>
              </w:rPr>
              <w:t>1</w:t>
            </w:r>
            <w:r>
              <w:rPr>
                <w:rFonts w:ascii="Garamond" w:hAnsi="Garamond" w:cs="Arial"/>
              </w:rPr>
              <w:t>9</w:t>
            </w:r>
          </w:p>
        </w:tc>
        <w:tc>
          <w:tcPr>
            <w:tcW w:w="3220" w:type="dxa"/>
            <w:tcBorders>
              <w:top w:val="single" w:sz="4" w:space="0" w:color="auto"/>
              <w:left w:val="single" w:sz="8" w:space="0" w:color="auto"/>
              <w:bottom w:val="single" w:sz="8" w:space="0" w:color="auto"/>
              <w:right w:val="nil"/>
            </w:tcBorders>
            <w:shd w:val="clear" w:color="000000" w:fill="E5DFEC"/>
            <w:vAlign w:val="center"/>
          </w:tcPr>
          <w:p w:rsidR="00F03AFE" w:rsidRPr="00492954" w:rsidRDefault="00F03AFE" w:rsidP="00234001">
            <w:pPr>
              <w:spacing w:after="0" w:line="240" w:lineRule="auto"/>
              <w:rPr>
                <w:rFonts w:ascii="Garamond" w:hAnsi="Garamond" w:cs="Arial"/>
              </w:rPr>
            </w:pPr>
            <w:r>
              <w:rPr>
                <w:rFonts w:ascii="Garamond" w:hAnsi="Garamond" w:cs="Arial"/>
              </w:rPr>
              <w:t>Realizacja zakupów</w:t>
            </w:r>
          </w:p>
        </w:tc>
        <w:tc>
          <w:tcPr>
            <w:tcW w:w="980" w:type="dxa"/>
            <w:tcBorders>
              <w:top w:val="single" w:sz="4" w:space="0" w:color="auto"/>
              <w:left w:val="single" w:sz="8" w:space="0" w:color="auto"/>
              <w:bottom w:val="single" w:sz="8"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301</w:t>
            </w:r>
          </w:p>
        </w:tc>
        <w:tc>
          <w:tcPr>
            <w:tcW w:w="980" w:type="dxa"/>
            <w:tcBorders>
              <w:top w:val="single" w:sz="4" w:space="0" w:color="auto"/>
              <w:left w:val="nil"/>
              <w:bottom w:val="single" w:sz="8" w:space="0" w:color="auto"/>
              <w:right w:val="single" w:sz="8" w:space="0" w:color="auto"/>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11</w:t>
            </w:r>
          </w:p>
        </w:tc>
        <w:tc>
          <w:tcPr>
            <w:tcW w:w="980" w:type="dxa"/>
            <w:tcBorders>
              <w:top w:val="single" w:sz="4" w:space="0" w:color="auto"/>
              <w:left w:val="nil"/>
              <w:bottom w:val="single" w:sz="8"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255</w:t>
            </w:r>
          </w:p>
        </w:tc>
        <w:tc>
          <w:tcPr>
            <w:tcW w:w="980" w:type="dxa"/>
            <w:tcBorders>
              <w:top w:val="single" w:sz="4" w:space="0" w:color="auto"/>
              <w:left w:val="nil"/>
              <w:bottom w:val="single" w:sz="8" w:space="0" w:color="auto"/>
              <w:right w:val="single" w:sz="8" w:space="0" w:color="auto"/>
            </w:tcBorders>
            <w:shd w:val="clear" w:color="000000" w:fill="E5E0EC"/>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14</w:t>
            </w:r>
          </w:p>
        </w:tc>
        <w:tc>
          <w:tcPr>
            <w:tcW w:w="980" w:type="dxa"/>
            <w:tcBorders>
              <w:top w:val="single" w:sz="4" w:space="0" w:color="auto"/>
              <w:left w:val="nil"/>
              <w:bottom w:val="single" w:sz="8" w:space="0" w:color="auto"/>
              <w:right w:val="nil"/>
            </w:tcBorders>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-46</w:t>
            </w:r>
          </w:p>
        </w:tc>
        <w:tc>
          <w:tcPr>
            <w:tcW w:w="980" w:type="dxa"/>
            <w:tcBorders>
              <w:top w:val="single" w:sz="4" w:space="0" w:color="auto"/>
              <w:left w:val="single" w:sz="8" w:space="0" w:color="auto"/>
              <w:bottom w:val="single" w:sz="8" w:space="0" w:color="auto"/>
              <w:right w:val="single" w:sz="8" w:space="0" w:color="auto"/>
            </w:tcBorders>
            <w:noWrap/>
            <w:vAlign w:val="center"/>
          </w:tcPr>
          <w:p w:rsidR="00F03AFE" w:rsidRPr="00492954" w:rsidRDefault="00F03AFE" w:rsidP="00234001">
            <w:pPr>
              <w:spacing w:after="0" w:line="240" w:lineRule="auto"/>
              <w:jc w:val="center"/>
              <w:rPr>
                <w:rFonts w:ascii="Garamond" w:hAnsi="Garamond" w:cs="Arial"/>
              </w:rPr>
            </w:pPr>
            <w:r>
              <w:rPr>
                <w:rFonts w:ascii="Garamond" w:hAnsi="Garamond" w:cs="Arial"/>
              </w:rPr>
              <w:t>-15,28%</w:t>
            </w:r>
          </w:p>
        </w:tc>
      </w:tr>
    </w:tbl>
    <w:p w:rsidR="00F03AFE" w:rsidRPr="00622583"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 xml:space="preserve">Największy wzrost ilości zarzutów stawianych przez osoby osadzone </w:t>
      </w:r>
      <w:r>
        <w:rPr>
          <w:rFonts w:ascii="Garamond" w:hAnsi="Garamond" w:cs="Arial"/>
          <w:sz w:val="28"/>
          <w:szCs w:val="28"/>
        </w:rPr>
        <w:br/>
      </w:r>
      <w:r w:rsidRPr="00622583">
        <w:rPr>
          <w:rFonts w:ascii="Garamond" w:hAnsi="Garamond" w:cs="Arial"/>
          <w:sz w:val="28"/>
          <w:szCs w:val="28"/>
        </w:rPr>
        <w:t>z zakładach karnych i aresztach śledczych – o 138% (192 zarzuty więcej) odnotowano w zakresie zarzutów związanych z realizacją pomocy post</w:t>
      </w:r>
      <w:r>
        <w:rPr>
          <w:rFonts w:ascii="Garamond" w:hAnsi="Garamond" w:cs="Arial"/>
          <w:sz w:val="28"/>
          <w:szCs w:val="28"/>
        </w:rPr>
        <w:t>-</w:t>
      </w:r>
      <w:r w:rsidRPr="00622583">
        <w:rPr>
          <w:rFonts w:ascii="Garamond" w:hAnsi="Garamond" w:cs="Arial"/>
          <w:sz w:val="28"/>
          <w:szCs w:val="28"/>
        </w:rPr>
        <w:t>penitencjarnej. Zanotowano ró</w:t>
      </w:r>
      <w:r w:rsidRPr="00622583">
        <w:rPr>
          <w:rFonts w:ascii="Garamond" w:hAnsi="Garamond" w:cs="Arial"/>
          <w:sz w:val="28"/>
          <w:szCs w:val="28"/>
        </w:rPr>
        <w:fldChar w:fldCharType="begin"/>
      </w:r>
      <w:r w:rsidRPr="00622583">
        <w:rPr>
          <w:rFonts w:ascii="Garamond" w:hAnsi="Garamond" w:cs="Arial"/>
          <w:sz w:val="28"/>
          <w:szCs w:val="28"/>
        </w:rPr>
        <w:instrText xml:space="preserve"> LISTNUM </w:instrText>
      </w:r>
      <w:r w:rsidRPr="00622583">
        <w:rPr>
          <w:rFonts w:ascii="Garamond" w:hAnsi="Garamond" w:cs="Arial"/>
          <w:sz w:val="28"/>
          <w:szCs w:val="28"/>
        </w:rPr>
        <w:fldChar w:fldCharType="end"/>
      </w:r>
      <w:r w:rsidRPr="00622583">
        <w:rPr>
          <w:rFonts w:ascii="Garamond" w:hAnsi="Garamond" w:cs="Arial"/>
          <w:sz w:val="28"/>
          <w:szCs w:val="28"/>
        </w:rPr>
        <w:t>wnież wzrost – w porównaniu do 2012 r</w:t>
      </w:r>
      <w:r>
        <w:rPr>
          <w:rFonts w:ascii="Garamond" w:hAnsi="Garamond" w:cs="Arial"/>
          <w:sz w:val="28"/>
          <w:szCs w:val="28"/>
        </w:rPr>
        <w:t xml:space="preserve">. </w:t>
      </w:r>
      <w:r w:rsidRPr="00622583">
        <w:rPr>
          <w:rFonts w:ascii="Garamond" w:hAnsi="Garamond" w:cs="Arial"/>
          <w:sz w:val="28"/>
          <w:szCs w:val="28"/>
        </w:rPr>
        <w:t xml:space="preserve">– zarzutów dotyczących: opieki zdrowotnej (o 12,77%), traktowania przez funkcjonariuszy </w:t>
      </w:r>
      <w:r>
        <w:rPr>
          <w:rFonts w:ascii="Garamond" w:hAnsi="Garamond" w:cs="Arial"/>
          <w:sz w:val="28"/>
          <w:szCs w:val="28"/>
        </w:rPr>
        <w:br/>
      </w:r>
      <w:r w:rsidRPr="00622583">
        <w:rPr>
          <w:rFonts w:ascii="Garamond" w:hAnsi="Garamond" w:cs="Arial"/>
          <w:sz w:val="28"/>
          <w:szCs w:val="28"/>
        </w:rPr>
        <w:t xml:space="preserve">i pracowników Służby Więziennej (o 10,42%), kar dyscyplinarnych (o 11,11%), zatrudnienia (o 10,17%), sposobu załatwienia prośby (o 9,42%), warunków bytowych (o 8,74%), widzeń i  rozmów telefonicznych (o 7,06%), przepustek </w:t>
      </w:r>
      <w:r>
        <w:rPr>
          <w:rFonts w:ascii="Garamond" w:hAnsi="Garamond" w:cs="Arial"/>
          <w:sz w:val="28"/>
          <w:szCs w:val="28"/>
        </w:rPr>
        <w:br/>
      </w:r>
      <w:r w:rsidRPr="00622583">
        <w:rPr>
          <w:rFonts w:ascii="Garamond" w:hAnsi="Garamond" w:cs="Arial"/>
          <w:sz w:val="28"/>
          <w:szCs w:val="28"/>
        </w:rPr>
        <w:t>i zezwoleń na opuszczenie zakładu (7,12%), paczek (3,49%) oraz niewielki wzrost w zakresie zarzutów dotyczących depozytów (o 0,96%).</w:t>
      </w:r>
    </w:p>
    <w:p w:rsidR="00F03AFE" w:rsidRPr="00622583" w:rsidRDefault="00F03AFE" w:rsidP="00940928">
      <w:pPr>
        <w:pStyle w:val="BodyTextIndent"/>
        <w:spacing w:after="0" w:line="312" w:lineRule="auto"/>
        <w:ind w:left="0" w:firstLine="708"/>
        <w:jc w:val="both"/>
        <w:rPr>
          <w:rFonts w:ascii="Garamond" w:hAnsi="Garamond" w:cs="Arial"/>
          <w:color w:val="000000"/>
          <w:sz w:val="28"/>
          <w:szCs w:val="28"/>
        </w:rPr>
      </w:pPr>
      <w:r w:rsidRPr="00622583">
        <w:rPr>
          <w:rFonts w:ascii="Garamond" w:hAnsi="Garamond" w:cs="Arial"/>
          <w:color w:val="000000"/>
          <w:sz w:val="28"/>
          <w:szCs w:val="28"/>
        </w:rPr>
        <w:t xml:space="preserve">Największy spadek ilości </w:t>
      </w:r>
      <w:r>
        <w:rPr>
          <w:rFonts w:ascii="Garamond" w:hAnsi="Garamond" w:cs="Arial"/>
          <w:color w:val="000000"/>
          <w:sz w:val="28"/>
          <w:szCs w:val="28"/>
        </w:rPr>
        <w:t xml:space="preserve">zarzutów </w:t>
      </w:r>
      <w:r w:rsidRPr="00622583">
        <w:rPr>
          <w:rFonts w:ascii="Garamond" w:hAnsi="Garamond" w:cs="Arial"/>
          <w:color w:val="000000"/>
          <w:sz w:val="28"/>
          <w:szCs w:val="28"/>
        </w:rPr>
        <w:t>stawianych przez osoby osadzone odnotowano w zakresie traktowania przez współosadzonych (o 47,41%), działalności kulturalno-oświatowej i sportowej, a także realizacji zakupów (po ok. 15%), korespondencji (o 13</w:t>
      </w:r>
      <w:r>
        <w:rPr>
          <w:rFonts w:ascii="Garamond" w:hAnsi="Garamond" w:cs="Arial"/>
          <w:color w:val="000000"/>
          <w:sz w:val="28"/>
          <w:szCs w:val="28"/>
        </w:rPr>
        <w:t>,93</w:t>
      </w:r>
      <w:r w:rsidRPr="00622583">
        <w:rPr>
          <w:rFonts w:ascii="Garamond" w:hAnsi="Garamond" w:cs="Arial"/>
          <w:color w:val="000000"/>
          <w:sz w:val="28"/>
          <w:szCs w:val="28"/>
        </w:rPr>
        <w:t>%), zapoznawania z opiniami i udostępniania dokumentacji (o 12,04%).</w:t>
      </w:r>
    </w:p>
    <w:p w:rsidR="00F03AFE" w:rsidRPr="00622583"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W zakresie grupy zarzutów, wśród których w 2013 r. odnotowano największy wzrost (pomoc postpenitencjarna), dominowały zarzuty w zakresie pomocy przy zwolnieniu (180 wszystkich tego rodzaju zarzutów).</w:t>
      </w:r>
    </w:p>
    <w:p w:rsidR="00F03AFE" w:rsidRPr="00622583"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 xml:space="preserve">Corocznie odnotowuje się największą ilość zarzutów w zakresie kilku zagadnień: </w:t>
      </w:r>
    </w:p>
    <w:p w:rsidR="00F03AFE" w:rsidRPr="00622583" w:rsidRDefault="00F03AFE" w:rsidP="00940928">
      <w:pPr>
        <w:pStyle w:val="BodyTextIndent"/>
        <w:widowControl w:val="0"/>
        <w:numPr>
          <w:ilvl w:val="0"/>
          <w:numId w:val="32"/>
        </w:numPr>
        <w:suppressAutoHyphens/>
        <w:spacing w:after="0" w:line="312" w:lineRule="auto"/>
        <w:jc w:val="both"/>
        <w:rPr>
          <w:rFonts w:ascii="Garamond" w:hAnsi="Garamond" w:cs="Arial"/>
          <w:sz w:val="28"/>
          <w:szCs w:val="28"/>
        </w:rPr>
      </w:pPr>
      <w:r w:rsidRPr="00622583">
        <w:rPr>
          <w:rFonts w:ascii="Garamond" w:hAnsi="Garamond" w:cs="Arial"/>
          <w:sz w:val="28"/>
          <w:szCs w:val="28"/>
        </w:rPr>
        <w:t xml:space="preserve">traktowania przez funkcjonariuszy i pracowników SW, gdzie odnotowano 11.105 zarzutów, </w:t>
      </w:r>
      <w:r>
        <w:rPr>
          <w:rFonts w:ascii="Garamond" w:hAnsi="Garamond" w:cs="Arial"/>
          <w:sz w:val="28"/>
          <w:szCs w:val="28"/>
        </w:rPr>
        <w:t>z</w:t>
      </w:r>
      <w:r w:rsidRPr="00622583">
        <w:rPr>
          <w:rFonts w:ascii="Garamond" w:hAnsi="Garamond" w:cs="Arial"/>
          <w:sz w:val="28"/>
          <w:szCs w:val="28"/>
        </w:rPr>
        <w:t xml:space="preserve"> </w:t>
      </w:r>
      <w:r>
        <w:rPr>
          <w:rFonts w:ascii="Garamond" w:hAnsi="Garamond" w:cs="Arial"/>
          <w:sz w:val="28"/>
          <w:szCs w:val="28"/>
        </w:rPr>
        <w:t xml:space="preserve">których </w:t>
      </w:r>
      <w:r w:rsidRPr="00622583">
        <w:rPr>
          <w:rFonts w:ascii="Garamond" w:hAnsi="Garamond" w:cs="Arial"/>
          <w:sz w:val="28"/>
          <w:szCs w:val="28"/>
        </w:rPr>
        <w:t>9.292 załatwili kierownicy jednostek organiza</w:t>
      </w:r>
      <w:r>
        <w:rPr>
          <w:rFonts w:ascii="Garamond" w:hAnsi="Garamond" w:cs="Arial"/>
          <w:sz w:val="28"/>
          <w:szCs w:val="28"/>
        </w:rPr>
        <w:t>-</w:t>
      </w:r>
      <w:r w:rsidRPr="00622583">
        <w:rPr>
          <w:rFonts w:ascii="Garamond" w:hAnsi="Garamond" w:cs="Arial"/>
          <w:sz w:val="28"/>
          <w:szCs w:val="28"/>
        </w:rPr>
        <w:t>cyjnych więziennictwa , 21 z nich uznając za zasadne,</w:t>
      </w:r>
    </w:p>
    <w:p w:rsidR="00F03AFE" w:rsidRPr="00622583" w:rsidRDefault="00F03AFE" w:rsidP="00940928">
      <w:pPr>
        <w:pStyle w:val="BodyTextIndent"/>
        <w:widowControl w:val="0"/>
        <w:numPr>
          <w:ilvl w:val="0"/>
          <w:numId w:val="32"/>
        </w:numPr>
        <w:suppressAutoHyphens/>
        <w:spacing w:after="0" w:line="312" w:lineRule="auto"/>
        <w:jc w:val="both"/>
        <w:rPr>
          <w:rFonts w:ascii="Garamond" w:hAnsi="Garamond" w:cs="Arial"/>
          <w:sz w:val="28"/>
          <w:szCs w:val="28"/>
        </w:rPr>
      </w:pPr>
      <w:r w:rsidRPr="00622583">
        <w:rPr>
          <w:rFonts w:ascii="Garamond" w:hAnsi="Garamond" w:cs="Arial"/>
          <w:sz w:val="28"/>
          <w:szCs w:val="28"/>
        </w:rPr>
        <w:t xml:space="preserve">warunków bytowych, gdzie odnotowano 8.268 zarzutów, </w:t>
      </w:r>
      <w:r>
        <w:rPr>
          <w:rFonts w:ascii="Garamond" w:hAnsi="Garamond" w:cs="Arial"/>
          <w:sz w:val="28"/>
          <w:szCs w:val="28"/>
        </w:rPr>
        <w:t>z</w:t>
      </w:r>
      <w:r w:rsidRPr="00622583">
        <w:rPr>
          <w:rFonts w:ascii="Garamond" w:hAnsi="Garamond" w:cs="Arial"/>
          <w:sz w:val="28"/>
          <w:szCs w:val="28"/>
        </w:rPr>
        <w:t xml:space="preserve"> </w:t>
      </w:r>
      <w:r>
        <w:rPr>
          <w:rFonts w:ascii="Garamond" w:hAnsi="Garamond" w:cs="Arial"/>
          <w:sz w:val="28"/>
          <w:szCs w:val="28"/>
        </w:rPr>
        <w:t xml:space="preserve">których </w:t>
      </w:r>
      <w:r w:rsidRPr="00622583">
        <w:rPr>
          <w:rFonts w:ascii="Garamond" w:hAnsi="Garamond" w:cs="Arial"/>
          <w:sz w:val="28"/>
          <w:szCs w:val="28"/>
        </w:rPr>
        <w:t xml:space="preserve">6.657 załatwili kierownicy jednostek organizacyjnych więziennictwa, 84 z nich uznając za zasadne oraz </w:t>
      </w:r>
    </w:p>
    <w:p w:rsidR="00F03AFE" w:rsidRPr="00622583" w:rsidRDefault="00F03AFE" w:rsidP="00940928">
      <w:pPr>
        <w:pStyle w:val="BodyTextIndent"/>
        <w:widowControl w:val="0"/>
        <w:numPr>
          <w:ilvl w:val="0"/>
          <w:numId w:val="32"/>
        </w:numPr>
        <w:suppressAutoHyphens/>
        <w:spacing w:after="0" w:line="312" w:lineRule="auto"/>
        <w:jc w:val="both"/>
        <w:rPr>
          <w:rFonts w:ascii="Garamond" w:hAnsi="Garamond" w:cs="Arial"/>
          <w:sz w:val="28"/>
          <w:szCs w:val="28"/>
        </w:rPr>
      </w:pPr>
      <w:r w:rsidRPr="00622583">
        <w:rPr>
          <w:rFonts w:ascii="Garamond" w:hAnsi="Garamond" w:cs="Arial"/>
          <w:sz w:val="28"/>
          <w:szCs w:val="28"/>
        </w:rPr>
        <w:t>opieki zdrowotnej, w zakresie której osadzeni podnieśli ogółem 7.852 zarzuty, z których 6.675 załatwili kierownicy jednostek organizacyjnych więziennictwa, 55 z nich uznając za zasadne.</w:t>
      </w:r>
    </w:p>
    <w:p w:rsidR="00F03AFE" w:rsidRPr="00622583" w:rsidRDefault="00F03AFE" w:rsidP="00940928">
      <w:pPr>
        <w:pStyle w:val="BodyTextIndent"/>
        <w:spacing w:after="0" w:line="312" w:lineRule="auto"/>
        <w:ind w:left="0" w:firstLine="720"/>
        <w:jc w:val="both"/>
        <w:rPr>
          <w:rFonts w:ascii="Garamond" w:hAnsi="Garamond" w:cs="Arial"/>
          <w:sz w:val="28"/>
          <w:szCs w:val="28"/>
        </w:rPr>
      </w:pPr>
      <w:r w:rsidRPr="00622583">
        <w:rPr>
          <w:rFonts w:ascii="Garamond" w:hAnsi="Garamond" w:cs="Arial"/>
          <w:sz w:val="28"/>
          <w:szCs w:val="28"/>
        </w:rPr>
        <w:t>Wśród zarzutów rozpatrzonych przez kierowników jednostek organiza</w:t>
      </w:r>
      <w:r>
        <w:rPr>
          <w:rFonts w:ascii="Garamond" w:hAnsi="Garamond" w:cs="Arial"/>
          <w:sz w:val="28"/>
          <w:szCs w:val="28"/>
        </w:rPr>
        <w:t>-</w:t>
      </w:r>
      <w:r w:rsidRPr="00622583">
        <w:rPr>
          <w:rFonts w:ascii="Garamond" w:hAnsi="Garamond" w:cs="Arial"/>
          <w:sz w:val="28"/>
          <w:szCs w:val="28"/>
        </w:rPr>
        <w:t>cyjnych SW, w zakresie problematyki traktowania osadzonych przez funkcjo</w:t>
      </w:r>
      <w:r>
        <w:rPr>
          <w:rFonts w:ascii="Garamond" w:hAnsi="Garamond" w:cs="Arial"/>
          <w:sz w:val="28"/>
          <w:szCs w:val="28"/>
        </w:rPr>
        <w:t>-</w:t>
      </w:r>
      <w:r w:rsidRPr="00622583">
        <w:rPr>
          <w:rFonts w:ascii="Garamond" w:hAnsi="Garamond" w:cs="Arial"/>
          <w:sz w:val="28"/>
          <w:szCs w:val="28"/>
        </w:rPr>
        <w:t xml:space="preserve">nariuszy badano okoliczności: użycia środków przymusu bezpośredniego – 70 (żaden zarzut nie został uznany za zasadny), pobicia – 215 (1 zarzut został uznany za zasadny), agresji werbalnej – 791 (2 zarzuty uznano za zasadne), zaniechania określonego działania – 1336 (8 zarzutów uznano za uzasadnione), sporządzenia wniosku o wymierzenie kary dyscyplinarnej – 785 (3 zarzuty uznano za uzasadnione), niezapewnienia bezpieczeństwa – 514 (1 zarzut został uznany za zasadny), sposobu przeprowadzania kontroli osobistej/kontroli celi mieszkalnej </w:t>
      </w:r>
      <w:r>
        <w:rPr>
          <w:rFonts w:ascii="Garamond" w:hAnsi="Garamond" w:cs="Arial"/>
          <w:sz w:val="28"/>
          <w:szCs w:val="28"/>
        </w:rPr>
        <w:br/>
      </w:r>
      <w:r w:rsidRPr="00622583">
        <w:rPr>
          <w:rFonts w:ascii="Garamond" w:hAnsi="Garamond" w:cs="Arial"/>
          <w:sz w:val="28"/>
          <w:szCs w:val="28"/>
        </w:rPr>
        <w:t xml:space="preserve">– 764 (2 zarzuty uznano za uzasadnione), dyskryminacji na tle rasowym i etnicznym – 17, dyskryminacji na tle wyznaniowym – 45, dyskryminacji na tle orientacji seksualnej – 5, innych form niewłaściwego traktowania – 4.750 (4 zarzuty uznano za uzasadnione). </w:t>
      </w:r>
    </w:p>
    <w:p w:rsidR="00F03AFE" w:rsidRPr="00622583"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Dodatkowo organy Służby Więziennej udzieliły wyjaśnień i informacji w zakresie 1.813 zarzutów dotyczących traktowania osadzonych przez funkcjo</w:t>
      </w:r>
      <w:r>
        <w:rPr>
          <w:rFonts w:ascii="Garamond" w:hAnsi="Garamond" w:cs="Arial"/>
          <w:sz w:val="28"/>
          <w:szCs w:val="28"/>
        </w:rPr>
        <w:t>-</w:t>
      </w:r>
      <w:r w:rsidRPr="00622583">
        <w:rPr>
          <w:rFonts w:ascii="Garamond" w:hAnsi="Garamond" w:cs="Arial"/>
          <w:sz w:val="28"/>
          <w:szCs w:val="28"/>
        </w:rPr>
        <w:t>nariuszy i pracowników SW, m.in. w zakresie użycia środków przymusu bezpośredniego (31), pobicia (70), agresji werbalnej (153), zaniechania określonego działania (197), sporządzenia wniosku o wymierzenie kary dyscyplinarnej (297), zapewnienia bezpieczeństwa (106), sposobu przeprowadzania kontroli osobistej/celi mieszkalnej (141), dyskryminacji na tle rasowym i etnicznym (6), dyskryminacji na tle wyznaniowym (16), dyskryminacji na tle orientacji seksualnej (1), innych form niewłaściwego traktowania (796).</w:t>
      </w:r>
    </w:p>
    <w:p w:rsidR="00F03AFE"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 xml:space="preserve">W zakresie warunków bytowych osadzeni skarżyli się do organów Służby Więziennej: 279 razy podając zarzut przeludnienia (z czego 3 zarzuty uznano </w:t>
      </w:r>
      <w:r>
        <w:rPr>
          <w:rFonts w:ascii="Garamond" w:hAnsi="Garamond" w:cs="Arial"/>
          <w:sz w:val="28"/>
          <w:szCs w:val="28"/>
        </w:rPr>
        <w:br/>
      </w:r>
      <w:r w:rsidRPr="00622583">
        <w:rPr>
          <w:rFonts w:ascii="Garamond" w:hAnsi="Garamond" w:cs="Arial"/>
          <w:sz w:val="28"/>
          <w:szCs w:val="28"/>
        </w:rPr>
        <w:t xml:space="preserve">za zasadne), 1.630 razy w zakresie warunków panujących w pomieszczeniach mieszkalnych (z czego 28 zarzutów uznano za uzasadnione), 227 razy w zakresie przebywania z osobami palącymi wyroby tytoniowe (7 zarzutów uznano za zasadne), 1.563 razy w zakresie wyżywienia (10 zarzutów uznano za zasadne), </w:t>
      </w:r>
      <w:r>
        <w:rPr>
          <w:rFonts w:ascii="Garamond" w:hAnsi="Garamond" w:cs="Arial"/>
          <w:sz w:val="28"/>
          <w:szCs w:val="28"/>
        </w:rPr>
        <w:br/>
      </w:r>
      <w:r w:rsidRPr="00622583">
        <w:rPr>
          <w:rFonts w:ascii="Garamond" w:hAnsi="Garamond" w:cs="Arial"/>
          <w:sz w:val="28"/>
          <w:szCs w:val="28"/>
        </w:rPr>
        <w:t xml:space="preserve">932 razy w zakresie rozmieszczenia w oddziałach i celach mieszkalnych (8 zarzutów uznano za uzasadnione), 317 razy w zakresie środków do utrzymania czystości </w:t>
      </w:r>
      <w:r>
        <w:rPr>
          <w:rFonts w:ascii="Garamond" w:hAnsi="Garamond" w:cs="Arial"/>
          <w:sz w:val="28"/>
          <w:szCs w:val="28"/>
        </w:rPr>
        <w:br/>
      </w:r>
      <w:r w:rsidRPr="00622583">
        <w:rPr>
          <w:rFonts w:ascii="Garamond" w:hAnsi="Garamond" w:cs="Arial"/>
          <w:sz w:val="28"/>
          <w:szCs w:val="28"/>
        </w:rPr>
        <w:t xml:space="preserve">i higieny osobistej ( 1 zarzut uznano za uzasadniony), 210 razy w zakresie stanu materacy, pościeli i bielizny (1 zarzut uznano za uzasadniony), 338 razy w zakresie realizacji spacerów (1 zarzut uznano za zasadny), 265 </w:t>
      </w:r>
      <w:r>
        <w:rPr>
          <w:rFonts w:ascii="Garamond" w:hAnsi="Garamond" w:cs="Arial"/>
          <w:sz w:val="28"/>
          <w:szCs w:val="28"/>
        </w:rPr>
        <w:t xml:space="preserve">razy </w:t>
      </w:r>
      <w:r w:rsidRPr="00622583">
        <w:rPr>
          <w:rFonts w:ascii="Garamond" w:hAnsi="Garamond" w:cs="Arial"/>
          <w:sz w:val="28"/>
          <w:szCs w:val="28"/>
        </w:rPr>
        <w:t xml:space="preserve">w zakresie realizacji kąpieli (2 zarzuty uznano za zasadne), 896 razy wskazywali zarzuty w zakresie innych spraw, dotyczących warunków bytowych (z czego 23 uznano za uzasadnione). </w:t>
      </w:r>
    </w:p>
    <w:p w:rsidR="00F03AFE" w:rsidRPr="00622583"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 xml:space="preserve">Ponadto organy Służby Więziennej udzieliły wyjaśnień i informacji w zakresie 1.611 zarzutów dotyczących warunków bytowych, w tym: przeludnienia (125), warunków panujących w pomieszczeniach mieszkalnych (446), przebywania z osobami palącymi wyroby tytoniowe (95), wyżywienia (236), rozmieszczenia </w:t>
      </w:r>
      <w:r>
        <w:rPr>
          <w:rFonts w:ascii="Garamond" w:hAnsi="Garamond" w:cs="Arial"/>
          <w:sz w:val="28"/>
          <w:szCs w:val="28"/>
        </w:rPr>
        <w:br/>
      </w:r>
      <w:r w:rsidRPr="00622583">
        <w:rPr>
          <w:rFonts w:ascii="Garamond" w:hAnsi="Garamond" w:cs="Arial"/>
          <w:sz w:val="28"/>
          <w:szCs w:val="28"/>
        </w:rPr>
        <w:t xml:space="preserve">w oddziałach i celach mieszkalnych (242), środków do utrzymania czystości </w:t>
      </w:r>
      <w:r>
        <w:rPr>
          <w:rFonts w:ascii="Garamond" w:hAnsi="Garamond" w:cs="Arial"/>
          <w:sz w:val="28"/>
          <w:szCs w:val="28"/>
        </w:rPr>
        <w:br/>
      </w:r>
      <w:r w:rsidRPr="00622583">
        <w:rPr>
          <w:rFonts w:ascii="Garamond" w:hAnsi="Garamond" w:cs="Arial"/>
          <w:sz w:val="28"/>
          <w:szCs w:val="28"/>
        </w:rPr>
        <w:t xml:space="preserve">i higieny osobistej (49), stanu pościeli, materacy, bielizny (36), realizacji spacerów (76), realizacji kąpieli (74), w zakresie innych, dotyczących warunków bytowych (232). </w:t>
      </w:r>
    </w:p>
    <w:p w:rsidR="00F03AFE" w:rsidRPr="00622583" w:rsidRDefault="00F03AFE" w:rsidP="00940928">
      <w:pPr>
        <w:pStyle w:val="BodyTextIndent"/>
        <w:spacing w:after="0" w:line="312" w:lineRule="auto"/>
        <w:ind w:left="0" w:firstLine="708"/>
        <w:jc w:val="both"/>
        <w:rPr>
          <w:rFonts w:ascii="Garamond" w:hAnsi="Garamond" w:cs="Arial"/>
          <w:sz w:val="28"/>
          <w:szCs w:val="28"/>
        </w:rPr>
      </w:pPr>
      <w:r w:rsidRPr="00622583">
        <w:rPr>
          <w:rFonts w:ascii="Garamond" w:hAnsi="Garamond" w:cs="Arial"/>
          <w:sz w:val="28"/>
          <w:szCs w:val="28"/>
        </w:rPr>
        <w:t xml:space="preserve">W grupie wszystkich zarzutów na opiekę zdrowotną (7.852) największą ilość zarzutów osadzeni zgłosili do organów Służby Więziennej – 6.675. Wyjaśnień i informacji kierownicy jednostek organizacyjnych SW udzielili w zakresie tej problematyki 1.177 razy. Najliczniej podnoszonymi zarzutami w tej grupie były dotyczące niewłaściwego leczenia – 3.898, z czego 3.328 zarzutów osadzeni skierowali do organów Służby Więziennej, a w zakresie 570 zarzutów kierownicy jednostek organizacyjnych więziennictwa udzielali informacji i wyjaśnień innym organom uprawnionym do załatwiania skarg (20 zarzutów z tej grupy potwierdziło się). 10 zarzutów uznano za uzasadnione z 607 zarzutów skierowanych do organów Służby Więziennej, a dotyczących odmowy skierowania, długiego okresu oczekiwania na zabieg, konsultacje i badania. Do organów zewnętrznych osadzeni podnosili ten zarzut 139 razy. 733 razy osadzeni skarżyli się kierownikom jednostek organizacyjnych SW na traktowanie przez personel medyczny (1 zarzut zasadny), a 73 razy kierownicy ci udzielali informacji i wyjaśnień organom uprawnionym do załatwiania skarg na podstawie odrębnych przepisów. Na brak leków osadzeni skarżyli się ogółem 699 razy (589 razy podnosili zarzuty do organów SW, w tym </w:t>
      </w:r>
      <w:r>
        <w:rPr>
          <w:rFonts w:ascii="Garamond" w:hAnsi="Garamond" w:cs="Arial"/>
          <w:sz w:val="28"/>
          <w:szCs w:val="28"/>
        </w:rPr>
        <w:br/>
      </w:r>
      <w:r w:rsidRPr="00622583">
        <w:rPr>
          <w:rFonts w:ascii="Garamond" w:hAnsi="Garamond" w:cs="Arial"/>
          <w:sz w:val="28"/>
          <w:szCs w:val="28"/>
        </w:rPr>
        <w:t xml:space="preserve">5 uznano za zasadne, 110 razy innym organom).    </w:t>
      </w:r>
    </w:p>
    <w:p w:rsidR="00F03AFE" w:rsidRPr="00622583" w:rsidRDefault="00F03AFE" w:rsidP="00D3264D">
      <w:pPr>
        <w:pStyle w:val="BodyTextIndent"/>
        <w:spacing w:after="0" w:line="312" w:lineRule="auto"/>
        <w:ind w:left="0" w:firstLine="709"/>
        <w:jc w:val="both"/>
        <w:rPr>
          <w:rFonts w:ascii="Garamond" w:hAnsi="Garamond" w:cs="Arial"/>
          <w:sz w:val="28"/>
          <w:szCs w:val="28"/>
        </w:rPr>
      </w:pPr>
      <w:r w:rsidRPr="00622583">
        <w:rPr>
          <w:rFonts w:ascii="Garamond" w:hAnsi="Garamond" w:cs="Arial"/>
          <w:sz w:val="28"/>
          <w:szCs w:val="28"/>
        </w:rPr>
        <w:t>Zarzuty zawarte w skargach kierowanych przez osadzonych do organów pozawięziennych przedstawiono w tabeli nr 8.</w:t>
      </w:r>
      <w:r>
        <w:rPr>
          <w:rFonts w:ascii="Garamond" w:hAnsi="Garamond" w:cs="Arial"/>
          <w:sz w:val="28"/>
          <w:szCs w:val="28"/>
        </w:rPr>
        <w:t xml:space="preserve"> </w:t>
      </w:r>
    </w:p>
    <w:p w:rsidR="00F03AFE" w:rsidRDefault="00F03AFE" w:rsidP="00D3264D">
      <w:pPr>
        <w:pStyle w:val="Heading8"/>
        <w:numPr>
          <w:ilvl w:val="0"/>
          <w:numId w:val="0"/>
        </w:numPr>
        <w:spacing w:before="120"/>
        <w:jc w:val="both"/>
        <w:rPr>
          <w:rFonts w:ascii="Garamond" w:hAnsi="Garamond" w:cs="Arial"/>
          <w:b w:val="0"/>
        </w:rPr>
      </w:pPr>
      <w:bookmarkStart w:id="19" w:name="_Toc386622203"/>
      <w:r w:rsidRPr="008168F1">
        <w:rPr>
          <w:rFonts w:ascii="Garamond" w:hAnsi="Garamond" w:cs="Arial"/>
        </w:rPr>
        <w:t>Tabela 8:</w:t>
      </w:r>
      <w:r w:rsidRPr="008168F1">
        <w:rPr>
          <w:rFonts w:ascii="Garamond" w:hAnsi="Garamond" w:cs="Arial"/>
          <w:b w:val="0"/>
        </w:rPr>
        <w:t xml:space="preserve"> Zestawienie zarzutów zawartych w 2013 r. w skargach przekazanych kierownikom jednostek organizacyjnych Służby Więziennej przez podmioty uprawnione do załatwiania skarg we własnym zakresie w celu udzielenia informacji i wyjaśnień – w porównaniu do roku 2012 r.</w:t>
      </w:r>
      <w:bookmarkEnd w:id="19"/>
      <w:r>
        <w:rPr>
          <w:rFonts w:ascii="Garamond" w:hAnsi="Garamond" w:cs="Arial"/>
          <w:b w:val="0"/>
        </w:rPr>
        <w:t xml:space="preserve"> </w:t>
      </w:r>
    </w:p>
    <w:p w:rsidR="00F03AFE" w:rsidRPr="00D3264D" w:rsidRDefault="00F03AFE" w:rsidP="00D3264D">
      <w:pPr>
        <w:rPr>
          <w:lang w:eastAsia="pl-PL"/>
        </w:rPr>
      </w:pPr>
    </w:p>
    <w:p w:rsidR="00F03AFE" w:rsidRPr="00D40F97" w:rsidRDefault="00F03AFE" w:rsidP="00446D7F">
      <w:pPr>
        <w:jc w:val="center"/>
        <w:rPr>
          <w:rFonts w:ascii="Garamond" w:hAnsi="Garamond"/>
          <w:sz w:val="28"/>
          <w:szCs w:val="28"/>
        </w:rPr>
      </w:pPr>
      <w:r w:rsidRPr="00A52ED2">
        <w:rPr>
          <w:rFonts w:ascii="Garamond" w:hAnsi="Garamond"/>
          <w:noProof/>
          <w:sz w:val="28"/>
          <w:szCs w:val="28"/>
        </w:rPr>
        <w:pict>
          <v:shape id="Obraz 15" o:spid="_x0000_i1035" type="#_x0000_t75" style="width:445.5pt;height:366.75pt;visibility:visible">
            <v:imagedata r:id="rId25" o:title=""/>
          </v:shape>
        </w:pict>
      </w:r>
    </w:p>
    <w:p w:rsidR="00F03AFE" w:rsidRPr="001D6ADA" w:rsidRDefault="00F03AFE" w:rsidP="00184841">
      <w:pPr>
        <w:pStyle w:val="BodyTextIndent"/>
        <w:spacing w:after="0" w:line="312" w:lineRule="auto"/>
        <w:ind w:left="0" w:firstLine="708"/>
        <w:jc w:val="both"/>
        <w:rPr>
          <w:rFonts w:ascii="Garamond" w:hAnsi="Garamond" w:cs="Arial"/>
          <w:sz w:val="28"/>
          <w:szCs w:val="28"/>
        </w:rPr>
      </w:pPr>
      <w:r w:rsidRPr="001D6ADA">
        <w:rPr>
          <w:rFonts w:ascii="Garamond" w:hAnsi="Garamond" w:cs="Arial"/>
          <w:sz w:val="28"/>
          <w:szCs w:val="28"/>
        </w:rPr>
        <w:t xml:space="preserve">Skargi, na które kierownicy jednostek organizacyjnych Służby Więziennej udzielali wyjaśnień i informacji organom uprawnionym do załatwiania skarg </w:t>
      </w:r>
      <w:r>
        <w:rPr>
          <w:rFonts w:ascii="Garamond" w:hAnsi="Garamond" w:cs="Arial"/>
          <w:sz w:val="28"/>
          <w:szCs w:val="28"/>
        </w:rPr>
        <w:br/>
      </w:r>
      <w:r w:rsidRPr="001D6ADA">
        <w:rPr>
          <w:rFonts w:ascii="Garamond" w:hAnsi="Garamond" w:cs="Arial"/>
          <w:sz w:val="28"/>
          <w:szCs w:val="28"/>
        </w:rPr>
        <w:t xml:space="preserve">w sprawach osób pozbawionych wolności, dotyczyły najczęściej zarzutów traktowania przez funkcjonariuszy i pracowników Służby Więziennej. Tego rodzaju zarzutów w 2013 r. rozpoznano 1.813 (ich ilość zwiększyła się o 19%), przy czym wyjaśniano je głównie na potrzeby sądów penitencjarnych (1.278) oraz Rzecznika Praw Obywatelskich (455). </w:t>
      </w:r>
    </w:p>
    <w:p w:rsidR="00F03AFE" w:rsidRPr="001D6ADA" w:rsidRDefault="00F03AFE" w:rsidP="00184841">
      <w:pPr>
        <w:pStyle w:val="BodyTextIndent"/>
        <w:spacing w:after="0" w:line="312" w:lineRule="auto"/>
        <w:ind w:left="0" w:firstLine="708"/>
        <w:jc w:val="both"/>
        <w:rPr>
          <w:rFonts w:ascii="Garamond" w:hAnsi="Garamond" w:cs="Arial"/>
          <w:sz w:val="28"/>
          <w:szCs w:val="28"/>
        </w:rPr>
      </w:pPr>
      <w:r w:rsidRPr="001D6ADA">
        <w:rPr>
          <w:rFonts w:ascii="Garamond" w:hAnsi="Garamond" w:cs="Arial"/>
          <w:sz w:val="28"/>
          <w:szCs w:val="28"/>
        </w:rPr>
        <w:t xml:space="preserve">Podobnie jeśli chodzi o zarzuty dotyczące warunków bytowych – ich wzrost nastąpił o 24% (tj. </w:t>
      </w:r>
      <w:r>
        <w:rPr>
          <w:rFonts w:ascii="Garamond" w:hAnsi="Garamond" w:cs="Arial"/>
          <w:sz w:val="28"/>
          <w:szCs w:val="28"/>
        </w:rPr>
        <w:t xml:space="preserve">o </w:t>
      </w:r>
      <w:r w:rsidRPr="001D6ADA">
        <w:rPr>
          <w:rFonts w:ascii="Garamond" w:hAnsi="Garamond" w:cs="Arial"/>
          <w:sz w:val="28"/>
          <w:szCs w:val="28"/>
        </w:rPr>
        <w:t xml:space="preserve">310 zarzutów), z czego 825 razy podniesiono je w skargach </w:t>
      </w:r>
      <w:r>
        <w:rPr>
          <w:rFonts w:ascii="Garamond" w:hAnsi="Garamond" w:cs="Arial"/>
          <w:sz w:val="28"/>
          <w:szCs w:val="28"/>
        </w:rPr>
        <w:br/>
      </w:r>
      <w:r w:rsidRPr="001D6ADA">
        <w:rPr>
          <w:rFonts w:ascii="Garamond" w:hAnsi="Garamond" w:cs="Arial"/>
          <w:sz w:val="28"/>
          <w:szCs w:val="28"/>
        </w:rPr>
        <w:t xml:space="preserve">do sądów penitencjarnych, 729 razy do Rzecznika Praw Obywatelskich, a w 57 przypadkach do innych organów. Również o 24% zwiększył się wpływ zarzutów </w:t>
      </w:r>
      <w:r>
        <w:rPr>
          <w:rFonts w:ascii="Garamond" w:hAnsi="Garamond" w:cs="Arial"/>
          <w:sz w:val="28"/>
          <w:szCs w:val="28"/>
        </w:rPr>
        <w:br/>
      </w:r>
      <w:r w:rsidRPr="001D6ADA">
        <w:rPr>
          <w:rFonts w:ascii="Garamond" w:hAnsi="Garamond" w:cs="Arial"/>
          <w:sz w:val="28"/>
          <w:szCs w:val="28"/>
        </w:rPr>
        <w:t xml:space="preserve">na sposób załatwienia prośby (wzrost o 75 zarzutów) oraz na przetransportowanie (o 42 zarzuty). </w:t>
      </w:r>
    </w:p>
    <w:p w:rsidR="00F03AFE" w:rsidRPr="001D6ADA" w:rsidRDefault="00F03AFE" w:rsidP="00184841">
      <w:pPr>
        <w:pStyle w:val="BodyTextIndent"/>
        <w:spacing w:after="0" w:line="312" w:lineRule="auto"/>
        <w:ind w:left="0" w:firstLine="708"/>
        <w:jc w:val="both"/>
        <w:rPr>
          <w:rFonts w:ascii="Garamond" w:hAnsi="Garamond" w:cs="Arial"/>
          <w:sz w:val="28"/>
          <w:szCs w:val="28"/>
        </w:rPr>
      </w:pPr>
      <w:r w:rsidRPr="001D6ADA">
        <w:rPr>
          <w:rFonts w:ascii="Garamond" w:hAnsi="Garamond" w:cs="Arial"/>
          <w:sz w:val="28"/>
          <w:szCs w:val="28"/>
        </w:rPr>
        <w:t>Skarżący do sądów zwracali się w sprawach dotyczących decyzji komisji penitencjarnych (1.363 zarzutów na 1.468 ogółem wniesionych do organów zewnętrznych) oraz wymierzenia kar dyscyplinarnych (1.230 na 1.319 wniesionych).</w:t>
      </w:r>
    </w:p>
    <w:p w:rsidR="00F03AFE" w:rsidRPr="001D6ADA" w:rsidRDefault="00F03AFE" w:rsidP="00700940">
      <w:pPr>
        <w:pStyle w:val="BodyTextIndent"/>
        <w:spacing w:before="120" w:line="312" w:lineRule="auto"/>
        <w:ind w:left="0" w:firstLine="708"/>
        <w:jc w:val="both"/>
        <w:rPr>
          <w:rFonts w:ascii="Garamond" w:hAnsi="Garamond" w:cs="Arial"/>
          <w:sz w:val="28"/>
          <w:szCs w:val="28"/>
        </w:rPr>
      </w:pPr>
      <w:r w:rsidRPr="001D6ADA">
        <w:rPr>
          <w:rFonts w:ascii="Garamond" w:hAnsi="Garamond" w:cs="Arial"/>
          <w:sz w:val="28"/>
          <w:szCs w:val="28"/>
        </w:rPr>
        <w:t>Spadek ilości podnoszonych zarzutów składanych organom zewnętrznym odnotowano w zakresie realizacji zakupów (o 39%), paczek (o 33%),  korespon</w:t>
      </w:r>
      <w:r>
        <w:rPr>
          <w:rFonts w:ascii="Garamond" w:hAnsi="Garamond" w:cs="Arial"/>
          <w:sz w:val="28"/>
          <w:szCs w:val="28"/>
        </w:rPr>
        <w:t>-</w:t>
      </w:r>
      <w:r w:rsidRPr="001D6ADA">
        <w:rPr>
          <w:rFonts w:ascii="Garamond" w:hAnsi="Garamond" w:cs="Arial"/>
          <w:sz w:val="28"/>
          <w:szCs w:val="28"/>
        </w:rPr>
        <w:t>dencji (o 20%), zapoznawania z opiniami i udostępniania dokumentacji (o 18%) oraz widzeń i rozmów telefonicznych o 2%.</w:t>
      </w:r>
    </w:p>
    <w:p w:rsidR="00F03AFE" w:rsidRPr="00D40F97" w:rsidRDefault="00F03AFE" w:rsidP="00700940">
      <w:pPr>
        <w:pStyle w:val="Heading1"/>
        <w:numPr>
          <w:ilvl w:val="0"/>
          <w:numId w:val="0"/>
        </w:numPr>
        <w:spacing w:before="120" w:after="120" w:line="312" w:lineRule="auto"/>
        <w:rPr>
          <w:rFonts w:ascii="Garamond" w:hAnsi="Garamond" w:cs="Arial"/>
          <w:b/>
          <w:sz w:val="28"/>
          <w:szCs w:val="28"/>
        </w:rPr>
      </w:pPr>
      <w:bookmarkStart w:id="20" w:name="_Toc386622161"/>
      <w:r w:rsidRPr="00D40F97">
        <w:rPr>
          <w:rFonts w:ascii="Garamond" w:hAnsi="Garamond" w:cs="Arial"/>
          <w:b/>
          <w:sz w:val="28"/>
          <w:szCs w:val="28"/>
        </w:rPr>
        <w:t>5. Ogólna charakterystyka tematyczna próśb i wniosków</w:t>
      </w:r>
      <w:bookmarkEnd w:id="20"/>
    </w:p>
    <w:p w:rsidR="00F03AFE" w:rsidRPr="00C21C95" w:rsidRDefault="00F03AFE" w:rsidP="00700940">
      <w:pPr>
        <w:pStyle w:val="BodyTextIndent"/>
        <w:spacing w:after="0" w:line="312" w:lineRule="auto"/>
        <w:ind w:left="0" w:firstLine="720"/>
        <w:jc w:val="both"/>
        <w:rPr>
          <w:rFonts w:ascii="Garamond" w:hAnsi="Garamond" w:cs="Arial"/>
          <w:sz w:val="28"/>
          <w:szCs w:val="28"/>
        </w:rPr>
      </w:pPr>
      <w:r w:rsidRPr="00C21C95">
        <w:rPr>
          <w:rFonts w:ascii="Garamond" w:hAnsi="Garamond" w:cs="Arial"/>
          <w:sz w:val="28"/>
          <w:szCs w:val="28"/>
        </w:rPr>
        <w:t>W 2013 r. do organów Służby Więziennej wpłynęły ogółem 70.134 prośby</w:t>
      </w:r>
      <w:r>
        <w:rPr>
          <w:rFonts w:ascii="Garamond" w:hAnsi="Garamond" w:cs="Arial"/>
          <w:sz w:val="28"/>
          <w:szCs w:val="28"/>
        </w:rPr>
        <w:t>,</w:t>
      </w:r>
      <w:r w:rsidRPr="00C21C95">
        <w:rPr>
          <w:rFonts w:ascii="Garamond" w:hAnsi="Garamond" w:cs="Arial"/>
          <w:sz w:val="28"/>
          <w:szCs w:val="28"/>
        </w:rPr>
        <w:t xml:space="preserve"> z czego 7 nie podlegało załatwieniu przez więziennictwo (w liczbie tej nie ujęto 758 próśb, które pozostały do załatwienia z 2012 r.). 51.655 próśb wnieśli bezpośrednio w swoich sprawach osadzeni, zaś 18.479 próśb kierowali członkowie rodzin osób osadzonych, ich przedstawiciele lub upoważnione instytucje.</w:t>
      </w:r>
    </w:p>
    <w:p w:rsidR="00F03AFE" w:rsidRPr="00C21C95" w:rsidRDefault="00F03AFE" w:rsidP="00700940">
      <w:pPr>
        <w:pStyle w:val="BodyTextIndent"/>
        <w:spacing w:after="0" w:line="312" w:lineRule="auto"/>
        <w:ind w:left="0" w:firstLine="720"/>
        <w:jc w:val="both"/>
        <w:rPr>
          <w:rFonts w:ascii="Garamond" w:hAnsi="Garamond" w:cs="Arial"/>
          <w:sz w:val="28"/>
          <w:szCs w:val="28"/>
        </w:rPr>
      </w:pPr>
      <w:r w:rsidRPr="00C21C95">
        <w:rPr>
          <w:rFonts w:ascii="Garamond" w:hAnsi="Garamond" w:cs="Arial"/>
          <w:sz w:val="28"/>
          <w:szCs w:val="28"/>
        </w:rPr>
        <w:t>Z ogólnej liczby 70.897 próśb załatwiono w okresie sprawozdawczym 70.243, w tym: 4.705 załatwiono w Zespole do spraw Skarg Osób Pozbawionych Wolności w Biurze Prawnym CZSW, a 65.538 załatwili dyrektorzy okręgowi oraz kierownicy podległych im jednostek organizacyjnych; 7 próśb w sprawach, które nie należały do kompetencji Służby Więziennej przesłano do załatwienia innym właściwym organom.</w:t>
      </w:r>
    </w:p>
    <w:p w:rsidR="00F03AFE" w:rsidRPr="00C21C95" w:rsidRDefault="00F03AFE" w:rsidP="00184841">
      <w:pPr>
        <w:pStyle w:val="BodyTextIndent"/>
        <w:spacing w:after="0" w:line="312" w:lineRule="auto"/>
        <w:ind w:left="0" w:firstLine="720"/>
        <w:jc w:val="both"/>
        <w:rPr>
          <w:rFonts w:ascii="Garamond" w:hAnsi="Garamond" w:cs="Arial"/>
          <w:sz w:val="28"/>
          <w:szCs w:val="28"/>
        </w:rPr>
      </w:pPr>
      <w:r w:rsidRPr="00C21C95">
        <w:rPr>
          <w:rFonts w:ascii="Garamond" w:hAnsi="Garamond" w:cs="Arial"/>
          <w:sz w:val="28"/>
          <w:szCs w:val="28"/>
        </w:rPr>
        <w:t xml:space="preserve">Pozytywnie załatwiono 25.937 próśb, z czego w 1.106 przypadkach pozytywnie rozpatrzono prośby o przetransportowanie, 8.350 razy w sprawach </w:t>
      </w:r>
      <w:r>
        <w:rPr>
          <w:rFonts w:ascii="Garamond" w:hAnsi="Garamond" w:cs="Arial"/>
          <w:sz w:val="28"/>
          <w:szCs w:val="28"/>
        </w:rPr>
        <w:br/>
      </w:r>
      <w:r w:rsidRPr="00C21C95">
        <w:rPr>
          <w:rFonts w:ascii="Garamond" w:hAnsi="Garamond" w:cs="Arial"/>
          <w:sz w:val="28"/>
          <w:szCs w:val="28"/>
        </w:rPr>
        <w:t>o udzielenie informacji, a w 16.481 w pozostałych przypadkach. Negatywnie załatwiono 18.850 próśb, z czego 11.444 w przypadku próśb o przetran</w:t>
      </w:r>
      <w:r>
        <w:rPr>
          <w:rFonts w:ascii="Garamond" w:hAnsi="Garamond" w:cs="Arial"/>
          <w:sz w:val="28"/>
          <w:szCs w:val="28"/>
        </w:rPr>
        <w:t>-</w:t>
      </w:r>
      <w:r w:rsidRPr="00C21C95">
        <w:rPr>
          <w:rFonts w:ascii="Garamond" w:hAnsi="Garamond" w:cs="Arial"/>
          <w:sz w:val="28"/>
          <w:szCs w:val="28"/>
        </w:rPr>
        <w:t xml:space="preserve">sportowanie do innej jednostki, 1.098 w przypadku udzielenia informacji, 6.308 razy w pozostałych przypadkach. 25.456 razy załatwiono prośby w inny sposób. </w:t>
      </w:r>
    </w:p>
    <w:p w:rsidR="00F03AFE" w:rsidRPr="00C21C95" w:rsidRDefault="00F03AFE" w:rsidP="00184841">
      <w:pPr>
        <w:pStyle w:val="BodyTextIndent"/>
        <w:spacing w:after="0" w:line="312" w:lineRule="auto"/>
        <w:ind w:left="0" w:firstLine="720"/>
        <w:jc w:val="both"/>
        <w:rPr>
          <w:rFonts w:ascii="Garamond" w:hAnsi="Garamond" w:cs="Arial"/>
          <w:sz w:val="28"/>
          <w:szCs w:val="28"/>
        </w:rPr>
      </w:pPr>
      <w:r w:rsidRPr="00C21C95">
        <w:rPr>
          <w:rFonts w:ascii="Garamond" w:hAnsi="Garamond" w:cs="Arial"/>
          <w:sz w:val="28"/>
          <w:szCs w:val="28"/>
        </w:rPr>
        <w:t xml:space="preserve">Do załatwienia w 2014 r. pozostało - wg stanu na dzień 31 grudnia 2013 r. </w:t>
      </w:r>
      <w:r>
        <w:rPr>
          <w:rFonts w:ascii="Garamond" w:hAnsi="Garamond" w:cs="Arial"/>
          <w:sz w:val="28"/>
          <w:szCs w:val="28"/>
        </w:rPr>
        <w:br/>
      </w:r>
      <w:r w:rsidRPr="00C21C95">
        <w:rPr>
          <w:rFonts w:ascii="Garamond" w:hAnsi="Garamond" w:cs="Arial"/>
          <w:sz w:val="28"/>
          <w:szCs w:val="28"/>
        </w:rPr>
        <w:t xml:space="preserve">– 649 próśb, w tym 259 próśb o przetransportowanie do innej jednostki, 140 próśb o udzielenie informacji i 250 próśb dotyczących innych spraw. </w:t>
      </w:r>
    </w:p>
    <w:p w:rsidR="00F03AFE" w:rsidRPr="00C21C95" w:rsidRDefault="00F03AFE" w:rsidP="00700940">
      <w:pPr>
        <w:pStyle w:val="BodyTextIndent"/>
        <w:spacing w:before="120" w:line="312" w:lineRule="auto"/>
        <w:ind w:left="0" w:firstLine="720"/>
        <w:jc w:val="both"/>
        <w:rPr>
          <w:rFonts w:ascii="Garamond" w:hAnsi="Garamond" w:cs="Arial"/>
          <w:sz w:val="28"/>
          <w:szCs w:val="28"/>
        </w:rPr>
      </w:pPr>
      <w:r w:rsidRPr="00C21C95">
        <w:rPr>
          <w:rFonts w:ascii="Garamond" w:hAnsi="Garamond" w:cs="Arial"/>
          <w:sz w:val="28"/>
          <w:szCs w:val="28"/>
        </w:rPr>
        <w:t>Wszystkie organy Służby Więziennej w analizowanym roku sprawo</w:t>
      </w:r>
      <w:r>
        <w:rPr>
          <w:rFonts w:ascii="Garamond" w:hAnsi="Garamond" w:cs="Arial"/>
          <w:sz w:val="28"/>
          <w:szCs w:val="28"/>
        </w:rPr>
        <w:t>-</w:t>
      </w:r>
      <w:r w:rsidRPr="00C21C95">
        <w:rPr>
          <w:rFonts w:ascii="Garamond" w:hAnsi="Garamond" w:cs="Arial"/>
          <w:sz w:val="28"/>
          <w:szCs w:val="28"/>
        </w:rPr>
        <w:t>zdawczym odnotowały wpływ 27 wniosków (w tym 22 wnioski wpłynęły od osób lub podmiotów z zewnątrz). 24 wnioski z tej liczby zostały załatwione przez kierowników okręgowych inspektoratów Służby Więziennej lub jednostek podsta</w:t>
      </w:r>
      <w:r>
        <w:rPr>
          <w:rFonts w:ascii="Garamond" w:hAnsi="Garamond" w:cs="Arial"/>
          <w:sz w:val="28"/>
          <w:szCs w:val="28"/>
        </w:rPr>
        <w:t>-w</w:t>
      </w:r>
      <w:r w:rsidRPr="00C21C95">
        <w:rPr>
          <w:rFonts w:ascii="Garamond" w:hAnsi="Garamond" w:cs="Arial"/>
          <w:sz w:val="28"/>
          <w:szCs w:val="28"/>
        </w:rPr>
        <w:t>owych, a 2 wnioski załatwiono w Centralnym Zarządzie Służby Więziennej. 1 wniosek został do załatwienia w następnym okresie sprawo</w:t>
      </w:r>
      <w:r>
        <w:rPr>
          <w:rFonts w:ascii="Garamond" w:hAnsi="Garamond" w:cs="Arial"/>
          <w:sz w:val="28"/>
          <w:szCs w:val="28"/>
        </w:rPr>
        <w:t>-</w:t>
      </w:r>
      <w:r w:rsidRPr="00C21C95">
        <w:rPr>
          <w:rFonts w:ascii="Garamond" w:hAnsi="Garamond" w:cs="Arial"/>
          <w:sz w:val="28"/>
          <w:szCs w:val="28"/>
        </w:rPr>
        <w:t xml:space="preserve">zdawczym. </w:t>
      </w:r>
    </w:p>
    <w:p w:rsidR="00F03AFE" w:rsidRPr="00D40F97" w:rsidRDefault="00F03AFE" w:rsidP="00700940">
      <w:pPr>
        <w:pStyle w:val="Heading1"/>
        <w:numPr>
          <w:ilvl w:val="0"/>
          <w:numId w:val="0"/>
        </w:numPr>
        <w:spacing w:before="120" w:after="120" w:line="312" w:lineRule="auto"/>
        <w:rPr>
          <w:rFonts w:ascii="Garamond" w:hAnsi="Garamond" w:cs="Arial"/>
          <w:b/>
          <w:sz w:val="28"/>
          <w:szCs w:val="28"/>
        </w:rPr>
      </w:pPr>
      <w:bookmarkStart w:id="21" w:name="_Toc386622162"/>
      <w:r w:rsidRPr="00D40F97">
        <w:rPr>
          <w:rFonts w:ascii="Garamond" w:hAnsi="Garamond" w:cs="Arial"/>
          <w:b/>
          <w:sz w:val="28"/>
          <w:szCs w:val="28"/>
        </w:rPr>
        <w:t>6.  Przyczyny i źródła skarg</w:t>
      </w:r>
      <w:bookmarkEnd w:id="21"/>
      <w:r>
        <w:rPr>
          <w:rFonts w:ascii="Garamond" w:hAnsi="Garamond" w:cs="Arial"/>
          <w:b/>
          <w:sz w:val="28"/>
          <w:szCs w:val="28"/>
        </w:rPr>
        <w:t xml:space="preserve"> </w:t>
      </w:r>
    </w:p>
    <w:p w:rsidR="00F03AFE" w:rsidRPr="00D40F97" w:rsidRDefault="00F03AFE" w:rsidP="003463D2">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Instytucja skargi dla osób przebywających w izolacji więziennej jest jednym ze sposobów rozładowania negatywnych emocji, zasygnalizowania trudności, nie radzenia sobie z  sytuacją życiową, niezaakceptowania zmian, reakcją na nagłe zdarzenia losowe. Frustracja spowodowana brakiem możliwości decydowania </w:t>
      </w:r>
      <w:r>
        <w:rPr>
          <w:rFonts w:ascii="Garamond" w:hAnsi="Garamond" w:cs="Arial"/>
          <w:sz w:val="28"/>
          <w:szCs w:val="28"/>
        </w:rPr>
        <w:br/>
      </w:r>
      <w:r w:rsidRPr="00D40F97">
        <w:rPr>
          <w:rFonts w:ascii="Garamond" w:hAnsi="Garamond" w:cs="Arial"/>
          <w:sz w:val="28"/>
          <w:szCs w:val="28"/>
        </w:rPr>
        <w:t xml:space="preserve">o sobie, konieczność podporządkowywania się określonym normom, ograniczenie kontaktu z osobami bliskimi, a także lęk o własną przyszłość związany </w:t>
      </w:r>
      <w:r>
        <w:rPr>
          <w:rFonts w:ascii="Garamond" w:hAnsi="Garamond" w:cs="Arial"/>
          <w:sz w:val="28"/>
          <w:szCs w:val="28"/>
        </w:rPr>
        <w:br/>
      </w:r>
      <w:r w:rsidRPr="00D40F97">
        <w:rPr>
          <w:rFonts w:ascii="Garamond" w:hAnsi="Garamond" w:cs="Arial"/>
          <w:sz w:val="28"/>
          <w:szCs w:val="28"/>
        </w:rPr>
        <w:t>z niepewnością o wynik postępowania przed organami ścigania bądź przyszłe ułożenie relacji rodzinnych, zn</w:t>
      </w:r>
      <w:r>
        <w:rPr>
          <w:rFonts w:ascii="Garamond" w:hAnsi="Garamond" w:cs="Arial"/>
          <w:sz w:val="28"/>
          <w:szCs w:val="28"/>
        </w:rPr>
        <w:t xml:space="preserve">ajduje niejednokrotnie ujście w </w:t>
      </w:r>
      <w:r w:rsidRPr="00D40F97">
        <w:rPr>
          <w:rFonts w:ascii="Garamond" w:hAnsi="Garamond" w:cs="Arial"/>
          <w:sz w:val="28"/>
          <w:szCs w:val="28"/>
        </w:rPr>
        <w:t>eksponowaniu różnego rodzaju roszczeniowych zachowań osób osadzonych. Analizując przyczyny utrzymujących się tendencji wzrostu skarg osadzonych wskazuje się instytucję skargi jako jeden ze sposobów redukowania napięć, wymieniany obok samo</w:t>
      </w:r>
      <w:r>
        <w:rPr>
          <w:rFonts w:ascii="Garamond" w:hAnsi="Garamond" w:cs="Arial"/>
          <w:sz w:val="28"/>
          <w:szCs w:val="28"/>
        </w:rPr>
        <w:t>-</w:t>
      </w:r>
      <w:r w:rsidRPr="00D40F97">
        <w:rPr>
          <w:rFonts w:ascii="Garamond" w:hAnsi="Garamond" w:cs="Arial"/>
          <w:sz w:val="28"/>
          <w:szCs w:val="28"/>
        </w:rPr>
        <w:t>uszkodzeń, uczestniczenia w konfliktach ze współosadzonymi i  przedstawicielami Służby Więziennej. W dalszej kolejności wskazywane są</w:t>
      </w:r>
      <w:r>
        <w:rPr>
          <w:rFonts w:ascii="Garamond" w:hAnsi="Garamond" w:cs="Arial"/>
          <w:sz w:val="28"/>
          <w:szCs w:val="28"/>
        </w:rPr>
        <w:t>:</w:t>
      </w:r>
      <w:r w:rsidRPr="00D40F97">
        <w:rPr>
          <w:rFonts w:ascii="Garamond" w:hAnsi="Garamond" w:cs="Arial"/>
          <w:sz w:val="28"/>
          <w:szCs w:val="28"/>
        </w:rPr>
        <w:t xml:space="preserve"> brak obiektywnej oceny własnego postępowania, bagatelizowanie i umniejszanie popełnionych przekroczeń dyscyplinarnych.</w:t>
      </w:r>
    </w:p>
    <w:p w:rsidR="00F03AFE" w:rsidRPr="00D40F97" w:rsidRDefault="00F03AFE" w:rsidP="003463D2">
      <w:pPr>
        <w:spacing w:before="120" w:after="120" w:line="312" w:lineRule="auto"/>
        <w:ind w:firstLine="709"/>
        <w:jc w:val="both"/>
        <w:rPr>
          <w:rFonts w:ascii="Garamond" w:hAnsi="Garamond" w:cs="Arial"/>
          <w:sz w:val="28"/>
          <w:szCs w:val="28"/>
        </w:rPr>
      </w:pPr>
      <w:r w:rsidRPr="00D40F97">
        <w:rPr>
          <w:rFonts w:ascii="Garamond" w:hAnsi="Garamond" w:cs="Arial"/>
          <w:sz w:val="28"/>
          <w:szCs w:val="28"/>
        </w:rPr>
        <w:t xml:space="preserve">Praworządne i konsekwentne postępowanie funkcjonariuszy, egzekwowanie dyscypliny formalnej, odbierane są jako prowokacja i szykany. Powyższe leży </w:t>
      </w:r>
      <w:r>
        <w:rPr>
          <w:rFonts w:ascii="Garamond" w:hAnsi="Garamond" w:cs="Arial"/>
          <w:sz w:val="28"/>
          <w:szCs w:val="28"/>
        </w:rPr>
        <w:br/>
      </w:r>
      <w:r w:rsidRPr="00D40F97">
        <w:rPr>
          <w:rFonts w:ascii="Garamond" w:hAnsi="Garamond" w:cs="Arial"/>
          <w:sz w:val="28"/>
          <w:szCs w:val="28"/>
        </w:rPr>
        <w:t>u podłoża corocznie odnotowywanych skarg na traktowanie przez funkcjonariuszy, zarzuty te w większości przypadków są bezpodstawne. Wśród</w:t>
      </w:r>
      <w:r w:rsidRPr="00D40F97">
        <w:rPr>
          <w:rFonts w:ascii="Garamond" w:hAnsi="Garamond" w:cs="Arial"/>
          <w:color w:val="000000"/>
          <w:sz w:val="28"/>
          <w:szCs w:val="28"/>
        </w:rPr>
        <w:t xml:space="preserve"> źródeł i przyczyn wnoszenia skarg wymienić należy zarówno </w:t>
      </w:r>
      <w:r w:rsidRPr="00D40F97">
        <w:rPr>
          <w:rFonts w:ascii="Garamond" w:hAnsi="Garamond" w:cs="Arial"/>
          <w:sz w:val="28"/>
          <w:szCs w:val="28"/>
        </w:rPr>
        <w:t xml:space="preserve">przypadki niewłaściwych zachowań </w:t>
      </w:r>
      <w:r>
        <w:rPr>
          <w:rFonts w:ascii="Garamond" w:hAnsi="Garamond" w:cs="Arial"/>
          <w:sz w:val="28"/>
          <w:szCs w:val="28"/>
        </w:rPr>
        <w:br/>
      </w:r>
      <w:r w:rsidRPr="00D40F97">
        <w:rPr>
          <w:rFonts w:ascii="Garamond" w:hAnsi="Garamond" w:cs="Arial"/>
          <w:sz w:val="28"/>
          <w:szCs w:val="28"/>
        </w:rPr>
        <w:t xml:space="preserve">i postaw osadzonych, jak również postaw funkcjonariuszy i pracowników - sposobu pełnienia przez nich służby, prezentowanej postawy, zaniechania określonego działania. </w:t>
      </w:r>
    </w:p>
    <w:p w:rsidR="00F03AFE" w:rsidRPr="00D40F97" w:rsidRDefault="00F03AFE" w:rsidP="003463D2">
      <w:pPr>
        <w:pStyle w:val="Heading2"/>
        <w:numPr>
          <w:ilvl w:val="0"/>
          <w:numId w:val="0"/>
        </w:numPr>
        <w:spacing w:before="120" w:after="120" w:line="312" w:lineRule="auto"/>
        <w:jc w:val="left"/>
        <w:rPr>
          <w:rFonts w:ascii="Garamond" w:hAnsi="Garamond" w:cs="Arial"/>
          <w:sz w:val="28"/>
          <w:szCs w:val="28"/>
        </w:rPr>
      </w:pPr>
      <w:bookmarkStart w:id="22" w:name="_Toc386622163"/>
      <w:r w:rsidRPr="00D40F97">
        <w:rPr>
          <w:rFonts w:ascii="Garamond" w:hAnsi="Garamond" w:cs="Arial"/>
          <w:sz w:val="28"/>
          <w:szCs w:val="28"/>
        </w:rPr>
        <w:t>6.1. Najczęstsze przyczyny powstawania skarg</w:t>
      </w:r>
      <w:bookmarkEnd w:id="22"/>
      <w:r w:rsidRPr="00D40F97">
        <w:rPr>
          <w:rFonts w:ascii="Garamond" w:hAnsi="Garamond" w:cs="Arial"/>
          <w:sz w:val="28"/>
          <w:szCs w:val="28"/>
        </w:rPr>
        <w:t xml:space="preserve"> </w:t>
      </w:r>
    </w:p>
    <w:p w:rsidR="00F03AFE" w:rsidRPr="00D40F97" w:rsidRDefault="00F03AFE" w:rsidP="003463D2">
      <w:pPr>
        <w:spacing w:before="120" w:after="120" w:line="312" w:lineRule="auto"/>
        <w:ind w:firstLine="709"/>
        <w:jc w:val="both"/>
        <w:rPr>
          <w:rFonts w:ascii="Garamond" w:hAnsi="Garamond" w:cs="Arial"/>
          <w:sz w:val="28"/>
          <w:szCs w:val="28"/>
        </w:rPr>
      </w:pPr>
      <w:r w:rsidRPr="00D40F97">
        <w:rPr>
          <w:rFonts w:ascii="Garamond" w:hAnsi="Garamond" w:cs="Arial"/>
          <w:color w:val="000000"/>
          <w:sz w:val="28"/>
          <w:szCs w:val="28"/>
        </w:rPr>
        <w:t xml:space="preserve">Diagnozując najczęstsze przyczyny powstawania skarg nie można pominąć występującego w warunkach izolacji penitencjarnej swoistego zjawiska nagminnego składania skarg przez  osadzonych przejawiających skłonności do roszczeniowych postaw oraz realizujących przyjętą przez siebie praktykę wnoszenia skarg jako formę i metodę utrudniania pracy administracji więziennej poprzez zaangażowanie w wyjaśnienie ich różnorodnych zarzutów. </w:t>
      </w:r>
      <w:r w:rsidRPr="00D40F97">
        <w:rPr>
          <w:rFonts w:ascii="Garamond" w:hAnsi="Garamond" w:cs="Arial"/>
          <w:sz w:val="28"/>
          <w:szCs w:val="28"/>
        </w:rPr>
        <w:t xml:space="preserve">Osadzeni ci swoje niezadowolenie z warunków i wymogów w jakich muszą funkcjonować oraz negatywne nastawienie do działań podejmowanych przez Służbę Więzienną manifestują poprzez sporządzanie i wnoszenie kilkuset skarg rocznie. Pomimo przedstawiania im argumentów wskazujących na ich bezpodstawne pretensje grupa ta nie przyjmuje wyjaśnień, a stosowane wobec niej oddziaływania wychowawcze najczęściej nie przynoszą oczekiwanych rezultatów. Niejednokrotnie nie ukrywają przesłanek jakimi się kierują w treściach swych skarg.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Dla przykładu z informacji uzyskanych od Dyrektora Okręgowego Służby Więziennej w Łodzi</w:t>
      </w:r>
      <w:r>
        <w:rPr>
          <w:rFonts w:ascii="Garamond" w:hAnsi="Garamond" w:cs="Arial"/>
          <w:sz w:val="28"/>
          <w:szCs w:val="28"/>
        </w:rPr>
        <w:t xml:space="preserve"> wynika</w:t>
      </w:r>
      <w:r w:rsidRPr="00D40F97">
        <w:rPr>
          <w:rFonts w:ascii="Garamond" w:hAnsi="Garamond" w:cs="Arial"/>
          <w:sz w:val="28"/>
          <w:szCs w:val="28"/>
        </w:rPr>
        <w:t>,</w:t>
      </w:r>
      <w:r>
        <w:rPr>
          <w:rFonts w:ascii="Garamond" w:hAnsi="Garamond" w:cs="Arial"/>
          <w:sz w:val="28"/>
          <w:szCs w:val="28"/>
        </w:rPr>
        <w:t xml:space="preserve"> że</w:t>
      </w:r>
      <w:r w:rsidRPr="00D40F97">
        <w:rPr>
          <w:rFonts w:ascii="Garamond" w:hAnsi="Garamond" w:cs="Arial"/>
          <w:sz w:val="28"/>
          <w:szCs w:val="28"/>
        </w:rPr>
        <w:t xml:space="preserve"> autorami 255 skarg dotyczących postępowania administracji Zakładu Karnego w Płocku było 9 osadzonych. 16% ogółu skarg dotyczących działalności Zakładu Karnego w Sieradzu to 108 skarg wniesionych przez 5 osadzonych. Skargi tylko jednego osadzonego przebywającego w Areszcie Śledczym w Łodzi to 8,11%  ogółu wniesionych w 2013 r. skarg.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Dyrektor Okręgowy Służby Więziennej w Poznaniu również w przed</w:t>
      </w:r>
      <w:r>
        <w:rPr>
          <w:rFonts w:ascii="Garamond" w:hAnsi="Garamond" w:cs="Arial"/>
          <w:sz w:val="28"/>
          <w:szCs w:val="28"/>
        </w:rPr>
        <w:t>-</w:t>
      </w:r>
      <w:r w:rsidRPr="00D40F97">
        <w:rPr>
          <w:rFonts w:ascii="Garamond" w:hAnsi="Garamond" w:cs="Arial"/>
          <w:sz w:val="28"/>
          <w:szCs w:val="28"/>
        </w:rPr>
        <w:t xml:space="preserve">stawionych danych statystycznych wskazuje, że grupa 13 osadzonych sporządziła </w:t>
      </w:r>
      <w:r>
        <w:rPr>
          <w:rFonts w:ascii="Garamond" w:hAnsi="Garamond" w:cs="Arial"/>
          <w:sz w:val="28"/>
          <w:szCs w:val="28"/>
        </w:rPr>
        <w:br/>
      </w:r>
      <w:r w:rsidRPr="00D40F97">
        <w:rPr>
          <w:rFonts w:ascii="Garamond" w:hAnsi="Garamond" w:cs="Arial"/>
          <w:sz w:val="28"/>
          <w:szCs w:val="28"/>
        </w:rPr>
        <w:t>w 2013  r. łącznie 145 skarg dotyczących jednej z jednostek penitencjarnych, co stanowiło 25% ogółu skarg złożonych na tę jednostkę. W kolejnej poznańskiej jednostce (Zakładzie Karnym we Wronkach) 14 osadzonych łącznie wniosło 632 skargi, a liczba ta stanowi 58% ogółu wszystkich odnotowanych tam  skarg (1.073).</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Z informacji nadesłanej przez Dyrektora Okręgowego Służby Więziennej w Rzeszowie wynika, iż 5 osadzonych wygenerowało 194 skargi na działalność Zakładu Karnego w Rzeszowie i okręgowego inspektoratu, co stanowi niemal ¼ ogółu spraw załatwionych w okręgu rzeszowskim. </w:t>
      </w:r>
    </w:p>
    <w:p w:rsidR="00F03AFE" w:rsidRPr="00D40F97" w:rsidRDefault="00F03AFE" w:rsidP="00184841">
      <w:pPr>
        <w:spacing w:after="0" w:line="312" w:lineRule="auto"/>
        <w:ind w:firstLine="709"/>
        <w:jc w:val="both"/>
        <w:rPr>
          <w:rFonts w:ascii="Garamond" w:hAnsi="Garamond" w:cs="Arial"/>
          <w:color w:val="000000"/>
          <w:sz w:val="28"/>
          <w:szCs w:val="28"/>
        </w:rPr>
      </w:pPr>
      <w:r w:rsidRPr="00D40F97">
        <w:rPr>
          <w:rFonts w:ascii="Garamond" w:hAnsi="Garamond" w:cs="Arial"/>
          <w:color w:val="000000"/>
          <w:sz w:val="28"/>
          <w:szCs w:val="28"/>
        </w:rPr>
        <w:t>Ze zgromadzonych danych ewidencyjnych skarg w Centralnej Bazie Danych Osób Pozbawionych Wolności Noe.NET Moduł Prawny wynika, iż 15,5% ogółu zarejestrowanych w systemie skarg to skargi złożone przez 59 osadzonych, którzy łącznie w analizowanym okresie sporządzili ponad 5.435 skarg. Każdy z nich przesłał do organów więziennictwa średnio 50 skarg.</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Osadzeni niejednokrotnie swe skargi kierują jednocześnie do wielu podmiotów, nie kierując się ich właściwością do rozpoznania zgłaszanych przez nich problemów. Nie czekają</w:t>
      </w:r>
      <w:r>
        <w:rPr>
          <w:rFonts w:ascii="Garamond" w:hAnsi="Garamond" w:cs="Arial"/>
          <w:sz w:val="28"/>
          <w:szCs w:val="28"/>
        </w:rPr>
        <w:t>c</w:t>
      </w:r>
      <w:r w:rsidRPr="00D40F97">
        <w:rPr>
          <w:rFonts w:ascii="Garamond" w:hAnsi="Garamond" w:cs="Arial"/>
          <w:sz w:val="28"/>
          <w:szCs w:val="28"/>
        </w:rPr>
        <w:t xml:space="preserve"> na rozpatrzenie skar</w:t>
      </w:r>
      <w:r>
        <w:rPr>
          <w:rFonts w:ascii="Garamond" w:hAnsi="Garamond" w:cs="Arial"/>
          <w:sz w:val="28"/>
          <w:szCs w:val="28"/>
        </w:rPr>
        <w:t>gi przez jeden podmiot powodują,</w:t>
      </w:r>
      <w:r w:rsidRPr="00D40F97">
        <w:rPr>
          <w:rFonts w:ascii="Garamond" w:hAnsi="Garamond" w:cs="Arial"/>
          <w:sz w:val="28"/>
          <w:szCs w:val="28"/>
        </w:rPr>
        <w:t xml:space="preserve"> że tożsama skarga w tym samym czasie wpływa do kilku instytucji. Niektórzy osadzeni piszą skargi w wielu kopiach i przesyłają je do wszelkich znanych im instytucji i organów. W efekcie kolejne skargi, w odpowiednich odstępach czasu, wpływają i są rejestrowane przez organy Służby Więziennej, wpływając w sposób oczywisty na odzwierciedlaną w danych statystycznych ilość wpływających w więziennictwie skarg oraz ilość zawartych w nich zarzutów.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Jak wskazano w rozdziale 4 </w:t>
      </w:r>
      <w:r w:rsidRPr="00D40F97">
        <w:rPr>
          <w:rFonts w:ascii="Garamond" w:hAnsi="Garamond" w:cs="Arial"/>
          <w:color w:val="000000"/>
          <w:sz w:val="28"/>
          <w:szCs w:val="28"/>
        </w:rPr>
        <w:t xml:space="preserve">niezmiennie od lat </w:t>
      </w:r>
      <w:r w:rsidRPr="00D40F97">
        <w:rPr>
          <w:rFonts w:ascii="Garamond" w:hAnsi="Garamond" w:cs="Arial"/>
          <w:sz w:val="28"/>
          <w:szCs w:val="28"/>
        </w:rPr>
        <w:t xml:space="preserve">problematyka dotycząca traktowania osadzonych przez funkcjonariuszy i pracowników Służby Więziennej stanowi najliczniejszą grupę </w:t>
      </w:r>
      <w:r w:rsidRPr="00D40F97">
        <w:rPr>
          <w:rFonts w:ascii="Garamond" w:hAnsi="Garamond" w:cs="Arial"/>
          <w:color w:val="000000"/>
          <w:sz w:val="28"/>
          <w:szCs w:val="28"/>
        </w:rPr>
        <w:t>pod względem ilości zgłaszanych przez osadzonych zarzutów</w:t>
      </w:r>
      <w:r w:rsidRPr="00D40F97">
        <w:rPr>
          <w:rFonts w:ascii="Garamond" w:hAnsi="Garamond" w:cs="Arial"/>
          <w:sz w:val="28"/>
          <w:szCs w:val="28"/>
        </w:rPr>
        <w:t xml:space="preserve"> (11.105, co stanowi 22,6% ogółu zarzutów). W dalszej kolejności wymienić należy zarzuty w przedmiocie warunków bytowych (8.268, co stanowi 16,83% ogółu zarzutów), opieki zdrowotnej (7.852, co stanowi 16,99% ogółu zarzutów).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Ponad 99% zarzutów dotyczących traktowania przez funkcjonariuszy i pracowników Służby Więziennej nie znajduje potwierdzenia w wyniku prowa</w:t>
      </w:r>
      <w:r>
        <w:rPr>
          <w:rFonts w:ascii="Garamond" w:hAnsi="Garamond" w:cs="Arial"/>
          <w:sz w:val="28"/>
          <w:szCs w:val="28"/>
        </w:rPr>
        <w:t>-</w:t>
      </w:r>
      <w:r w:rsidRPr="00D40F97">
        <w:rPr>
          <w:rFonts w:ascii="Garamond" w:hAnsi="Garamond" w:cs="Arial"/>
          <w:sz w:val="28"/>
          <w:szCs w:val="28"/>
        </w:rPr>
        <w:t xml:space="preserve">dzonych czynności wyjaśniających. W większości przypadków osadzeni, wbrew oczywistym faktom i obowiązującym przepisom, starają się udowodnić organom prowadzącym postępowania swoje pretensje wnosząc kolejne skargi, niepoparte nowymi faktami, które mogą stanowić o zmianie raz przyjętego stanowiska. </w:t>
      </w:r>
      <w:r>
        <w:rPr>
          <w:rFonts w:ascii="Garamond" w:hAnsi="Garamond" w:cs="Arial"/>
          <w:sz w:val="28"/>
          <w:szCs w:val="28"/>
        </w:rPr>
        <w:br/>
      </w:r>
      <w:r w:rsidRPr="00D40F97">
        <w:rPr>
          <w:rFonts w:ascii="Garamond" w:hAnsi="Garamond" w:cs="Arial"/>
          <w:sz w:val="28"/>
          <w:szCs w:val="28"/>
        </w:rPr>
        <w:t xml:space="preserve">Skargi swe kierują wobec osób, które konsekwentnie egzekwują od osadzonych obowiązujące wymogi w zakresie zapewnienia właściwego porządku i dyscypliny </w:t>
      </w:r>
      <w:r>
        <w:rPr>
          <w:rFonts w:ascii="Garamond" w:hAnsi="Garamond" w:cs="Arial"/>
          <w:sz w:val="28"/>
          <w:szCs w:val="28"/>
        </w:rPr>
        <w:br/>
      </w:r>
      <w:r w:rsidRPr="00D40F97">
        <w:rPr>
          <w:rFonts w:ascii="Garamond" w:hAnsi="Garamond" w:cs="Arial"/>
          <w:sz w:val="28"/>
          <w:szCs w:val="28"/>
        </w:rPr>
        <w:t>i stanowczo reagują na popełniane przez nich wykroczenia. Osoby osadzone w zakładach i  aresztach śledczych, w zależności od własnego konstruktu osobowościowego, reagują w różny sposób na ograniczenia wynikające z izolacji więziennej oraz na nałożone na nich obowiązki, zakazy i nakazy. Narastająca frustracja i sprzeciw wobec obowiązujących reguł, postrzeganie działań admini</w:t>
      </w:r>
      <w:r>
        <w:rPr>
          <w:rFonts w:ascii="Garamond" w:hAnsi="Garamond" w:cs="Arial"/>
          <w:sz w:val="28"/>
          <w:szCs w:val="28"/>
        </w:rPr>
        <w:t>-</w:t>
      </w:r>
      <w:r w:rsidRPr="00D40F97">
        <w:rPr>
          <w:rFonts w:ascii="Garamond" w:hAnsi="Garamond" w:cs="Arial"/>
          <w:sz w:val="28"/>
          <w:szCs w:val="28"/>
        </w:rPr>
        <w:t>stracji więziennej jako utrudniające im życie, powoduje podjęcie działań, które mogą umożliwić uwolnienie nagromadzonych, negatywnych emocji. W treści skarg często nie można doczytać się obiektywnych opisów zdarzeń i sytuacji, a np. jedynie nieobiektywnych ocen przygotowania zawodowego funkcjonariuszy lub ich wiedzy.</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Więziennictwo dysponuje bardzo starymi budynkami zakwaterowania, </w:t>
      </w:r>
      <w:r>
        <w:rPr>
          <w:rFonts w:ascii="Garamond" w:hAnsi="Garamond" w:cs="Arial"/>
          <w:sz w:val="28"/>
          <w:szCs w:val="28"/>
        </w:rPr>
        <w:br/>
      </w:r>
      <w:r w:rsidRPr="00D40F97">
        <w:rPr>
          <w:rFonts w:ascii="Garamond" w:hAnsi="Garamond" w:cs="Arial"/>
          <w:sz w:val="28"/>
          <w:szCs w:val="28"/>
        </w:rPr>
        <w:t>a także zbyt małymi – w stosunku do potrzeb – środkami finansowymi na zapewnienie należytego stanu technicznego i wyposażenia obiektów niektórych jednostek penitencjarnych. Potrzeba zapewnienia sobie komfortu, lepszych warunków odbywania kary pozbawienia wolności powoduje dążenie osadzonych do zmiany miejsca przebywania i w konsekwencji występowania ze skargami, zarówno na nieuwzględnienie tego oczekiwania (po negatywnie załatwionej prośbie), jak i na warunki panujące w zakładzie karnym. Z uwagi na brak obowiązku odbywania kary pozbawienia wolności w pobliżu miejsca zamieszkania, często by uzasadnić potrzebę transportu osadzeni piszą skargi na warunki bytowe, ale i traktowanie przez funkcjonariuszy, zagrożenie bezpieczeństwa. Konieczność transportowania skazanych do jednostek zgodnych z nadaną osadzonym podgrupą, dysponujących wolnymi miejscami, lecz nie zawsze położonych najbliżej ich miejsca zamieszkania jest kolejnym powodem dla niektórych osadzonych do napisania skargi, w szczególności, gdy organy Służby Więziennej nie zadośćuczyniły wcześniej złożonej prośbie.</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Na składane zażalenia na opiekę medyczną mają wpływ występujące problemy z zapewnieniem pełnej obsady etatowej w służbie zdrowia. Służba Więzienna, ze względu na ograniczony budżet, nie stanowi dla lekarzy atrakcyjnego pracodawcy. Problem ten w szczególności dotyczy jednostek mieszczących się poza wielkimi miastami.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Łatwiejszy dostęp do specjalistów, trudno dostępnych w powszechnej służbie zdrowia powoduje, iż osadzeni przy wizycie u lekarza pierwszego kontaktu żądają natychmiastowego skierowania do lekarza specjalisty. Kwestionując działania medyczne podjęte przez więzienną służbę zdrowia usiłują wymusić na organach Służby Więziennej uzyskanie leczenia w placówkach społecznej służby zdrowia, bądź uzyskać skierowanie na kosztowne konsultacje lub badania specjalistyczne poza funkcjonującymi w jednostkach penitencjarnych zakładami opieki zdrowotnej. Kiedy lekarz nie znajduje uzasadnienia medycznego do podjęcia takiej decyzji i odmawia skierowania, piszą skargę dotyczącą rzekomo niewłaściwej opieki lekarskiej. W jej treści podważane są zalecenia lekarskie i oferowane im leczenie farmakologiczne bądź specjalistyczne oraz jest negowana możliwość zapewnienia im prawidłowej opieki medycznej w warunkach izolacji więziennej.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Dodatkowo, zasłyszane w różnego rodzaju mediach informacje o</w:t>
      </w:r>
      <w:r>
        <w:rPr>
          <w:rFonts w:ascii="Garamond" w:hAnsi="Garamond" w:cs="Arial"/>
          <w:sz w:val="28"/>
          <w:szCs w:val="28"/>
        </w:rPr>
        <w:t xml:space="preserve"> </w:t>
      </w:r>
      <w:r w:rsidRPr="00D40F97">
        <w:rPr>
          <w:rFonts w:ascii="Garamond" w:hAnsi="Garamond" w:cs="Arial"/>
          <w:sz w:val="28"/>
          <w:szCs w:val="28"/>
        </w:rPr>
        <w:t>orze</w:t>
      </w:r>
      <w:r>
        <w:rPr>
          <w:rFonts w:ascii="Garamond" w:hAnsi="Garamond" w:cs="Arial"/>
          <w:sz w:val="28"/>
          <w:szCs w:val="28"/>
        </w:rPr>
        <w:t>-</w:t>
      </w:r>
      <w:r w:rsidRPr="00D40F97">
        <w:rPr>
          <w:rFonts w:ascii="Garamond" w:hAnsi="Garamond" w:cs="Arial"/>
          <w:sz w:val="28"/>
          <w:szCs w:val="28"/>
        </w:rPr>
        <w:t xml:space="preserve">czeniach w sprawach wniesionych przez osadzonych do sądów krajowych i instytucji europejskich, dają składającym skargi przeświadczenie o powszechnie występujących nieprawidłowościach w funkcjonowaniu więziennictwa. Do takiego rodzaju działania zachęca osadzonych możliwość zdobycia korzyści finansowych w postaci zadośćuczynienia lub odszkodowania, co szczególnie dotyczy tematyki związanej z warunkami bytowymi, przeludnieniem i opieką medyczną.  </w:t>
      </w:r>
    </w:p>
    <w:p w:rsidR="00F03AFE" w:rsidRPr="00D40F97" w:rsidRDefault="00F03AFE" w:rsidP="00184841">
      <w:pPr>
        <w:pStyle w:val="BodyTextIndent"/>
        <w:spacing w:line="312" w:lineRule="auto"/>
        <w:ind w:left="0" w:firstLine="720"/>
        <w:jc w:val="both"/>
        <w:rPr>
          <w:rFonts w:ascii="Garamond" w:hAnsi="Garamond" w:cs="Arial"/>
          <w:szCs w:val="28"/>
        </w:rPr>
      </w:pPr>
      <w:r w:rsidRPr="007874C9">
        <w:rPr>
          <w:rFonts w:ascii="Garamond" w:hAnsi="Garamond" w:cs="Arial"/>
          <w:sz w:val="28"/>
          <w:szCs w:val="28"/>
        </w:rPr>
        <w:t>Jako najczęstsze przyczyny generujące powstawanie skarg niezmiennie należy wymienić przede wszystkim</w:t>
      </w:r>
      <w:r w:rsidRPr="00D40F97">
        <w:rPr>
          <w:rFonts w:ascii="Garamond" w:hAnsi="Garamond" w:cs="Arial"/>
          <w:szCs w:val="28"/>
        </w:rPr>
        <w:t>:</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traktowanie instytucji skargi jako instrumentu wywierania nacisku, bądź nadzwyczajnego środka odwoławczego w kierunku zmiany niekorzystnych dla skarżącego decyzji;</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traktowanie skargi w sposób instrumentalny, co przede wszystkim można odnieść do skarg dotyczących opieki zdrowotnej, mających najczęściej na celu uzyskanie skierowania na leczenie w placówkach wolnościowych, uzyskanie przerwy w odbywaniu kary pozbawienia wolności lub uchylenia środka zapobiegawczego w postaci tymczasowego aresztowania oraz uzyskanie szeroko rozumianych ulg w procesie wykonywania kary pozbawienia wolności;</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postrzeganie składanych skarg jako sposobu na osiągnięcie własnego celu i realizowanie żądań, jak również jako formy odwetu na administracji jednostek penitencjarnych oraz dezorganizowanie pracy Służby Więziennej;</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własn</w:t>
      </w:r>
      <w:r>
        <w:rPr>
          <w:rFonts w:ascii="Garamond" w:hAnsi="Garamond" w:cs="Arial"/>
          <w:sz w:val="28"/>
          <w:szCs w:val="28"/>
        </w:rPr>
        <w:t>ą</w:t>
      </w:r>
      <w:r w:rsidRPr="00D40F97">
        <w:rPr>
          <w:rFonts w:ascii="Garamond" w:hAnsi="Garamond" w:cs="Arial"/>
          <w:sz w:val="28"/>
          <w:szCs w:val="28"/>
        </w:rPr>
        <w:t xml:space="preserve"> interpretacj</w:t>
      </w:r>
      <w:r>
        <w:rPr>
          <w:rFonts w:ascii="Garamond" w:hAnsi="Garamond" w:cs="Arial"/>
          <w:sz w:val="28"/>
          <w:szCs w:val="28"/>
        </w:rPr>
        <w:t>ę</w:t>
      </w:r>
      <w:r w:rsidRPr="00D40F97">
        <w:rPr>
          <w:rFonts w:ascii="Garamond" w:hAnsi="Garamond" w:cs="Arial"/>
          <w:sz w:val="28"/>
          <w:szCs w:val="28"/>
        </w:rPr>
        <w:t xml:space="preserve"> przepisów prawa, brak obiektywizmu i krytycyzmu </w:t>
      </w:r>
      <w:r>
        <w:rPr>
          <w:rFonts w:ascii="Garamond" w:hAnsi="Garamond" w:cs="Arial"/>
          <w:sz w:val="28"/>
          <w:szCs w:val="28"/>
        </w:rPr>
        <w:br/>
      </w:r>
      <w:r w:rsidRPr="00D40F97">
        <w:rPr>
          <w:rFonts w:ascii="Garamond" w:hAnsi="Garamond" w:cs="Arial"/>
          <w:sz w:val="28"/>
          <w:szCs w:val="28"/>
        </w:rPr>
        <w:t>w ocenie własnego postępowania i realizacji określonych przepisami uprawnień oraz subiektywne przekonanie o własnych racjach;</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wynikając</w:t>
      </w:r>
      <w:r>
        <w:rPr>
          <w:rFonts w:ascii="Garamond" w:hAnsi="Garamond" w:cs="Arial"/>
          <w:sz w:val="28"/>
          <w:szCs w:val="28"/>
        </w:rPr>
        <w:t>ą</w:t>
      </w:r>
      <w:r w:rsidRPr="00D40F97">
        <w:rPr>
          <w:rFonts w:ascii="Garamond" w:hAnsi="Garamond" w:cs="Arial"/>
          <w:sz w:val="28"/>
          <w:szCs w:val="28"/>
        </w:rPr>
        <w:t xml:space="preserve"> częściowo z asocjacyjnej i patologicznej osobowości roszczeniow</w:t>
      </w:r>
      <w:r>
        <w:rPr>
          <w:rFonts w:ascii="Garamond" w:hAnsi="Garamond" w:cs="Arial"/>
          <w:sz w:val="28"/>
          <w:szCs w:val="28"/>
        </w:rPr>
        <w:t>ą</w:t>
      </w:r>
      <w:r w:rsidRPr="00D40F97">
        <w:rPr>
          <w:rFonts w:ascii="Garamond" w:hAnsi="Garamond" w:cs="Arial"/>
          <w:sz w:val="28"/>
          <w:szCs w:val="28"/>
        </w:rPr>
        <w:t xml:space="preserve"> postaw</w:t>
      </w:r>
      <w:r>
        <w:rPr>
          <w:rFonts w:ascii="Garamond" w:hAnsi="Garamond" w:cs="Arial"/>
          <w:sz w:val="28"/>
          <w:szCs w:val="28"/>
        </w:rPr>
        <w:t>ę</w:t>
      </w:r>
      <w:r w:rsidRPr="00D40F97">
        <w:rPr>
          <w:rFonts w:ascii="Garamond" w:hAnsi="Garamond" w:cs="Arial"/>
          <w:sz w:val="28"/>
          <w:szCs w:val="28"/>
        </w:rPr>
        <w:t xml:space="preserve"> skarżących, wyrażając</w:t>
      </w:r>
      <w:r>
        <w:rPr>
          <w:rFonts w:ascii="Garamond" w:hAnsi="Garamond" w:cs="Arial"/>
          <w:sz w:val="28"/>
          <w:szCs w:val="28"/>
        </w:rPr>
        <w:t>ą</w:t>
      </w:r>
      <w:r w:rsidRPr="00D40F97">
        <w:rPr>
          <w:rFonts w:ascii="Garamond" w:hAnsi="Garamond" w:cs="Arial"/>
          <w:sz w:val="28"/>
          <w:szCs w:val="28"/>
        </w:rPr>
        <w:t xml:space="preserve"> się m.in. w składaniu skarg tej samej treści do różnych podmiotów uprawnionych do załatwiania skarg, a także </w:t>
      </w:r>
      <w:r>
        <w:rPr>
          <w:rFonts w:ascii="Garamond" w:hAnsi="Garamond" w:cs="Arial"/>
          <w:sz w:val="28"/>
          <w:szCs w:val="28"/>
        </w:rPr>
        <w:t xml:space="preserve">w </w:t>
      </w:r>
      <w:r w:rsidRPr="00D40F97">
        <w:rPr>
          <w:rFonts w:ascii="Garamond" w:hAnsi="Garamond" w:cs="Arial"/>
          <w:sz w:val="28"/>
          <w:szCs w:val="28"/>
        </w:rPr>
        <w:t>wielokrotn</w:t>
      </w:r>
      <w:r>
        <w:rPr>
          <w:rFonts w:ascii="Garamond" w:hAnsi="Garamond" w:cs="Arial"/>
          <w:sz w:val="28"/>
          <w:szCs w:val="28"/>
        </w:rPr>
        <w:t>ej</w:t>
      </w:r>
      <w:r w:rsidRPr="00D40F97">
        <w:rPr>
          <w:rFonts w:ascii="Garamond" w:hAnsi="Garamond" w:cs="Arial"/>
          <w:sz w:val="28"/>
          <w:szCs w:val="28"/>
        </w:rPr>
        <w:t xml:space="preserve"> powrotnoś</w:t>
      </w:r>
      <w:r>
        <w:rPr>
          <w:rFonts w:ascii="Garamond" w:hAnsi="Garamond" w:cs="Arial"/>
          <w:sz w:val="28"/>
          <w:szCs w:val="28"/>
        </w:rPr>
        <w:t>ci</w:t>
      </w:r>
      <w:r w:rsidRPr="00D40F97">
        <w:rPr>
          <w:rFonts w:ascii="Garamond" w:hAnsi="Garamond" w:cs="Arial"/>
          <w:sz w:val="28"/>
          <w:szCs w:val="28"/>
        </w:rPr>
        <w:t xml:space="preserve"> do kwestii już wyjaśnionych;</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niecierpliwość i brak konsekwencji w oczekiwaniach kierowanych pod adresem administracji jednostek oraz stawianie sprzecznych żądań;</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zamiar zdyskredytowania, poprzez opisywanie rzekomych zdarzeń czy faktów, funkcjonariuszy lub pracowników więziennictwa w oczach ich przełożonych  przy jednoczesnym poczuciu pełnej bezkarności w pisaniu skarg zawierających obelgi, oszczerstwa i wulgaryzmy w stosunku do funkcjonariuszy i pracowników Służby Więziennej;</w:t>
      </w:r>
    </w:p>
    <w:p w:rsidR="00F03AFE" w:rsidRPr="00D40F97" w:rsidRDefault="00F03AFE" w:rsidP="00184841">
      <w:pPr>
        <w:pStyle w:val="ListParagraph"/>
        <w:numPr>
          <w:ilvl w:val="0"/>
          <w:numId w:val="32"/>
        </w:numPr>
        <w:spacing w:line="312" w:lineRule="auto"/>
        <w:jc w:val="both"/>
        <w:rPr>
          <w:rFonts w:ascii="Garamond" w:hAnsi="Garamond" w:cs="Arial"/>
          <w:sz w:val="28"/>
          <w:szCs w:val="28"/>
        </w:rPr>
      </w:pPr>
      <w:r w:rsidRPr="00D40F97">
        <w:rPr>
          <w:rFonts w:ascii="Garamond" w:hAnsi="Garamond" w:cs="Arial"/>
          <w:sz w:val="28"/>
          <w:szCs w:val="28"/>
        </w:rPr>
        <w:t>konsumpcyjne i konformistyczne nastawienie części osadzonych, polegające na bezkrytycznym oczekiwaniu od administracji załatwienia spraw przy braku jakiejkolwiek aktywności z ich strony.</w:t>
      </w:r>
    </w:p>
    <w:p w:rsidR="00F03AFE" w:rsidRPr="00D40F97" w:rsidRDefault="00F03AFE" w:rsidP="00184841">
      <w:pPr>
        <w:pStyle w:val="Heading2"/>
        <w:spacing w:line="312" w:lineRule="auto"/>
        <w:ind w:left="720" w:hanging="720"/>
        <w:jc w:val="both"/>
        <w:rPr>
          <w:rFonts w:ascii="Garamond" w:hAnsi="Garamond" w:cs="Arial"/>
          <w:sz w:val="28"/>
          <w:szCs w:val="28"/>
        </w:rPr>
      </w:pPr>
      <w:bookmarkStart w:id="23" w:name="_Toc386622164"/>
      <w:r w:rsidRPr="00D40F97">
        <w:rPr>
          <w:rFonts w:ascii="Garamond" w:hAnsi="Garamond" w:cs="Arial"/>
          <w:bCs/>
          <w:sz w:val="28"/>
          <w:szCs w:val="28"/>
        </w:rPr>
        <w:t xml:space="preserve">6.2. </w:t>
      </w:r>
      <w:r w:rsidRPr="00D40F97">
        <w:rPr>
          <w:rFonts w:ascii="Garamond" w:hAnsi="Garamond" w:cs="Arial"/>
          <w:sz w:val="28"/>
          <w:szCs w:val="28"/>
        </w:rPr>
        <w:t>Przyczyny wynikające z postaw i zachowań funkcjonariuszy i pracowników Służby Więziennej</w:t>
      </w:r>
      <w:bookmarkEnd w:id="23"/>
      <w:r w:rsidRPr="00D40F97">
        <w:rPr>
          <w:rFonts w:ascii="Garamond" w:hAnsi="Garamond" w:cs="Arial"/>
          <w:sz w:val="28"/>
          <w:szCs w:val="28"/>
        </w:rPr>
        <w:t xml:space="preserve"> </w:t>
      </w:r>
    </w:p>
    <w:p w:rsidR="00F03AFE" w:rsidRPr="00D40F97" w:rsidRDefault="00F03AFE" w:rsidP="00184841">
      <w:pPr>
        <w:spacing w:before="240" w:after="0" w:line="312" w:lineRule="auto"/>
        <w:ind w:firstLine="709"/>
        <w:jc w:val="both"/>
        <w:rPr>
          <w:rFonts w:ascii="Garamond" w:hAnsi="Garamond" w:cs="Arial"/>
          <w:color w:val="FF0000"/>
          <w:sz w:val="28"/>
          <w:szCs w:val="28"/>
        </w:rPr>
      </w:pPr>
      <w:r w:rsidRPr="00D40F97">
        <w:rPr>
          <w:rFonts w:ascii="Garamond" w:hAnsi="Garamond" w:cs="Arial"/>
          <w:sz w:val="28"/>
          <w:szCs w:val="28"/>
        </w:rPr>
        <w:t>W 2013 r., jak corocznie, wykazuje się wzrost ilości zarzutów formuło</w:t>
      </w:r>
      <w:r>
        <w:rPr>
          <w:rFonts w:ascii="Garamond" w:hAnsi="Garamond" w:cs="Arial"/>
          <w:sz w:val="28"/>
          <w:szCs w:val="28"/>
        </w:rPr>
        <w:t>-</w:t>
      </w:r>
      <w:r w:rsidRPr="00D40F97">
        <w:rPr>
          <w:rFonts w:ascii="Garamond" w:hAnsi="Garamond" w:cs="Arial"/>
          <w:sz w:val="28"/>
          <w:szCs w:val="28"/>
        </w:rPr>
        <w:t xml:space="preserve">wanych w związku z traktowaniem przez funkcjonariuszy i pracowników Służby Więziennej (o 1.169). </w:t>
      </w:r>
    </w:p>
    <w:p w:rsidR="00F03AFE" w:rsidRPr="00D40F97" w:rsidRDefault="00F03AFE" w:rsidP="00184841">
      <w:pPr>
        <w:spacing w:line="312" w:lineRule="auto"/>
        <w:ind w:firstLine="709"/>
        <w:jc w:val="both"/>
        <w:rPr>
          <w:rFonts w:ascii="Garamond" w:hAnsi="Garamond" w:cs="Arial"/>
          <w:sz w:val="28"/>
          <w:szCs w:val="28"/>
        </w:rPr>
      </w:pPr>
      <w:r w:rsidRPr="00D40F97">
        <w:rPr>
          <w:rFonts w:ascii="Garamond" w:hAnsi="Garamond" w:cs="Arial"/>
          <w:sz w:val="28"/>
          <w:szCs w:val="28"/>
        </w:rPr>
        <w:t>Do takiej ilości skarg niewątpliwie przyczyniają się także same niewłaści</w:t>
      </w:r>
      <w:r>
        <w:rPr>
          <w:rFonts w:ascii="Garamond" w:hAnsi="Garamond" w:cs="Arial"/>
          <w:sz w:val="28"/>
          <w:szCs w:val="28"/>
        </w:rPr>
        <w:t xml:space="preserve">we zachowania funkcjonariuszy i </w:t>
      </w:r>
      <w:r w:rsidRPr="00D40F97">
        <w:rPr>
          <w:rFonts w:ascii="Garamond" w:hAnsi="Garamond" w:cs="Arial"/>
          <w:sz w:val="28"/>
          <w:szCs w:val="28"/>
        </w:rPr>
        <w:t>pracowników Służby Więziennej, związane z</w:t>
      </w:r>
      <w:r>
        <w:rPr>
          <w:rFonts w:ascii="Garamond" w:hAnsi="Garamond" w:cs="Arial"/>
          <w:sz w:val="28"/>
          <w:szCs w:val="28"/>
        </w:rPr>
        <w:t xml:space="preserve"> </w:t>
      </w:r>
      <w:r w:rsidRPr="00D40F97">
        <w:rPr>
          <w:rFonts w:ascii="Garamond" w:hAnsi="Garamond" w:cs="Arial"/>
          <w:sz w:val="28"/>
          <w:szCs w:val="28"/>
        </w:rPr>
        <w:t>bagateli</w:t>
      </w:r>
      <w:r>
        <w:rPr>
          <w:rFonts w:ascii="Garamond" w:hAnsi="Garamond" w:cs="Arial"/>
          <w:sz w:val="28"/>
          <w:szCs w:val="28"/>
        </w:rPr>
        <w:t>-</w:t>
      </w:r>
      <w:r w:rsidRPr="00D40F97">
        <w:rPr>
          <w:rFonts w:ascii="Garamond" w:hAnsi="Garamond" w:cs="Arial"/>
          <w:sz w:val="28"/>
          <w:szCs w:val="28"/>
        </w:rPr>
        <w:t xml:space="preserve">zowaniem zgłaszanych przez osadzonych próśb i okresem oczekiwania na załatwienie monitowanych spraw. W bieżącej pracy penitencjarnej stwierdza się również przypadki niewłaściwych form traktowania osadzonych tj.: </w:t>
      </w:r>
    </w:p>
    <w:p w:rsidR="00F03AFE" w:rsidRPr="00D40F97" w:rsidRDefault="00F03AFE" w:rsidP="00184841">
      <w:pPr>
        <w:pStyle w:val="BodyTextIndent3"/>
        <w:widowControl/>
        <w:numPr>
          <w:ilvl w:val="0"/>
          <w:numId w:val="33"/>
        </w:numPr>
        <w:suppressAutoHyphens w:val="0"/>
        <w:spacing w:after="0" w:line="312" w:lineRule="auto"/>
        <w:jc w:val="both"/>
        <w:rPr>
          <w:rFonts w:ascii="Garamond" w:hAnsi="Garamond" w:cs="Arial"/>
          <w:sz w:val="28"/>
          <w:szCs w:val="28"/>
        </w:rPr>
      </w:pPr>
      <w:r w:rsidRPr="00D40F97">
        <w:rPr>
          <w:rFonts w:ascii="Garamond" w:hAnsi="Garamond" w:cs="Arial"/>
          <w:sz w:val="28"/>
          <w:szCs w:val="28"/>
        </w:rPr>
        <w:t xml:space="preserve">nierzetelne wywiązywanie się z obowiązków służbowych przez funkcjonariuszy Służby Więziennej, wynikające niejednokrotnie z braku umiejętności stosowania przepisów Kkw oraz regulaminów w bezpośredniej pracy z osadzonymi; </w:t>
      </w:r>
    </w:p>
    <w:p w:rsidR="00F03AFE" w:rsidRPr="00D40F97" w:rsidRDefault="00F03AFE" w:rsidP="00184841">
      <w:pPr>
        <w:pStyle w:val="BodyTextIndent3"/>
        <w:widowControl/>
        <w:numPr>
          <w:ilvl w:val="0"/>
          <w:numId w:val="33"/>
        </w:numPr>
        <w:suppressAutoHyphens w:val="0"/>
        <w:spacing w:after="0" w:line="312" w:lineRule="auto"/>
        <w:jc w:val="both"/>
        <w:rPr>
          <w:rFonts w:ascii="Garamond" w:hAnsi="Garamond" w:cs="Arial"/>
          <w:sz w:val="28"/>
          <w:szCs w:val="28"/>
        </w:rPr>
      </w:pPr>
      <w:r w:rsidRPr="00D40F97">
        <w:rPr>
          <w:rFonts w:ascii="Garamond" w:hAnsi="Garamond" w:cs="Arial"/>
          <w:sz w:val="28"/>
          <w:szCs w:val="28"/>
        </w:rPr>
        <w:t>brak umiejętności bieżącego rozwiązywania konfliktów powstałych na linii funkcjonariusz – osadzony;</w:t>
      </w:r>
    </w:p>
    <w:p w:rsidR="00F03AFE" w:rsidRPr="00D40F97" w:rsidRDefault="00F03AFE" w:rsidP="00184841">
      <w:pPr>
        <w:pStyle w:val="BodyTextIndent3"/>
        <w:widowControl/>
        <w:numPr>
          <w:ilvl w:val="0"/>
          <w:numId w:val="33"/>
        </w:numPr>
        <w:suppressAutoHyphens w:val="0"/>
        <w:spacing w:after="0" w:line="312" w:lineRule="auto"/>
        <w:jc w:val="both"/>
        <w:rPr>
          <w:rFonts w:ascii="Garamond" w:hAnsi="Garamond" w:cs="Arial"/>
          <w:sz w:val="28"/>
          <w:szCs w:val="28"/>
        </w:rPr>
      </w:pPr>
      <w:r w:rsidRPr="00D40F97">
        <w:rPr>
          <w:rFonts w:ascii="Garamond" w:hAnsi="Garamond" w:cs="Arial"/>
          <w:sz w:val="28"/>
          <w:szCs w:val="28"/>
        </w:rPr>
        <w:t>niejednolitą dyscyplinę panującą w poszczególnych jednostkach penitencjarnych;</w:t>
      </w:r>
    </w:p>
    <w:p w:rsidR="00F03AFE" w:rsidRPr="00D40F97" w:rsidRDefault="00F03AFE" w:rsidP="00184841">
      <w:pPr>
        <w:pStyle w:val="BodyTextIndent3"/>
        <w:widowControl/>
        <w:numPr>
          <w:ilvl w:val="0"/>
          <w:numId w:val="33"/>
        </w:numPr>
        <w:suppressAutoHyphens w:val="0"/>
        <w:spacing w:after="0" w:line="312" w:lineRule="auto"/>
        <w:jc w:val="both"/>
        <w:rPr>
          <w:rFonts w:ascii="Garamond" w:hAnsi="Garamond" w:cs="Arial"/>
          <w:sz w:val="28"/>
          <w:szCs w:val="28"/>
        </w:rPr>
      </w:pPr>
      <w:r w:rsidRPr="00D40F97">
        <w:rPr>
          <w:rFonts w:ascii="Garamond" w:hAnsi="Garamond" w:cs="Arial"/>
          <w:sz w:val="28"/>
          <w:szCs w:val="28"/>
        </w:rPr>
        <w:t>zbyt biurokratyczne i formalistyczne podejście administracji więziennej do spraw i problemów zgłaszanych przez osadzonych;</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zaludnienie jednostek penitencjarnych i związane z tym warunki socjalno</w:t>
      </w:r>
      <w:r>
        <w:rPr>
          <w:rFonts w:ascii="Garamond" w:hAnsi="Garamond" w:cs="Arial"/>
          <w:sz w:val="28"/>
          <w:szCs w:val="28"/>
        </w:rPr>
        <w:t>-</w:t>
      </w:r>
      <w:r w:rsidRPr="00D40F97">
        <w:rPr>
          <w:rFonts w:ascii="Garamond" w:hAnsi="Garamond" w:cs="Arial"/>
          <w:sz w:val="28"/>
          <w:szCs w:val="28"/>
        </w:rPr>
        <w:t xml:space="preserve"> bytowe, szczególnie w starych i zdekapitalizowanych jednostkach;</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upatrywanie w utrzymującym się zaludnieniu jednostek tła odmowy prze</w:t>
      </w:r>
      <w:r>
        <w:rPr>
          <w:rFonts w:ascii="Garamond" w:hAnsi="Garamond" w:cs="Arial"/>
          <w:sz w:val="28"/>
          <w:szCs w:val="28"/>
        </w:rPr>
        <w:t>-</w:t>
      </w:r>
      <w:r w:rsidRPr="00D40F97">
        <w:rPr>
          <w:rFonts w:ascii="Garamond" w:hAnsi="Garamond" w:cs="Arial"/>
          <w:sz w:val="28"/>
          <w:szCs w:val="28"/>
        </w:rPr>
        <w:t>transportowania skazanego do innej jednostki, a także związane z tym trudności  w zagospodarowaniu czasu wolnego osadzonym;</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negatywne skutki wypalenia zawodowego;</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rutyna w wykonywaniu obowiązków;</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nadmierny rygoryzm, brak indywidualnego podejścia do spraw osadzonych oraz bagatelizowanie ustnie zgłaszanych przez osadzonych próśb i skarg;</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niewystarczające objęcie opieką wychowawczą czy psychologiczną osób z zaburzeniami osobowości;</w:t>
      </w:r>
    </w:p>
    <w:p w:rsidR="00F03AFE" w:rsidRPr="00D40F97" w:rsidRDefault="00F03AFE" w:rsidP="00184841">
      <w:pPr>
        <w:numPr>
          <w:ilvl w:val="0"/>
          <w:numId w:val="33"/>
        </w:numPr>
        <w:spacing w:after="0" w:line="312" w:lineRule="auto"/>
        <w:jc w:val="both"/>
        <w:rPr>
          <w:rFonts w:ascii="Garamond" w:hAnsi="Garamond" w:cs="Arial"/>
          <w:sz w:val="28"/>
          <w:szCs w:val="28"/>
        </w:rPr>
      </w:pPr>
      <w:r w:rsidRPr="00D40F97">
        <w:rPr>
          <w:rFonts w:ascii="Garamond" w:hAnsi="Garamond" w:cs="Arial"/>
          <w:sz w:val="28"/>
          <w:szCs w:val="28"/>
        </w:rPr>
        <w:t>brak skutecznych metod pracy i oddziaływania na osadzonych prezentujących postawy pieniacze, przejawiające się instrumentalnym wykorzystywaniem prawa do skargi jako formy swoistego buntu przeciwko przedstawicielom wymiaru sprawiedliwości.</w:t>
      </w:r>
    </w:p>
    <w:p w:rsidR="00F03AFE" w:rsidRPr="00D40F97" w:rsidRDefault="00F03AFE" w:rsidP="00184841">
      <w:pPr>
        <w:pStyle w:val="Heading2"/>
        <w:numPr>
          <w:ilvl w:val="0"/>
          <w:numId w:val="0"/>
        </w:numPr>
        <w:spacing w:line="312" w:lineRule="auto"/>
        <w:jc w:val="left"/>
        <w:rPr>
          <w:rFonts w:ascii="Garamond" w:hAnsi="Garamond" w:cs="Arial"/>
          <w:sz w:val="28"/>
          <w:szCs w:val="28"/>
        </w:rPr>
      </w:pPr>
      <w:bookmarkStart w:id="24" w:name="_Toc386622165"/>
      <w:r w:rsidRPr="00D40F97">
        <w:rPr>
          <w:rFonts w:ascii="Garamond" w:hAnsi="Garamond" w:cs="Arial"/>
          <w:sz w:val="28"/>
          <w:szCs w:val="28"/>
        </w:rPr>
        <w:t>6.3. Inne przyczyny powstawania skarg</w:t>
      </w:r>
      <w:bookmarkEnd w:id="24"/>
      <w:r>
        <w:rPr>
          <w:rFonts w:ascii="Garamond" w:hAnsi="Garamond" w:cs="Arial"/>
          <w:sz w:val="28"/>
          <w:szCs w:val="28"/>
        </w:rPr>
        <w:t xml:space="preserve"> </w:t>
      </w:r>
    </w:p>
    <w:p w:rsidR="00F03AFE" w:rsidRPr="00D40F97" w:rsidRDefault="00F03AFE" w:rsidP="00426878">
      <w:pPr>
        <w:spacing w:before="120" w:after="0" w:line="312" w:lineRule="auto"/>
        <w:ind w:firstLine="709"/>
        <w:jc w:val="both"/>
        <w:rPr>
          <w:rFonts w:ascii="Garamond" w:hAnsi="Garamond" w:cs="Arial"/>
          <w:sz w:val="28"/>
          <w:szCs w:val="28"/>
        </w:rPr>
      </w:pPr>
      <w:r w:rsidRPr="00D40F97">
        <w:rPr>
          <w:rFonts w:ascii="Garamond" w:hAnsi="Garamond" w:cs="Arial"/>
          <w:sz w:val="28"/>
          <w:szCs w:val="28"/>
        </w:rPr>
        <w:t>Wśród pozostałych przyczyn powstawania skarg organy Służby Więziennej wymieniają złą sytuację finansową Służby Więziennej. Konieczność wprowadzania programów oszczędnościowych przez administracje jednostek penitencjarnych, skutkujące m.in. okresowym wyłączaniem prądu do gniazd wtykowych w celach mieszkalnych, ograniczoną ilością środków higieny wydawanych do cel. Dalej wymienia się brak środków finansowych na modernizację cel, remonty, wzbogacanie zasobów bibliotecznych, wyposażenia świetlic. Okoliczności te miały negatywny wpływ na nastroje panujące wśród osadzonych i kształtowanie relacji z funkcjonariuszami.</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Z uwagi na śladową ilość skarg zgłaszanych przez osoby pozbawione wolności podczas prowadzonych z nimi rozmów w trakcie wizytacji cel w ramach przeprowadzanych kontroli można przyjąć, że znaczny odsetek ilości wniesionych skarg jest wynikiem wystąpienia nagłego zdarzenia lub reakcją na zmianę sytuacji życiowej więźnia i sposobem na rozładowanie emocji i napięć wynikających z istoty izolacji penitencjarnej.</w:t>
      </w:r>
      <w:r>
        <w:rPr>
          <w:rFonts w:ascii="Garamond" w:hAnsi="Garamond" w:cs="Arial"/>
          <w:sz w:val="28"/>
          <w:szCs w:val="28"/>
        </w:rPr>
        <w:t xml:space="preserve"> </w:t>
      </w:r>
    </w:p>
    <w:p w:rsidR="00F03AFE" w:rsidRPr="00D40F97" w:rsidRDefault="00F03AFE" w:rsidP="00184841">
      <w:pPr>
        <w:pStyle w:val="Heading1"/>
        <w:numPr>
          <w:ilvl w:val="0"/>
          <w:numId w:val="0"/>
        </w:numPr>
        <w:spacing w:before="120" w:line="312" w:lineRule="auto"/>
        <w:jc w:val="both"/>
        <w:rPr>
          <w:rFonts w:ascii="Garamond" w:hAnsi="Garamond" w:cs="Arial"/>
          <w:b/>
          <w:sz w:val="28"/>
          <w:szCs w:val="28"/>
        </w:rPr>
      </w:pPr>
      <w:bookmarkStart w:id="25" w:name="_Toc386622166"/>
      <w:r w:rsidRPr="00D40F97">
        <w:rPr>
          <w:rFonts w:ascii="Garamond" w:hAnsi="Garamond" w:cs="Arial"/>
          <w:b/>
          <w:sz w:val="28"/>
          <w:szCs w:val="28"/>
        </w:rPr>
        <w:t>7. Przykłady skarg uznanych za zasadne</w:t>
      </w:r>
      <w:bookmarkEnd w:id="25"/>
      <w:r w:rsidRPr="00D40F97">
        <w:rPr>
          <w:rFonts w:ascii="Garamond" w:hAnsi="Garamond" w:cs="Arial"/>
          <w:b/>
          <w:sz w:val="28"/>
          <w:szCs w:val="28"/>
        </w:rPr>
        <w:t xml:space="preserve"> </w:t>
      </w:r>
    </w:p>
    <w:p w:rsidR="00F03AFE" w:rsidRPr="00D40F97" w:rsidRDefault="00F03AFE" w:rsidP="00426878">
      <w:pPr>
        <w:pStyle w:val="Heading2"/>
        <w:numPr>
          <w:ilvl w:val="0"/>
          <w:numId w:val="0"/>
        </w:numPr>
        <w:ind w:left="540" w:hanging="540"/>
        <w:jc w:val="left"/>
        <w:rPr>
          <w:rFonts w:ascii="Garamond" w:hAnsi="Garamond" w:cs="Arial"/>
          <w:sz w:val="28"/>
          <w:szCs w:val="28"/>
        </w:rPr>
      </w:pPr>
      <w:bookmarkStart w:id="26" w:name="_Toc386622167"/>
      <w:r w:rsidRPr="00D40F97">
        <w:rPr>
          <w:rFonts w:ascii="Garamond" w:hAnsi="Garamond" w:cs="Arial"/>
          <w:sz w:val="28"/>
          <w:szCs w:val="28"/>
        </w:rPr>
        <w:t>7.1.  Przykłady skarg uznanych za zasadne</w:t>
      </w:r>
      <w:r w:rsidRPr="00D40F97">
        <w:rPr>
          <w:rFonts w:ascii="Garamond" w:hAnsi="Garamond" w:cs="Arial"/>
          <w:b w:val="0"/>
          <w:sz w:val="28"/>
          <w:szCs w:val="28"/>
        </w:rPr>
        <w:t xml:space="preserve"> </w:t>
      </w:r>
      <w:r w:rsidRPr="00D40F97">
        <w:rPr>
          <w:rFonts w:ascii="Garamond" w:hAnsi="Garamond" w:cs="Arial"/>
          <w:sz w:val="28"/>
          <w:szCs w:val="28"/>
        </w:rPr>
        <w:t>przez Centralny Zarząd Służby Więziennej w zakresie rozpatrzenia ich przez dyrektorów okręgowych Służby Więziennej (SZS-002)</w:t>
      </w:r>
      <w:bookmarkEnd w:id="26"/>
    </w:p>
    <w:p w:rsidR="00F03AFE" w:rsidRPr="00397C7E" w:rsidRDefault="00F03AFE" w:rsidP="00184841">
      <w:pPr>
        <w:pStyle w:val="ListParagraph"/>
        <w:widowControl w:val="0"/>
        <w:numPr>
          <w:ilvl w:val="0"/>
          <w:numId w:val="15"/>
        </w:numPr>
        <w:autoSpaceDE w:val="0"/>
        <w:autoSpaceDN w:val="0"/>
        <w:adjustRightInd w:val="0"/>
        <w:spacing w:before="240" w:after="0" w:line="312" w:lineRule="auto"/>
        <w:ind w:left="357" w:hanging="357"/>
        <w:jc w:val="both"/>
        <w:rPr>
          <w:rFonts w:ascii="Garamond" w:hAnsi="Garamond" w:cs="Arial"/>
          <w:sz w:val="26"/>
          <w:szCs w:val="26"/>
        </w:rPr>
      </w:pPr>
      <w:r w:rsidRPr="00397C7E">
        <w:rPr>
          <w:rFonts w:ascii="Garamond" w:hAnsi="Garamond" w:cs="Arial"/>
          <w:sz w:val="26"/>
          <w:szCs w:val="26"/>
        </w:rPr>
        <w:t xml:space="preserve">Za zasadny uznano zarzut dotyczący niewłaściwego rozpatrzenia poprzedniej skargi przez dyrektora okręgowego Służby Więziennej w sprawie pozostawienia skargi bez rozpoznania. Skazany wniósł skargę na działanie wychowawcy, używając w niej sformułowań np. cyt. „wystarczy tego łobuzerstwa z pana strony”, „czas zacząć się leczyć młody człowieku”. Dyrektor jednostki pozostawił sprawę bez rozpoznania powołując się na § 10 ust. 2 rozporządzenia Ministra Sprawiedliwości z dnia 13 sierpnia 2003 r. </w:t>
      </w:r>
      <w:r w:rsidRPr="00397C7E">
        <w:rPr>
          <w:rFonts w:ascii="Garamond" w:hAnsi="Garamond" w:cs="Arial"/>
          <w:i/>
          <w:sz w:val="26"/>
          <w:szCs w:val="26"/>
        </w:rPr>
        <w:t xml:space="preserve">w sprawie sposobów załatwiania wniosków, skarg i próśb osób osadzonych w zakładach karnych i aresztach śledczych. </w:t>
      </w:r>
      <w:r w:rsidRPr="00397C7E">
        <w:rPr>
          <w:rFonts w:ascii="Garamond" w:hAnsi="Garamond" w:cs="Arial"/>
          <w:sz w:val="26"/>
          <w:szCs w:val="26"/>
        </w:rPr>
        <w:t>Dyrektor Okręgowy Służby Więziennej podtrzymał przedmiotowe stanowisko. Centralny Zarząd Służby Więziennej stwierdził, iż zawarte w skardze sformułowania odczytywać należy jako złośliwość, kpinę, nie można jednak uznać ich za wyrazy lub zwroty powszechnie uznawane za wulgarne lub obelżywe albo gwarę przestępców, a tylko takie uzasadniałyby zastosowanie w/w przepisu. Sprawę przekazano do ponownego rozpatrzenia.</w:t>
      </w:r>
    </w:p>
    <w:p w:rsidR="00F03AFE" w:rsidRPr="00397C7E" w:rsidRDefault="00F03AFE" w:rsidP="00184841">
      <w:pPr>
        <w:pStyle w:val="ListParagraph"/>
        <w:widowControl w:val="0"/>
        <w:numPr>
          <w:ilvl w:val="0"/>
          <w:numId w:val="15"/>
        </w:numPr>
        <w:autoSpaceDE w:val="0"/>
        <w:autoSpaceDN w:val="0"/>
        <w:adjustRightInd w:val="0"/>
        <w:spacing w:after="0" w:line="312" w:lineRule="auto"/>
        <w:ind w:left="357" w:hanging="357"/>
        <w:jc w:val="both"/>
        <w:rPr>
          <w:rFonts w:ascii="Garamond" w:hAnsi="Garamond" w:cs="Arial"/>
          <w:sz w:val="26"/>
          <w:szCs w:val="26"/>
        </w:rPr>
      </w:pPr>
      <w:r w:rsidRPr="00397C7E">
        <w:rPr>
          <w:rFonts w:ascii="Garamond" w:hAnsi="Garamond" w:cs="Arial"/>
          <w:sz w:val="26"/>
          <w:szCs w:val="26"/>
        </w:rPr>
        <w:t>Zarzut dotyczył przewlekłości prowadzonego postępowania skargowego. Przed-stawione Centralnemu Zarządowi Służby Więziennej materiały nie potwierdziły wystąpienia okoliczności uzasadniających zastosowanie w przedmiotowym przypadku decyzji o trzykrotnym przedłużeniu wstępnie wyznaczonego terminu załatwienia skargi i zwłoki w rozpatrywaniu nieskomplikowanej pod względem złożoności stanu faktycznego sprawy.</w:t>
      </w:r>
    </w:p>
    <w:p w:rsidR="00F03AFE" w:rsidRPr="00397C7E" w:rsidRDefault="00F03AFE" w:rsidP="00184841">
      <w:pPr>
        <w:pStyle w:val="ListParagraph"/>
        <w:widowControl w:val="0"/>
        <w:numPr>
          <w:ilvl w:val="0"/>
          <w:numId w:val="15"/>
        </w:numPr>
        <w:autoSpaceDE w:val="0"/>
        <w:autoSpaceDN w:val="0"/>
        <w:adjustRightInd w:val="0"/>
        <w:spacing w:after="0" w:line="312" w:lineRule="auto"/>
        <w:ind w:left="357" w:hanging="357"/>
        <w:jc w:val="both"/>
        <w:rPr>
          <w:rFonts w:ascii="Garamond" w:hAnsi="Garamond" w:cs="Arial"/>
          <w:sz w:val="26"/>
          <w:szCs w:val="26"/>
        </w:rPr>
      </w:pPr>
      <w:r w:rsidRPr="00397C7E">
        <w:rPr>
          <w:rFonts w:ascii="Garamond" w:hAnsi="Garamond" w:cs="Arial"/>
          <w:sz w:val="26"/>
          <w:szCs w:val="26"/>
        </w:rPr>
        <w:t xml:space="preserve">Za zasadny uznano zarzut dotyczący nieuwzględnienia w opinii skierowanej do sądu udziału osadzonego w programie psychokorekcyjnym dla kierowców zatrzymanych </w:t>
      </w:r>
      <w:r>
        <w:rPr>
          <w:rFonts w:ascii="Garamond" w:hAnsi="Garamond" w:cs="Arial"/>
          <w:sz w:val="26"/>
          <w:szCs w:val="26"/>
        </w:rPr>
        <w:br/>
      </w:r>
      <w:r w:rsidRPr="00397C7E">
        <w:rPr>
          <w:rFonts w:ascii="Garamond" w:hAnsi="Garamond" w:cs="Arial"/>
          <w:sz w:val="26"/>
          <w:szCs w:val="26"/>
        </w:rPr>
        <w:t xml:space="preserve">w stanie nietrzeźwości. Jednym z podstawowych elementów resocjalizacji osadzonych uzależnionych od alkoholu są oddziaływania terapeutyczne oraz realizacja przez nich programów psychokorekcyjnych. Nieuwzględnienie w opinii informacji o ukończeniu tego programu uznać należało za nieprawidłowe. Opinia kierowana była do sądu </w:t>
      </w:r>
      <w:r>
        <w:rPr>
          <w:rFonts w:ascii="Garamond" w:hAnsi="Garamond" w:cs="Arial"/>
          <w:sz w:val="26"/>
          <w:szCs w:val="26"/>
        </w:rPr>
        <w:br/>
      </w:r>
      <w:r w:rsidRPr="00397C7E">
        <w:rPr>
          <w:rFonts w:ascii="Garamond" w:hAnsi="Garamond" w:cs="Arial"/>
          <w:sz w:val="26"/>
          <w:szCs w:val="26"/>
        </w:rPr>
        <w:t xml:space="preserve">i powinna każdorazowo zawierać wnioski i propozycje wynikające z rodzaju postawionej prognozy kryminologiczno-społecznej, co znajduje swoje </w:t>
      </w:r>
      <w:r>
        <w:rPr>
          <w:rFonts w:ascii="Garamond" w:hAnsi="Garamond" w:cs="Arial"/>
          <w:sz w:val="26"/>
          <w:szCs w:val="26"/>
        </w:rPr>
        <w:t>odwiercie-</w:t>
      </w:r>
      <w:r w:rsidRPr="00397C7E">
        <w:rPr>
          <w:rFonts w:ascii="Garamond" w:hAnsi="Garamond" w:cs="Arial"/>
          <w:sz w:val="26"/>
          <w:szCs w:val="26"/>
        </w:rPr>
        <w:t>dlenie w § 94 ust. 3 pkt. 2b Zarządzenia Dyrektora Generalnego Służby Więziennej z dnia 24 lutego 2004 r., a brak informacji o rodzaju postawionej prognozy (której składową jest motywacja do zachowania trzeźwości w przypadku osoby uzależnionej) jest tożsame z brakiem informacji o motywacji skarżącego do zachowania abstynencji.</w:t>
      </w:r>
    </w:p>
    <w:p w:rsidR="00F03AFE" w:rsidRPr="009F637F" w:rsidRDefault="00F03AFE" w:rsidP="00184841">
      <w:pPr>
        <w:pStyle w:val="ListParagraph"/>
        <w:widowControl w:val="0"/>
        <w:numPr>
          <w:ilvl w:val="0"/>
          <w:numId w:val="15"/>
        </w:numPr>
        <w:autoSpaceDE w:val="0"/>
        <w:autoSpaceDN w:val="0"/>
        <w:adjustRightInd w:val="0"/>
        <w:spacing w:after="0" w:line="312" w:lineRule="auto"/>
        <w:ind w:left="360"/>
        <w:jc w:val="both"/>
        <w:rPr>
          <w:rFonts w:ascii="Garamond" w:hAnsi="Garamond" w:cs="Arial"/>
          <w:sz w:val="26"/>
          <w:szCs w:val="26"/>
        </w:rPr>
      </w:pPr>
      <w:r w:rsidRPr="009F637F">
        <w:rPr>
          <w:rFonts w:ascii="Garamond" w:hAnsi="Garamond" w:cs="Arial"/>
          <w:sz w:val="26"/>
          <w:szCs w:val="26"/>
        </w:rPr>
        <w:t xml:space="preserve">Centralny Zarząd Służby Więziennej nie podzielił stanowiska dyrektora okręgowego Służby Więziennej uznając za niezgodny z obowiązującymi przepisami przepis porządku wewnętrznego zakładu karnego określający, iż łącznie z decyzją dyrektora </w:t>
      </w:r>
      <w:r>
        <w:rPr>
          <w:rFonts w:ascii="Garamond" w:hAnsi="Garamond" w:cs="Arial"/>
          <w:sz w:val="26"/>
          <w:szCs w:val="26"/>
        </w:rPr>
        <w:br/>
      </w:r>
      <w:r w:rsidRPr="009F637F">
        <w:rPr>
          <w:rFonts w:ascii="Garamond" w:hAnsi="Garamond" w:cs="Arial"/>
          <w:sz w:val="26"/>
          <w:szCs w:val="26"/>
        </w:rPr>
        <w:t xml:space="preserve">o zmianie miejsca odbywania spaceru skazany zostaje pozbawiony możliwości korzystania z zajęć z zakresu kultury i sportu organizowanych na wydzielonym boisku sportowym i wyznaczonym placu. Zgodnie z art. 106 pkt. 2 kkw skazany ma prawo </w:t>
      </w:r>
      <w:r>
        <w:rPr>
          <w:rFonts w:ascii="Garamond" w:hAnsi="Garamond" w:cs="Arial"/>
          <w:sz w:val="26"/>
          <w:szCs w:val="26"/>
        </w:rPr>
        <w:br/>
      </w:r>
      <w:r w:rsidRPr="009F637F">
        <w:rPr>
          <w:rFonts w:ascii="Garamond" w:hAnsi="Garamond" w:cs="Arial"/>
          <w:sz w:val="26"/>
          <w:szCs w:val="26"/>
        </w:rPr>
        <w:t xml:space="preserve">do korzystania z zajęć kulturalno–oświatowych. Pozbawienie skazanego tego prawa jest możliwe jedynie w przypadku wymierzenia kar dyscyplinarnych, o których mowa w art. 143 pkt. 3 kkw oraz art. 143 pkt. 8 kkw. </w:t>
      </w:r>
    </w:p>
    <w:p w:rsidR="00F03AFE" w:rsidRPr="00D40F97" w:rsidRDefault="00F03AFE" w:rsidP="00DC6A48">
      <w:pPr>
        <w:pStyle w:val="Heading2"/>
        <w:numPr>
          <w:ilvl w:val="0"/>
          <w:numId w:val="0"/>
        </w:numPr>
        <w:spacing w:before="120"/>
        <w:ind w:left="539" w:hanging="539"/>
        <w:jc w:val="both"/>
        <w:rPr>
          <w:rFonts w:ascii="Garamond" w:hAnsi="Garamond" w:cs="Arial"/>
          <w:sz w:val="28"/>
          <w:szCs w:val="28"/>
        </w:rPr>
      </w:pPr>
      <w:bookmarkStart w:id="27" w:name="_Toc386125894"/>
      <w:bookmarkStart w:id="28" w:name="_Toc386622168"/>
      <w:r w:rsidRPr="00D40F97">
        <w:rPr>
          <w:rFonts w:ascii="Garamond" w:hAnsi="Garamond" w:cs="Arial"/>
          <w:sz w:val="28"/>
          <w:szCs w:val="28"/>
        </w:rPr>
        <w:t xml:space="preserve">7.2. Przykłady skarg uznanych za zasadne przez dyrektorów okręgowych </w:t>
      </w:r>
      <w:r>
        <w:rPr>
          <w:rFonts w:ascii="Garamond" w:hAnsi="Garamond" w:cs="Arial"/>
          <w:sz w:val="28"/>
          <w:szCs w:val="28"/>
        </w:rPr>
        <w:br/>
      </w:r>
      <w:r w:rsidRPr="00D40F97">
        <w:rPr>
          <w:rFonts w:ascii="Garamond" w:hAnsi="Garamond" w:cs="Arial"/>
          <w:sz w:val="28"/>
          <w:szCs w:val="28"/>
        </w:rPr>
        <w:t xml:space="preserve">i </w:t>
      </w:r>
      <w:r>
        <w:rPr>
          <w:rFonts w:ascii="Garamond" w:hAnsi="Garamond" w:cs="Arial"/>
          <w:sz w:val="28"/>
          <w:szCs w:val="28"/>
        </w:rPr>
        <w:t xml:space="preserve"> </w:t>
      </w:r>
      <w:r w:rsidRPr="00D40F97">
        <w:rPr>
          <w:rFonts w:ascii="Garamond" w:hAnsi="Garamond" w:cs="Arial"/>
          <w:sz w:val="28"/>
          <w:szCs w:val="28"/>
        </w:rPr>
        <w:t>podległych im dyrektorów zakładów karnych i aresztów śledczych</w:t>
      </w:r>
      <w:bookmarkEnd w:id="27"/>
      <w:bookmarkEnd w:id="28"/>
    </w:p>
    <w:p w:rsidR="00F03AFE" w:rsidRPr="00D40F97" w:rsidRDefault="00F03AFE" w:rsidP="00DC6A48">
      <w:pPr>
        <w:pStyle w:val="Heading3"/>
        <w:numPr>
          <w:ilvl w:val="0"/>
          <w:numId w:val="0"/>
        </w:numPr>
        <w:spacing w:before="120"/>
        <w:ind w:left="720" w:hanging="720"/>
        <w:rPr>
          <w:rFonts w:ascii="Garamond" w:hAnsi="Garamond" w:cs="Arial"/>
          <w:sz w:val="28"/>
          <w:szCs w:val="28"/>
        </w:rPr>
      </w:pPr>
      <w:bookmarkStart w:id="29" w:name="_Toc386125895"/>
      <w:bookmarkStart w:id="30" w:name="_Toc386622169"/>
      <w:r w:rsidRPr="00D40F97">
        <w:rPr>
          <w:rFonts w:ascii="Garamond" w:hAnsi="Garamond" w:cs="Arial"/>
          <w:sz w:val="28"/>
          <w:szCs w:val="28"/>
        </w:rPr>
        <w:t>7.2.1. W zakresie traktowania przez funkcjonariuszy i pracowników SW (STF)</w:t>
      </w:r>
      <w:bookmarkEnd w:id="29"/>
      <w:bookmarkEnd w:id="30"/>
      <w:r>
        <w:rPr>
          <w:rFonts w:ascii="Garamond" w:hAnsi="Garamond" w:cs="Arial"/>
          <w:sz w:val="28"/>
          <w:szCs w:val="28"/>
        </w:rPr>
        <w:t xml:space="preserve"> </w:t>
      </w:r>
    </w:p>
    <w:p w:rsidR="00F03AFE" w:rsidRPr="00126FE6" w:rsidRDefault="00F03AFE" w:rsidP="00184841">
      <w:pPr>
        <w:pStyle w:val="ListParagraph"/>
        <w:numPr>
          <w:ilvl w:val="0"/>
          <w:numId w:val="34"/>
        </w:numPr>
        <w:spacing w:before="240" w:after="0" w:line="312" w:lineRule="auto"/>
        <w:ind w:hanging="720"/>
        <w:jc w:val="both"/>
        <w:rPr>
          <w:rFonts w:ascii="Garamond" w:hAnsi="Garamond" w:cs="Arial"/>
          <w:kern w:val="1"/>
          <w:sz w:val="26"/>
          <w:szCs w:val="26"/>
          <w:shd w:val="clear" w:color="auto" w:fill="FFFFFF"/>
          <w:lang w:eastAsia="ar-SA"/>
        </w:rPr>
      </w:pPr>
      <w:r w:rsidRPr="00126FE6">
        <w:rPr>
          <w:rFonts w:ascii="Garamond" w:hAnsi="Garamond" w:cs="Arial"/>
          <w:kern w:val="1"/>
          <w:sz w:val="26"/>
          <w:szCs w:val="26"/>
          <w:shd w:val="clear" w:color="auto" w:fill="FFFFFF"/>
          <w:lang w:eastAsia="ar-SA"/>
        </w:rPr>
        <w:t>Dyrektor aresztu śledczego uznał za uzasadnioną skargę skazanego dotyczącą postępowania funkcjonariusza. Skazany zarzucał funkcjonariuszowi pełniącemu służbę w oddziale zewnętrznym areszt</w:t>
      </w:r>
      <w:r>
        <w:rPr>
          <w:rFonts w:ascii="Garamond" w:hAnsi="Garamond" w:cs="Arial"/>
          <w:kern w:val="1"/>
          <w:sz w:val="26"/>
          <w:szCs w:val="26"/>
          <w:shd w:val="clear" w:color="auto" w:fill="FFFFFF"/>
          <w:lang w:eastAsia="ar-SA"/>
        </w:rPr>
        <w:t>u używanie zwrotów wulgarnych i obra-</w:t>
      </w:r>
      <w:r w:rsidRPr="00126FE6">
        <w:rPr>
          <w:rFonts w:ascii="Garamond" w:hAnsi="Garamond" w:cs="Arial"/>
          <w:kern w:val="1"/>
          <w:sz w:val="26"/>
          <w:szCs w:val="26"/>
          <w:shd w:val="clear" w:color="auto" w:fill="FFFFFF"/>
          <w:lang w:eastAsia="ar-SA"/>
        </w:rPr>
        <w:t xml:space="preserve">źliwych, straszenie wypisaniem wniosków o wymierzenie kary dyscyplinarnej, budzenie w godzinach, w których - zgodnie z porządkiem wewnętrznym </w:t>
      </w:r>
      <w:r>
        <w:rPr>
          <w:rFonts w:ascii="Garamond" w:hAnsi="Garamond" w:cs="Arial"/>
          <w:kern w:val="1"/>
          <w:sz w:val="26"/>
          <w:szCs w:val="26"/>
          <w:shd w:val="clear" w:color="auto" w:fill="FFFFFF"/>
          <w:lang w:eastAsia="ar-SA"/>
        </w:rPr>
        <w:br/>
      </w:r>
      <w:r w:rsidRPr="00126FE6">
        <w:rPr>
          <w:rFonts w:ascii="Garamond" w:hAnsi="Garamond" w:cs="Arial"/>
          <w:kern w:val="1"/>
          <w:sz w:val="26"/>
          <w:szCs w:val="26"/>
          <w:shd w:val="clear" w:color="auto" w:fill="FFFFFF"/>
          <w:lang w:eastAsia="ar-SA"/>
        </w:rPr>
        <w:t xml:space="preserve">- osadzony mógł spać. </w:t>
      </w:r>
      <w:r w:rsidRPr="00126FE6">
        <w:rPr>
          <w:rFonts w:ascii="Garamond" w:hAnsi="Garamond" w:cs="Arial"/>
          <w:kern w:val="1"/>
          <w:sz w:val="26"/>
          <w:szCs w:val="26"/>
          <w:shd w:val="clear" w:color="auto" w:fill="FFFFFF"/>
        </w:rPr>
        <w:t xml:space="preserve">We wskazanej sprawie wszczęto czynności wyjaśniające, </w:t>
      </w:r>
      <w:r>
        <w:rPr>
          <w:rFonts w:ascii="Garamond" w:hAnsi="Garamond" w:cs="Arial"/>
          <w:kern w:val="1"/>
          <w:sz w:val="26"/>
          <w:szCs w:val="26"/>
          <w:shd w:val="clear" w:color="auto" w:fill="FFFFFF"/>
        </w:rPr>
        <w:br/>
      </w:r>
      <w:r w:rsidRPr="00126FE6">
        <w:rPr>
          <w:rFonts w:ascii="Garamond" w:hAnsi="Garamond" w:cs="Arial"/>
          <w:kern w:val="1"/>
          <w:sz w:val="26"/>
          <w:szCs w:val="26"/>
          <w:shd w:val="clear" w:color="auto" w:fill="FFFFFF"/>
        </w:rPr>
        <w:t>w trakcie których funkcjonariusz przyznał się do formułowanych przez osadzo</w:t>
      </w:r>
      <w:r>
        <w:rPr>
          <w:rFonts w:ascii="Garamond" w:hAnsi="Garamond" w:cs="Arial"/>
          <w:kern w:val="1"/>
          <w:sz w:val="26"/>
          <w:szCs w:val="26"/>
          <w:shd w:val="clear" w:color="auto" w:fill="FFFFFF"/>
        </w:rPr>
        <w:t>-</w:t>
      </w:r>
      <w:r w:rsidRPr="00126FE6">
        <w:rPr>
          <w:rFonts w:ascii="Garamond" w:hAnsi="Garamond" w:cs="Arial"/>
          <w:kern w:val="1"/>
          <w:sz w:val="26"/>
          <w:szCs w:val="26"/>
          <w:shd w:val="clear" w:color="auto" w:fill="FFFFFF"/>
        </w:rPr>
        <w:t xml:space="preserve">nego zarzutów. W związku z powyższym wszczęto wobec niego postępowanie dyscyplinarne, a w konsekwencji wymierzono karę dyscyplinarną - ostrzeżenie </w:t>
      </w:r>
      <w:r>
        <w:rPr>
          <w:rFonts w:ascii="Garamond" w:hAnsi="Garamond" w:cs="Arial"/>
          <w:kern w:val="1"/>
          <w:sz w:val="26"/>
          <w:szCs w:val="26"/>
          <w:shd w:val="clear" w:color="auto" w:fill="FFFFFF"/>
        </w:rPr>
        <w:br/>
      </w:r>
      <w:r w:rsidRPr="00126FE6">
        <w:rPr>
          <w:rFonts w:ascii="Garamond" w:hAnsi="Garamond" w:cs="Arial"/>
          <w:kern w:val="1"/>
          <w:sz w:val="26"/>
          <w:szCs w:val="26"/>
          <w:shd w:val="clear" w:color="auto" w:fill="FFFFFF"/>
        </w:rPr>
        <w:t>o niepełnej przydatności na zajmowanym stanowisku służbowym.</w:t>
      </w:r>
    </w:p>
    <w:p w:rsidR="00F03AFE" w:rsidRPr="00126FE6" w:rsidRDefault="00F03AFE" w:rsidP="00184841">
      <w:pPr>
        <w:pStyle w:val="NormalWeb"/>
        <w:numPr>
          <w:ilvl w:val="0"/>
          <w:numId w:val="34"/>
        </w:numPr>
        <w:tabs>
          <w:tab w:val="clear" w:pos="720"/>
        </w:tabs>
        <w:spacing w:before="0" w:beforeAutospacing="0" w:after="0" w:line="312" w:lineRule="auto"/>
        <w:ind w:hanging="720"/>
        <w:jc w:val="both"/>
        <w:rPr>
          <w:rFonts w:ascii="Garamond" w:hAnsi="Garamond"/>
          <w:sz w:val="26"/>
          <w:szCs w:val="26"/>
        </w:rPr>
      </w:pPr>
      <w:r w:rsidRPr="00126FE6">
        <w:rPr>
          <w:rFonts w:ascii="Garamond" w:hAnsi="Garamond" w:cs="Arial"/>
          <w:color w:val="000000"/>
          <w:sz w:val="26"/>
          <w:szCs w:val="26"/>
        </w:rPr>
        <w:t>Dyrektor okręgowy Służby Więziennej uznał za zasadną skargę osadzonego dotyczącą braku właściwej reakcji administracji aresztu śledczego na zgłaszany problem osadzenia w celi mieszkalnej z osobą stwarzającą problemy.</w:t>
      </w:r>
      <w:r w:rsidRPr="00126FE6">
        <w:rPr>
          <w:rFonts w:ascii="Garamond" w:hAnsi="Garamond"/>
          <w:sz w:val="26"/>
          <w:szCs w:val="26"/>
        </w:rPr>
        <w:t xml:space="preserve"> </w:t>
      </w:r>
      <w:r w:rsidRPr="00126FE6">
        <w:rPr>
          <w:rFonts w:ascii="Garamond" w:hAnsi="Garamond" w:cs="Arial"/>
          <w:color w:val="000000"/>
          <w:sz w:val="26"/>
          <w:szCs w:val="26"/>
        </w:rPr>
        <w:t xml:space="preserve">W toku przeprowadzonych czynności wyjaśniających ustalono, że przez okres miesiąca skarżący przebywał w celi z osobą uciążliwą i trudną w kontakcie, a także przejawiającą agresję. Osadzony kilkakrotnie zgłaszał przełożonym trudności w kontaktach ze współosadzonym, obawę o własne bezpieczeństwo, prosząc o zmianę celi mieszkalnej. Administracja aresztu śledczego nie podjęła odpowiednich działań zmierzających do odpowiedniego osadzenia skarżącego </w:t>
      </w:r>
      <w:r>
        <w:rPr>
          <w:rFonts w:ascii="Garamond" w:hAnsi="Garamond" w:cs="Arial"/>
          <w:color w:val="000000"/>
          <w:sz w:val="26"/>
          <w:szCs w:val="26"/>
        </w:rPr>
        <w:br/>
      </w:r>
      <w:r w:rsidRPr="00126FE6">
        <w:rPr>
          <w:rFonts w:ascii="Garamond" w:hAnsi="Garamond" w:cs="Arial"/>
          <w:color w:val="000000"/>
          <w:sz w:val="26"/>
          <w:szCs w:val="26"/>
        </w:rPr>
        <w:t>i zapewnienia mu bezpieczeństwa osobistego. Stwierdzone w toku badania skargi nieprawidłowości w zakresie postępowania administracji jednostki, a w szczegól</w:t>
      </w:r>
      <w:r>
        <w:rPr>
          <w:rFonts w:ascii="Garamond" w:hAnsi="Garamond" w:cs="Arial"/>
          <w:color w:val="000000"/>
          <w:sz w:val="26"/>
          <w:szCs w:val="26"/>
        </w:rPr>
        <w:t>-</w:t>
      </w:r>
      <w:r w:rsidRPr="00126FE6">
        <w:rPr>
          <w:rFonts w:ascii="Garamond" w:hAnsi="Garamond" w:cs="Arial"/>
          <w:color w:val="000000"/>
          <w:sz w:val="26"/>
          <w:szCs w:val="26"/>
        </w:rPr>
        <w:t>ności zasady rozmieszczania osadzonych w celach mieszkalnych, zostały szczegółowo omówione podczas odprawy penitencjarno – ochronnej.</w:t>
      </w:r>
    </w:p>
    <w:p w:rsidR="00F03AFE" w:rsidRPr="00D40F97" w:rsidRDefault="00F03AFE" w:rsidP="00DC6A48">
      <w:pPr>
        <w:pStyle w:val="Heading3"/>
        <w:numPr>
          <w:ilvl w:val="0"/>
          <w:numId w:val="0"/>
        </w:numPr>
        <w:spacing w:before="120"/>
        <w:jc w:val="both"/>
        <w:rPr>
          <w:rFonts w:ascii="Garamond" w:hAnsi="Garamond" w:cs="Arial"/>
          <w:sz w:val="28"/>
          <w:szCs w:val="28"/>
          <w:lang w:eastAsia="ar-SA"/>
        </w:rPr>
      </w:pPr>
      <w:bookmarkStart w:id="31" w:name="_Toc386125896"/>
      <w:bookmarkStart w:id="32" w:name="_Toc386622170"/>
      <w:r w:rsidRPr="00D40F97">
        <w:rPr>
          <w:rFonts w:ascii="Garamond" w:hAnsi="Garamond" w:cs="Arial"/>
          <w:sz w:val="28"/>
          <w:szCs w:val="28"/>
          <w:lang w:eastAsia="ar-SA"/>
        </w:rPr>
        <w:t>7.2.2. W zakresie opieki zdrowotnej (SOZ)</w:t>
      </w:r>
      <w:bookmarkEnd w:id="31"/>
      <w:bookmarkEnd w:id="32"/>
      <w:r w:rsidRPr="00D40F97">
        <w:rPr>
          <w:rFonts w:ascii="Garamond" w:hAnsi="Garamond" w:cs="Arial"/>
          <w:sz w:val="28"/>
          <w:szCs w:val="28"/>
          <w:lang w:eastAsia="ar-SA"/>
        </w:rPr>
        <w:t xml:space="preserve"> </w:t>
      </w:r>
    </w:p>
    <w:p w:rsidR="00F03AFE" w:rsidRPr="001B5275" w:rsidRDefault="00F03AFE" w:rsidP="00184841">
      <w:pPr>
        <w:pStyle w:val="NormalWeb"/>
        <w:numPr>
          <w:ilvl w:val="0"/>
          <w:numId w:val="35"/>
        </w:numPr>
        <w:spacing w:after="0" w:line="312" w:lineRule="auto"/>
        <w:ind w:hanging="720"/>
        <w:jc w:val="both"/>
        <w:rPr>
          <w:rFonts w:ascii="Garamond" w:hAnsi="Garamond"/>
          <w:sz w:val="26"/>
          <w:szCs w:val="26"/>
        </w:rPr>
      </w:pPr>
      <w:r w:rsidRPr="001B5275">
        <w:rPr>
          <w:rFonts w:ascii="Garamond" w:hAnsi="Garamond" w:cs="Arial"/>
          <w:bCs/>
          <w:sz w:val="26"/>
          <w:szCs w:val="26"/>
        </w:rPr>
        <w:t xml:space="preserve">Dyrektor okręgowy Służby Więziennej uznał za zasadną skargę osadzonego </w:t>
      </w:r>
      <w:r>
        <w:rPr>
          <w:rFonts w:ascii="Garamond" w:hAnsi="Garamond" w:cs="Arial"/>
          <w:bCs/>
          <w:sz w:val="26"/>
          <w:szCs w:val="26"/>
        </w:rPr>
        <w:br/>
      </w:r>
      <w:r w:rsidRPr="001B5275">
        <w:rPr>
          <w:rFonts w:ascii="Garamond" w:hAnsi="Garamond" w:cs="Arial"/>
          <w:bCs/>
          <w:sz w:val="26"/>
          <w:szCs w:val="26"/>
        </w:rPr>
        <w:t>w zakresie niewłaściwego leczenia dermatologicznego tj. postawienia nie</w:t>
      </w:r>
      <w:r>
        <w:rPr>
          <w:rFonts w:ascii="Garamond" w:hAnsi="Garamond" w:cs="Arial"/>
          <w:bCs/>
          <w:sz w:val="26"/>
          <w:szCs w:val="26"/>
        </w:rPr>
        <w:t>-</w:t>
      </w:r>
      <w:r w:rsidRPr="001B5275">
        <w:rPr>
          <w:rFonts w:ascii="Garamond" w:hAnsi="Garamond" w:cs="Arial"/>
          <w:bCs/>
          <w:sz w:val="26"/>
          <w:szCs w:val="26"/>
        </w:rPr>
        <w:t xml:space="preserve">właściwego rozpoznania choroby. Skazany w treści swojej skargi skierowanej </w:t>
      </w:r>
      <w:r>
        <w:rPr>
          <w:rFonts w:ascii="Garamond" w:hAnsi="Garamond" w:cs="Arial"/>
          <w:bCs/>
          <w:sz w:val="26"/>
          <w:szCs w:val="26"/>
        </w:rPr>
        <w:br/>
      </w:r>
      <w:r w:rsidRPr="001B5275">
        <w:rPr>
          <w:rFonts w:ascii="Garamond" w:hAnsi="Garamond" w:cs="Arial"/>
          <w:bCs/>
          <w:sz w:val="26"/>
          <w:szCs w:val="26"/>
        </w:rPr>
        <w:t>do Centralnego Zarządu Służby Więziennej w Warszawie wskazywał, że podejmowane względem niego leczenie dermatologiczne jest nieskuteczne. Osadzony podczas pobytu w zakładzie karnym wielokrotnie zgłaszał się do lekarza ze zmianami skórnymi na tułowiu. Stosowane maści i tabletki nie przynosiły oczekiwanych rezultatów, wobec powyższego osadzonego skierowano na konsultację dermatologiczną w innym zakładzie karnym. W toku przeprowa</w:t>
      </w:r>
      <w:r>
        <w:rPr>
          <w:rFonts w:ascii="Garamond" w:hAnsi="Garamond" w:cs="Arial"/>
          <w:bCs/>
          <w:sz w:val="26"/>
          <w:szCs w:val="26"/>
        </w:rPr>
        <w:t>-</w:t>
      </w:r>
      <w:r w:rsidRPr="001B5275">
        <w:rPr>
          <w:rFonts w:ascii="Garamond" w:hAnsi="Garamond" w:cs="Arial"/>
          <w:bCs/>
          <w:sz w:val="26"/>
          <w:szCs w:val="26"/>
        </w:rPr>
        <w:t xml:space="preserve">dzonych czynności wyjaśniających ustalono, że konsultująca skarżącego lekarz dermatolog w toku terapii postawiła pierwotnie nietrafną diagnozę zmian alergicznych. W ocenie naczelnego lekarza OISW dobrze zebrany wywiad </w:t>
      </w:r>
      <w:r>
        <w:rPr>
          <w:rFonts w:ascii="Garamond" w:hAnsi="Garamond" w:cs="Arial"/>
          <w:bCs/>
          <w:sz w:val="26"/>
          <w:szCs w:val="26"/>
        </w:rPr>
        <w:br/>
      </w:r>
      <w:r w:rsidRPr="001B5275">
        <w:rPr>
          <w:rFonts w:ascii="Garamond" w:hAnsi="Garamond" w:cs="Arial"/>
          <w:bCs/>
          <w:sz w:val="26"/>
          <w:szCs w:val="26"/>
        </w:rPr>
        <w:t xml:space="preserve">od pacjenta i wnikliwe badanie przedmiotowe nie powinno nastręczać trudności </w:t>
      </w:r>
      <w:r>
        <w:rPr>
          <w:rFonts w:ascii="Garamond" w:hAnsi="Garamond" w:cs="Arial"/>
          <w:bCs/>
          <w:sz w:val="26"/>
          <w:szCs w:val="26"/>
        </w:rPr>
        <w:br/>
      </w:r>
      <w:r w:rsidRPr="001B5275">
        <w:rPr>
          <w:rFonts w:ascii="Garamond" w:hAnsi="Garamond" w:cs="Arial"/>
          <w:bCs/>
          <w:sz w:val="26"/>
          <w:szCs w:val="26"/>
        </w:rPr>
        <w:t xml:space="preserve">w rozpoznaniu zmian świerzbowych. </w:t>
      </w:r>
      <w:r w:rsidRPr="001B5275">
        <w:rPr>
          <w:rFonts w:ascii="Garamond" w:hAnsi="Garamond" w:cs="Arial"/>
          <w:sz w:val="26"/>
          <w:szCs w:val="26"/>
        </w:rPr>
        <w:t>Wskutek uznania zarzutu za uzasadniony kierownik ambulatorium Z.O.Z zakładu karnego przeprowadził rozmowę instruktażową. Podczas spotkania wspólnie ustalono sposób postępowania celem zapobiegnięcia w przyszłości wystąpienia podobnych sytuacji.</w:t>
      </w:r>
    </w:p>
    <w:p w:rsidR="00F03AFE" w:rsidRPr="00056888" w:rsidRDefault="00F03AFE" w:rsidP="00184841">
      <w:pPr>
        <w:pStyle w:val="NormalWeb"/>
        <w:numPr>
          <w:ilvl w:val="0"/>
          <w:numId w:val="35"/>
        </w:numPr>
        <w:spacing w:after="0" w:line="312" w:lineRule="auto"/>
        <w:ind w:hanging="720"/>
        <w:jc w:val="both"/>
        <w:rPr>
          <w:rFonts w:ascii="Garamond" w:hAnsi="Garamond" w:cs="Arial"/>
          <w:sz w:val="26"/>
          <w:szCs w:val="26"/>
        </w:rPr>
      </w:pPr>
      <w:r w:rsidRPr="00056888">
        <w:rPr>
          <w:rFonts w:ascii="Garamond" w:hAnsi="Garamond" w:cs="Arial"/>
          <w:sz w:val="26"/>
          <w:szCs w:val="26"/>
        </w:rPr>
        <w:t>Dyrektor zakładu karnego uznał za zasadny zarzut dotyczący braku właściwej diety. Powyższa decyzja wynikała z faktu niewprowadzenia adnotacji dotyczącej przyznanej osadzonemu diety lekkostrawnej do uprzednio stosowanego w ZK systemu „Ewidencja”, co w konsekwencji spowodowało wydanie osadzonemu, pomimo przyznanej mu diety, posiłków przygotowanych zgodnie z normą podstawową „P”. Z funkcjonariuszem odpowiedzialnym za zaistniałą sytuację dyrektor jednostki przeprowadził rozmowę instruktażową. Ponadto przyczyna uznania skargi za zasadną była przedmiotem przeprowadzonego szkolenia wewnątrzzakładowego funkcjonariuszy tej komórki organizacyjnej, w której stwierdzono nieprawidłowości skutkujące pozytywnym załatwieniem skargi.</w:t>
      </w:r>
    </w:p>
    <w:p w:rsidR="00F03AFE" w:rsidRPr="00056888" w:rsidRDefault="00F03AFE" w:rsidP="00AC2781">
      <w:pPr>
        <w:pStyle w:val="NormalWeb"/>
        <w:numPr>
          <w:ilvl w:val="0"/>
          <w:numId w:val="35"/>
        </w:numPr>
        <w:spacing w:before="0" w:beforeAutospacing="0" w:after="0" w:line="312" w:lineRule="auto"/>
        <w:ind w:hanging="720"/>
        <w:jc w:val="both"/>
        <w:rPr>
          <w:rFonts w:ascii="Garamond" w:hAnsi="Garamond" w:cs="Arial"/>
          <w:sz w:val="26"/>
          <w:szCs w:val="26"/>
        </w:rPr>
      </w:pPr>
      <w:r w:rsidRPr="00056888">
        <w:rPr>
          <w:rFonts w:ascii="Garamond" w:hAnsi="Garamond" w:cs="Arial"/>
          <w:sz w:val="26"/>
          <w:szCs w:val="26"/>
        </w:rPr>
        <w:t>Dyrektor okręgowy Służby Więziennej uznał za uzasadnioną skargę skazanego dotyczącą sposobu traktowania przez personel medyczny. Kierownik Zakładu Opieki Zdrowotnej nie sporządził wniosku o zaopatrzenie skazanego w okulary, pomimo zlecenia pochodzącego od lekarza z Samodzielnego Publicznego Zespołu Przychodni Specjalistycznych we Włocławku. Z kierownikiem ambulatorium przeprowadzono rozmowę instruktażową. Skarga została omówiona na posiedzeniu kierownictwa, odprawie działu penitencjarnego i penitencjarno-ochronnej.</w:t>
      </w:r>
    </w:p>
    <w:p w:rsidR="00F03AFE" w:rsidRPr="00D40F97" w:rsidRDefault="00F03AFE" w:rsidP="00AC2781">
      <w:pPr>
        <w:pStyle w:val="Heading3"/>
        <w:numPr>
          <w:ilvl w:val="0"/>
          <w:numId w:val="0"/>
        </w:numPr>
        <w:spacing w:before="120" w:after="120" w:line="312" w:lineRule="auto"/>
        <w:jc w:val="both"/>
        <w:rPr>
          <w:rFonts w:ascii="Garamond" w:hAnsi="Garamond" w:cs="Arial"/>
          <w:sz w:val="28"/>
          <w:szCs w:val="28"/>
          <w:lang w:eastAsia="ar-SA"/>
        </w:rPr>
      </w:pPr>
      <w:bookmarkStart w:id="33" w:name="_Toc386125897"/>
      <w:bookmarkStart w:id="34" w:name="_Toc386622171"/>
      <w:r w:rsidRPr="00D40F97">
        <w:rPr>
          <w:rFonts w:ascii="Garamond" w:hAnsi="Garamond" w:cs="Arial"/>
          <w:sz w:val="28"/>
          <w:szCs w:val="28"/>
          <w:lang w:eastAsia="ar-SA"/>
        </w:rPr>
        <w:t>7.2.3. W zakresie depozytów (SDT)</w:t>
      </w:r>
      <w:bookmarkEnd w:id="33"/>
      <w:bookmarkEnd w:id="34"/>
      <w:r w:rsidRPr="00D40F97">
        <w:rPr>
          <w:rFonts w:ascii="Garamond" w:hAnsi="Garamond" w:cs="Arial"/>
          <w:sz w:val="28"/>
          <w:szCs w:val="28"/>
          <w:lang w:eastAsia="ar-SA"/>
        </w:rPr>
        <w:t xml:space="preserve"> </w:t>
      </w:r>
    </w:p>
    <w:p w:rsidR="00F03AFE" w:rsidRPr="009B538B" w:rsidRDefault="00F03AFE" w:rsidP="00AC2781">
      <w:pPr>
        <w:pStyle w:val="NormalWeb"/>
        <w:numPr>
          <w:ilvl w:val="3"/>
          <w:numId w:val="16"/>
        </w:numPr>
        <w:spacing w:before="0" w:beforeAutospacing="0" w:after="0" w:line="312" w:lineRule="auto"/>
        <w:ind w:left="357" w:hanging="357"/>
        <w:jc w:val="both"/>
        <w:rPr>
          <w:rFonts w:ascii="Garamond" w:hAnsi="Garamond"/>
          <w:sz w:val="26"/>
          <w:szCs w:val="26"/>
        </w:rPr>
      </w:pPr>
      <w:r w:rsidRPr="009B538B">
        <w:rPr>
          <w:rFonts w:ascii="Garamond" w:hAnsi="Garamond" w:cs="Arial"/>
          <w:color w:val="000000"/>
          <w:sz w:val="26"/>
          <w:szCs w:val="26"/>
        </w:rPr>
        <w:t xml:space="preserve">Dyrektor okręgowy Służby Więziennej uznał za częściowo zasadną skargę osadzonego dotyczącą braku możliwości otrzymania niektórych artykułów spożywczych w paczce, zdeponowania artykułów żywnościowych w magazynie, cen towarów w kantynie, jakości wydawanych zup w areszcie. Za zasadny został uznany zarzut dotyczący zdeponowania w magazynie niektórych artykułów żywnościowych dostarczonych dla osadzonego w paczce. Ustalono, że osadzony otrzymał paczkę zawierającą artykuły żywnościowe, które nie mogły być mu wydane z uwagi na to, że były w opakowaniach utrudniających kontrolę ich zawartości. W związku z powyższym zgodnie z decyzją kierownika jednostki, zakwestionowane artykuły zostały przekazane do magazynu jednostki. Działanie administracji jednostki polegające na zdeponowaniu w magazynie artykułów żywnościowych było niezgodne z obowiązującymi w tym zakresie przepisami tj. § 32 ust. 3 pkt 1 Zarządzenia nr 27/2010 Dyrektora Generalnego Służby Więziennej z dnia 13 sierpnia 2010 r. </w:t>
      </w:r>
      <w:r w:rsidRPr="009B538B">
        <w:rPr>
          <w:rFonts w:ascii="Garamond" w:hAnsi="Garamond" w:cs="Arial"/>
          <w:i/>
          <w:color w:val="000000"/>
          <w:sz w:val="26"/>
          <w:szCs w:val="26"/>
        </w:rPr>
        <w:t>w sprawie gospodarowania składnikami majątkowymi w zakresie obsługi osób osadzonych w zakładach karnych i aresztach śledczych.</w:t>
      </w:r>
      <w:r w:rsidRPr="009B538B">
        <w:rPr>
          <w:rFonts w:ascii="Garamond" w:hAnsi="Garamond" w:cs="Arial"/>
          <w:color w:val="000000"/>
          <w:sz w:val="26"/>
          <w:szCs w:val="26"/>
        </w:rPr>
        <w:t xml:space="preserve"> </w:t>
      </w:r>
      <w:r>
        <w:rPr>
          <w:rFonts w:ascii="Garamond" w:hAnsi="Garamond" w:cs="Arial"/>
          <w:color w:val="000000"/>
          <w:sz w:val="26"/>
          <w:szCs w:val="26"/>
        </w:rPr>
        <w:br/>
      </w:r>
      <w:r w:rsidRPr="009B538B">
        <w:rPr>
          <w:rFonts w:ascii="Garamond" w:hAnsi="Garamond" w:cs="Arial"/>
          <w:color w:val="000000"/>
          <w:sz w:val="26"/>
          <w:szCs w:val="26"/>
        </w:rPr>
        <w:t xml:space="preserve">Do magazynu rzeczy własnych nie przyjmuje się żywności. Paczka adresowana do osadzonego zawierająca artykuły, których nie można było skarżącemu wydać, zgodnie z art. 113a § 5 kkw oraz § 33 rozporządzenia Ministra Sprawiedliwości z dnia 25 sierpnia 2003 r. </w:t>
      </w:r>
      <w:r w:rsidRPr="009B538B">
        <w:rPr>
          <w:rFonts w:ascii="Garamond" w:hAnsi="Garamond" w:cs="Arial"/>
          <w:i/>
          <w:color w:val="000000"/>
          <w:sz w:val="26"/>
          <w:szCs w:val="26"/>
        </w:rPr>
        <w:t>w sprawie regulaminu organizacyjno - porządkowego wykonywania kary pozbawienia wolności</w:t>
      </w:r>
      <w:r w:rsidRPr="009B538B">
        <w:rPr>
          <w:rFonts w:ascii="Garamond" w:hAnsi="Garamond" w:cs="Arial"/>
          <w:color w:val="000000"/>
          <w:sz w:val="26"/>
          <w:szCs w:val="26"/>
        </w:rPr>
        <w:t>, powinna była zostać odesłana do nadawcy. W związku z uznaniem skargi w części za zasadną na odprawie kierownictwa aresztu zostały szczegółowo omówione nieprawidłowości. Przypomniano procedury, jakie zgodnie z obowią</w:t>
      </w:r>
      <w:r>
        <w:rPr>
          <w:rFonts w:ascii="Garamond" w:hAnsi="Garamond" w:cs="Arial"/>
          <w:color w:val="000000"/>
          <w:sz w:val="26"/>
          <w:szCs w:val="26"/>
        </w:rPr>
        <w:t>-</w:t>
      </w:r>
      <w:r w:rsidRPr="009B538B">
        <w:rPr>
          <w:rFonts w:ascii="Garamond" w:hAnsi="Garamond" w:cs="Arial"/>
          <w:color w:val="000000"/>
          <w:sz w:val="26"/>
          <w:szCs w:val="26"/>
        </w:rPr>
        <w:t>zującymi w tym zakresie przepisami prawa powinny być stosowane. Zobowiązano osoby odpowiedzialne za realizację obowiązków w przedmiotowym obszarze do ścisłego stosowania obowiązujących w tym zakresie przepisów.</w:t>
      </w:r>
    </w:p>
    <w:p w:rsidR="00F03AFE" w:rsidRPr="009B538B" w:rsidRDefault="00F03AFE" w:rsidP="00184841">
      <w:pPr>
        <w:pStyle w:val="NormalWeb"/>
        <w:numPr>
          <w:ilvl w:val="3"/>
          <w:numId w:val="16"/>
        </w:numPr>
        <w:spacing w:after="0" w:line="312" w:lineRule="auto"/>
        <w:ind w:left="357" w:hanging="357"/>
        <w:jc w:val="both"/>
        <w:rPr>
          <w:rFonts w:ascii="Garamond" w:hAnsi="Garamond"/>
          <w:sz w:val="26"/>
          <w:szCs w:val="26"/>
        </w:rPr>
      </w:pPr>
      <w:r w:rsidRPr="009B538B">
        <w:rPr>
          <w:rFonts w:ascii="Garamond" w:hAnsi="Garamond" w:cs="Arial"/>
          <w:sz w:val="26"/>
          <w:szCs w:val="26"/>
        </w:rPr>
        <w:t>S</w:t>
      </w:r>
      <w:r w:rsidRPr="009B538B">
        <w:rPr>
          <w:rFonts w:ascii="Garamond" w:hAnsi="Garamond"/>
          <w:color w:val="000000"/>
          <w:sz w:val="26"/>
          <w:szCs w:val="26"/>
          <w:lang w:eastAsia="ar-SA"/>
        </w:rPr>
        <w:t>karga uznana przez dyrektora zakładu karnego za zasadną dotyczyła z</w:t>
      </w:r>
      <w:r w:rsidRPr="009B538B">
        <w:rPr>
          <w:rFonts w:ascii="Garamond" w:hAnsi="Garamond"/>
          <w:color w:val="000000"/>
          <w:kern w:val="2"/>
          <w:sz w:val="26"/>
          <w:szCs w:val="26"/>
          <w:lang w:eastAsia="ar-SA"/>
        </w:rPr>
        <w:t>aginięcia odzieży osadzonego</w:t>
      </w:r>
      <w:r w:rsidRPr="009B538B">
        <w:rPr>
          <w:rFonts w:ascii="Garamond" w:hAnsi="Garamond"/>
          <w:color w:val="000080"/>
          <w:kern w:val="2"/>
          <w:sz w:val="26"/>
          <w:szCs w:val="26"/>
          <w:lang w:eastAsia="ar-SA"/>
        </w:rPr>
        <w:t xml:space="preserve">. </w:t>
      </w:r>
      <w:r w:rsidRPr="009B538B">
        <w:rPr>
          <w:rFonts w:ascii="Garamond" w:hAnsi="Garamond"/>
          <w:color w:val="000000"/>
          <w:kern w:val="2"/>
          <w:sz w:val="26"/>
          <w:szCs w:val="26"/>
          <w:lang w:eastAsia="ar-SA"/>
        </w:rPr>
        <w:t>Na podstawie zebranych informacji ustalono, że</w:t>
      </w:r>
      <w:r w:rsidRPr="009B538B">
        <w:rPr>
          <w:rFonts w:ascii="Garamond" w:hAnsi="Garamond"/>
          <w:color w:val="000080"/>
          <w:kern w:val="2"/>
          <w:sz w:val="26"/>
          <w:szCs w:val="26"/>
          <w:lang w:eastAsia="ar-SA"/>
        </w:rPr>
        <w:t xml:space="preserve"> </w:t>
      </w:r>
      <w:r w:rsidRPr="009B538B">
        <w:rPr>
          <w:rFonts w:ascii="Garamond" w:hAnsi="Garamond"/>
          <w:color w:val="000000"/>
          <w:kern w:val="2"/>
          <w:sz w:val="26"/>
          <w:szCs w:val="26"/>
          <w:lang w:eastAsia="ar-SA"/>
        </w:rPr>
        <w:t>o</w:t>
      </w:r>
      <w:r w:rsidRPr="009B538B">
        <w:rPr>
          <w:rFonts w:ascii="Garamond" w:hAnsi="Garamond"/>
          <w:bCs/>
          <w:kern w:val="2"/>
          <w:sz w:val="26"/>
          <w:szCs w:val="26"/>
          <w:lang w:eastAsia="ar-SA"/>
        </w:rPr>
        <w:t>sadzony posiadał i użytkował w celi mieszkalnej własne ubranie, które zostało zabezpieczone do dezynsekcji, lecz nie zostało zwrócone skarżącemu. Odzież osadzonego zaginęła podczas przekazywania jej do pomieszczenia znajdującego się na terenie pralni, służącego do przechowywania przeznaczonych do dezynsekcji rzeczy osadzonych. Osadzony zgodził się z wyceną rzeczy, potwierdzając to w dniu przyjęcia go do jednostki własnoręcznym podpisem w karcie rzeczy własnych. W</w:t>
      </w:r>
      <w:r w:rsidRPr="009B538B">
        <w:rPr>
          <w:rFonts w:ascii="Garamond" w:hAnsi="Garamond"/>
          <w:color w:val="000000"/>
          <w:kern w:val="2"/>
          <w:sz w:val="26"/>
          <w:szCs w:val="26"/>
          <w:lang w:eastAsia="ar-SA"/>
        </w:rPr>
        <w:t xml:space="preserve"> celu zadość</w:t>
      </w:r>
      <w:r>
        <w:rPr>
          <w:rFonts w:ascii="Garamond" w:hAnsi="Garamond"/>
          <w:color w:val="000000"/>
          <w:kern w:val="2"/>
          <w:sz w:val="26"/>
          <w:szCs w:val="26"/>
          <w:lang w:eastAsia="ar-SA"/>
        </w:rPr>
        <w:t>-</w:t>
      </w:r>
      <w:r w:rsidRPr="009B538B">
        <w:rPr>
          <w:rFonts w:ascii="Garamond" w:hAnsi="Garamond"/>
          <w:color w:val="000000"/>
          <w:kern w:val="2"/>
          <w:sz w:val="26"/>
          <w:szCs w:val="26"/>
          <w:lang w:eastAsia="ar-SA"/>
        </w:rPr>
        <w:t>uczynienia poniesionej przez skazanego straty dyrektor polecił wypłacić skarżącemu równowartość kwoty, na jaką została wyceniona zaginiona odzież, przez funkcjo</w:t>
      </w:r>
      <w:r>
        <w:rPr>
          <w:rFonts w:ascii="Garamond" w:hAnsi="Garamond"/>
          <w:color w:val="000000"/>
          <w:kern w:val="2"/>
          <w:sz w:val="26"/>
          <w:szCs w:val="26"/>
          <w:lang w:eastAsia="ar-SA"/>
        </w:rPr>
        <w:t>-</w:t>
      </w:r>
      <w:r w:rsidRPr="009B538B">
        <w:rPr>
          <w:rFonts w:ascii="Garamond" w:hAnsi="Garamond"/>
          <w:color w:val="000000"/>
          <w:kern w:val="2"/>
          <w:sz w:val="26"/>
          <w:szCs w:val="26"/>
          <w:lang w:eastAsia="ar-SA"/>
        </w:rPr>
        <w:t>nariusza nadzorującego dezynsekcję. Ponadto, w związku z uznaniem zasadności skargi, przeprowadzono szkolenie działowe funkcjonariuszy działu kwatermi</w:t>
      </w:r>
      <w:r>
        <w:rPr>
          <w:rFonts w:ascii="Garamond" w:hAnsi="Garamond"/>
          <w:color w:val="000000"/>
          <w:kern w:val="2"/>
          <w:sz w:val="26"/>
          <w:szCs w:val="26"/>
          <w:lang w:eastAsia="ar-SA"/>
        </w:rPr>
        <w:t>-</w:t>
      </w:r>
      <w:r w:rsidRPr="009B538B">
        <w:rPr>
          <w:rFonts w:ascii="Garamond" w:hAnsi="Garamond"/>
          <w:color w:val="000000"/>
          <w:kern w:val="2"/>
          <w:sz w:val="26"/>
          <w:szCs w:val="26"/>
          <w:lang w:eastAsia="ar-SA"/>
        </w:rPr>
        <w:t>strzowskiego realizujących zadania związane z dezynsekcją rzeczy osadzonych oraz obsługą magazynów. Usunięto klucz specjalny z zestawu pobieranego przez szefa kuchni. Wprowadzono zasadę plombowania referentką drzwi pomieszczenia przeznaczonego do przechowywania zdeponowanych rzeczy osadzonego.</w:t>
      </w:r>
    </w:p>
    <w:p w:rsidR="00F03AFE" w:rsidRPr="00D40F97" w:rsidRDefault="00F03AFE" w:rsidP="00184841">
      <w:pPr>
        <w:pStyle w:val="Heading3"/>
        <w:numPr>
          <w:ilvl w:val="0"/>
          <w:numId w:val="0"/>
        </w:numPr>
        <w:spacing w:before="120" w:after="120" w:line="312" w:lineRule="auto"/>
        <w:jc w:val="both"/>
        <w:rPr>
          <w:rFonts w:ascii="Garamond" w:hAnsi="Garamond" w:cs="Arial"/>
          <w:sz w:val="28"/>
          <w:szCs w:val="28"/>
          <w:lang w:eastAsia="ar-SA"/>
        </w:rPr>
      </w:pPr>
      <w:bookmarkStart w:id="35" w:name="_Toc386125898"/>
      <w:bookmarkStart w:id="36" w:name="_Toc386622172"/>
      <w:r w:rsidRPr="00D40F97">
        <w:rPr>
          <w:rFonts w:ascii="Garamond" w:hAnsi="Garamond" w:cs="Arial"/>
          <w:sz w:val="28"/>
          <w:szCs w:val="28"/>
          <w:lang w:eastAsia="ar-SA"/>
        </w:rPr>
        <w:t>7.2.4. W zakresie decyzji komisji penitencjarnej (SDK)</w:t>
      </w:r>
      <w:bookmarkEnd w:id="35"/>
      <w:bookmarkEnd w:id="36"/>
      <w:r w:rsidRPr="00D40F97">
        <w:rPr>
          <w:rFonts w:ascii="Garamond" w:hAnsi="Garamond" w:cs="Arial"/>
          <w:sz w:val="28"/>
          <w:szCs w:val="28"/>
          <w:lang w:eastAsia="ar-SA"/>
        </w:rPr>
        <w:t xml:space="preserve"> </w:t>
      </w:r>
    </w:p>
    <w:p w:rsidR="00F03AFE" w:rsidRPr="00B200EE" w:rsidRDefault="00F03AFE" w:rsidP="00184841">
      <w:pPr>
        <w:pStyle w:val="ListParagraph"/>
        <w:numPr>
          <w:ilvl w:val="6"/>
          <w:numId w:val="16"/>
        </w:numPr>
        <w:spacing w:line="312" w:lineRule="auto"/>
        <w:ind w:left="357" w:hanging="357"/>
        <w:jc w:val="both"/>
        <w:rPr>
          <w:rFonts w:ascii="Garamond" w:hAnsi="Garamond" w:cs="Arial"/>
          <w:sz w:val="26"/>
          <w:szCs w:val="26"/>
          <w:shd w:val="clear" w:color="auto" w:fill="FFFFFF"/>
          <w:lang w:eastAsia="ar-SA"/>
        </w:rPr>
      </w:pPr>
      <w:r w:rsidRPr="00B200EE">
        <w:rPr>
          <w:rFonts w:ascii="Garamond" w:hAnsi="Garamond" w:cs="Arial"/>
          <w:sz w:val="26"/>
          <w:szCs w:val="26"/>
          <w:shd w:val="clear" w:color="auto" w:fill="FFFFFF"/>
          <w:lang w:eastAsia="ar-SA"/>
        </w:rPr>
        <w:t xml:space="preserve">Dyrektor okręgowy Służby Więziennej uznał za uzasadnione 4 skargi skazanego dotyczące podjętej decyzji klasyfikacyjnej komisji penitencjarnej w areszcie śledczym. Skazany posiadał wówczas podgrupę klasyfikacyjną R-3/p. Do funkcjonariuszy dotarły informacje, że skazany może dokonać oddalenia z miejsca pracy. W związku </w:t>
      </w:r>
      <w:r>
        <w:rPr>
          <w:rFonts w:ascii="Garamond" w:hAnsi="Garamond" w:cs="Arial"/>
          <w:sz w:val="26"/>
          <w:szCs w:val="26"/>
          <w:shd w:val="clear" w:color="auto" w:fill="FFFFFF"/>
          <w:lang w:eastAsia="ar-SA"/>
        </w:rPr>
        <w:br/>
      </w:r>
      <w:r w:rsidRPr="00B200EE">
        <w:rPr>
          <w:rFonts w:ascii="Garamond" w:hAnsi="Garamond" w:cs="Arial"/>
          <w:sz w:val="26"/>
          <w:szCs w:val="26"/>
          <w:shd w:val="clear" w:color="auto" w:fill="FFFFFF"/>
          <w:lang w:eastAsia="ar-SA"/>
        </w:rPr>
        <w:t xml:space="preserve">z istniejącym zagrożeniem, skazany został przetransportowany z OZ na teren aresztu. Komisja penitencjarna w areszcie śledczym oceniła postępy skazanego w resocjalizacji jako negatywne i zakwalifikowała osadzonego do odbywania kary w zakładzie karnym typu zamkniętego dla recydywistów penitencjarnych, w systemie programowanego oddziaływania (R-1/p). Dyrektor okręgowy SW, po analizie oceny okresowej, </w:t>
      </w:r>
      <w:r>
        <w:rPr>
          <w:rFonts w:ascii="Garamond" w:hAnsi="Garamond" w:cs="Arial"/>
          <w:sz w:val="26"/>
          <w:szCs w:val="26"/>
          <w:shd w:val="clear" w:color="auto" w:fill="FFFFFF"/>
          <w:lang w:eastAsia="ar-SA"/>
        </w:rPr>
        <w:br/>
      </w:r>
      <w:r w:rsidRPr="00B200EE">
        <w:rPr>
          <w:rFonts w:ascii="Garamond" w:hAnsi="Garamond" w:cs="Arial"/>
          <w:sz w:val="26"/>
          <w:szCs w:val="26"/>
          <w:shd w:val="clear" w:color="auto" w:fill="FFFFFF"/>
          <w:lang w:eastAsia="ar-SA"/>
        </w:rPr>
        <w:t xml:space="preserve">której projekt stał się podstawą do podjęcia przez komisję penitencjarną decyzji </w:t>
      </w:r>
      <w:r>
        <w:rPr>
          <w:rFonts w:ascii="Garamond" w:hAnsi="Garamond" w:cs="Arial"/>
          <w:sz w:val="26"/>
          <w:szCs w:val="26"/>
          <w:shd w:val="clear" w:color="auto" w:fill="FFFFFF"/>
          <w:lang w:eastAsia="ar-SA"/>
        </w:rPr>
        <w:br/>
      </w:r>
      <w:r w:rsidRPr="00B200EE">
        <w:rPr>
          <w:rFonts w:ascii="Garamond" w:hAnsi="Garamond" w:cs="Arial"/>
          <w:sz w:val="26"/>
          <w:szCs w:val="26"/>
          <w:shd w:val="clear" w:color="auto" w:fill="FFFFFF"/>
          <w:lang w:eastAsia="ar-SA"/>
        </w:rPr>
        <w:t xml:space="preserve">o skierowaniu skazanego do odbywania kary w zakładzie karnym typu zamkniętego, uznał, że nie zaszły warunki, o których mowa w art. 89 § 4 kkw. Ponadto stwierdzono, że wydając zaskarżoną decyzję komisja penitencjarna nie wykazała szczególnych okoliczności uzasadniających przeniesienie skazanego do zk typu zamkniętego, </w:t>
      </w:r>
      <w:r>
        <w:rPr>
          <w:rFonts w:ascii="Garamond" w:hAnsi="Garamond" w:cs="Arial"/>
          <w:sz w:val="26"/>
          <w:szCs w:val="26"/>
          <w:shd w:val="clear" w:color="auto" w:fill="FFFFFF"/>
          <w:lang w:eastAsia="ar-SA"/>
        </w:rPr>
        <w:br/>
      </w:r>
      <w:r w:rsidRPr="00B200EE">
        <w:rPr>
          <w:rFonts w:ascii="Garamond" w:hAnsi="Garamond" w:cs="Arial"/>
          <w:sz w:val="26"/>
          <w:szCs w:val="26"/>
          <w:shd w:val="clear" w:color="auto" w:fill="FFFFFF"/>
          <w:lang w:eastAsia="ar-SA"/>
        </w:rPr>
        <w:t xml:space="preserve">o których mowa w art. 88 § 6 kkw. Brak było zatem podstaw do przeniesienia skazanego do zk typu zamkniętego. W dniu 4.09.2013 r. osadzonego ponownie sklasyfikowano nadając podgrupę R-3/p.  </w:t>
      </w:r>
      <w:r w:rsidRPr="00B200EE">
        <w:rPr>
          <w:rFonts w:ascii="Garamond" w:hAnsi="Garamond" w:cs="Arial"/>
          <w:color w:val="00FF00"/>
          <w:sz w:val="26"/>
          <w:szCs w:val="26"/>
          <w:shd w:val="clear" w:color="auto" w:fill="FFFFFF"/>
          <w:lang w:eastAsia="ar-SA"/>
        </w:rPr>
        <w:t xml:space="preserve"> </w:t>
      </w:r>
    </w:p>
    <w:p w:rsidR="00F03AFE" w:rsidRPr="00B200EE" w:rsidRDefault="00F03AFE" w:rsidP="00184841">
      <w:pPr>
        <w:pStyle w:val="ListParagraph"/>
        <w:numPr>
          <w:ilvl w:val="6"/>
          <w:numId w:val="16"/>
        </w:numPr>
        <w:spacing w:line="312" w:lineRule="auto"/>
        <w:ind w:left="357" w:hanging="357"/>
        <w:jc w:val="both"/>
        <w:rPr>
          <w:rFonts w:ascii="Garamond" w:hAnsi="Garamond" w:cs="Arial"/>
          <w:sz w:val="26"/>
          <w:szCs w:val="26"/>
          <w:shd w:val="clear" w:color="auto" w:fill="FFFFFF"/>
          <w:lang w:eastAsia="ar-SA"/>
        </w:rPr>
      </w:pPr>
      <w:r w:rsidRPr="00B200EE">
        <w:rPr>
          <w:rFonts w:ascii="Garamond" w:hAnsi="Garamond" w:cs="Arial"/>
          <w:sz w:val="26"/>
          <w:szCs w:val="26"/>
          <w:shd w:val="clear" w:color="auto" w:fill="FFFFFF"/>
          <w:lang w:eastAsia="ar-SA"/>
        </w:rPr>
        <w:t>Dyrektor okręgowy Służby Więziennej uznał za uzasadnioną skargę skazanego dotyczącą decyzji penitencjarnej zakładu karnego o wycofaniu skazanego z nauczania. Komisja penitencjarna podjęła ww. decyzję uzasadniając to względami bezpie</w:t>
      </w:r>
      <w:r>
        <w:rPr>
          <w:rFonts w:ascii="Garamond" w:hAnsi="Garamond" w:cs="Arial"/>
          <w:sz w:val="26"/>
          <w:szCs w:val="26"/>
          <w:shd w:val="clear" w:color="auto" w:fill="FFFFFF"/>
          <w:lang w:eastAsia="ar-SA"/>
        </w:rPr>
        <w:t>-</w:t>
      </w:r>
      <w:r w:rsidRPr="00B200EE">
        <w:rPr>
          <w:rFonts w:ascii="Garamond" w:hAnsi="Garamond" w:cs="Arial"/>
          <w:sz w:val="26"/>
          <w:szCs w:val="26"/>
          <w:shd w:val="clear" w:color="auto" w:fill="FFFFFF"/>
          <w:lang w:eastAsia="ar-SA"/>
        </w:rPr>
        <w:t>czeństwa, gdyż osadzony był dwukrotnie, w krótkich odstępach czasu, karany dyscyplinarnie za niewłaściwe zachowania wobec współosadzonych na tle podkulturowym. W sprawie tej nie dołożono wszelkich starań w celu umożliwienia skarżącemu ukończenia semestru i przystąpienia do egzaminów na indywidualnych zasadach. Skargę omówiono na odprawach kierownictwa jednostki oraz działu penitencjarnego, a także przeprowadzono szkolenie dla wychowawców w zakresie działań podejmowanych wobec uczniów zagrożonych wycofaniem z nauczania.</w:t>
      </w:r>
      <w:r w:rsidRPr="00B200EE">
        <w:rPr>
          <w:rFonts w:ascii="Garamond" w:hAnsi="Garamond" w:cs="Arial"/>
          <w:color w:val="00FF00"/>
          <w:sz w:val="26"/>
          <w:szCs w:val="26"/>
          <w:shd w:val="clear" w:color="auto" w:fill="FFFFFF"/>
          <w:lang w:eastAsia="ar-SA"/>
        </w:rPr>
        <w:t xml:space="preserve"> </w:t>
      </w:r>
    </w:p>
    <w:p w:rsidR="00F03AFE" w:rsidRPr="00D40F97" w:rsidRDefault="00F03AFE" w:rsidP="00184841">
      <w:pPr>
        <w:pStyle w:val="Heading3"/>
        <w:numPr>
          <w:ilvl w:val="0"/>
          <w:numId w:val="0"/>
        </w:numPr>
        <w:spacing w:line="312" w:lineRule="auto"/>
        <w:jc w:val="both"/>
        <w:rPr>
          <w:rFonts w:ascii="Garamond" w:hAnsi="Garamond" w:cs="Arial"/>
          <w:sz w:val="28"/>
          <w:szCs w:val="28"/>
          <w:lang w:eastAsia="ar-SA"/>
        </w:rPr>
      </w:pPr>
      <w:bookmarkStart w:id="37" w:name="_Toc386125899"/>
      <w:bookmarkStart w:id="38" w:name="_Toc386622173"/>
      <w:r w:rsidRPr="00D40F97">
        <w:rPr>
          <w:rFonts w:ascii="Garamond" w:hAnsi="Garamond" w:cs="Arial"/>
          <w:sz w:val="28"/>
          <w:szCs w:val="28"/>
          <w:lang w:eastAsia="ar-SA"/>
        </w:rPr>
        <w:t>7.2.5. W zakresie przetransportowania (STR)</w:t>
      </w:r>
      <w:bookmarkEnd w:id="37"/>
      <w:bookmarkEnd w:id="38"/>
      <w:r w:rsidRPr="00D40F97">
        <w:rPr>
          <w:rFonts w:ascii="Garamond" w:hAnsi="Garamond" w:cs="Arial"/>
          <w:sz w:val="28"/>
          <w:szCs w:val="28"/>
          <w:lang w:eastAsia="ar-SA"/>
        </w:rPr>
        <w:t xml:space="preserve"> </w:t>
      </w:r>
    </w:p>
    <w:p w:rsidR="00F03AFE" w:rsidRPr="00670E8C" w:rsidRDefault="00F03AFE" w:rsidP="00184841">
      <w:pPr>
        <w:pStyle w:val="ListParagraph"/>
        <w:numPr>
          <w:ilvl w:val="0"/>
          <w:numId w:val="19"/>
        </w:numPr>
        <w:spacing w:line="312" w:lineRule="auto"/>
        <w:ind w:left="357" w:hanging="357"/>
        <w:jc w:val="both"/>
        <w:rPr>
          <w:rFonts w:ascii="Garamond" w:hAnsi="Garamond" w:cs="Arial"/>
          <w:sz w:val="26"/>
          <w:szCs w:val="26"/>
          <w:shd w:val="clear" w:color="auto" w:fill="FFFFFF"/>
          <w:lang w:eastAsia="ar-SA"/>
        </w:rPr>
      </w:pPr>
      <w:r w:rsidRPr="00670E8C">
        <w:rPr>
          <w:rFonts w:ascii="Garamond" w:hAnsi="Garamond" w:cs="Arial"/>
          <w:sz w:val="26"/>
          <w:szCs w:val="26"/>
          <w:shd w:val="clear" w:color="auto" w:fill="FFFFFF"/>
          <w:lang w:eastAsia="ar-SA"/>
        </w:rPr>
        <w:t xml:space="preserve">Dyrektor okręgowy Służby Więziennej uznał za uzasadnioną skargę skazanego dotyczącą nieuzasadnionego przetransportowania. Osadzony, pomimo czynności procesowych, został przetransportowany do innej jednostki penitencjarnej. Nakaz wydania do czynności procesowych wpłynął do jednostki, ale nie został odnotowany w programie Noe.Net oraz aktach osadzonego. Niezrealizowanie tych czynności skutkowało wyjazdem osadzonego z aresztu śledczego, co nie powinno mieć miejsca. Z funkcjonariuszem odpowiedzialnym za zaistniałą nieprawidłowość dyrektor jednostki przeprowadził rozmowę dyscyplinującą. </w:t>
      </w:r>
    </w:p>
    <w:p w:rsidR="00F03AFE" w:rsidRPr="00670E8C" w:rsidRDefault="00F03AFE" w:rsidP="0022338A">
      <w:pPr>
        <w:pStyle w:val="ListParagraph"/>
        <w:numPr>
          <w:ilvl w:val="0"/>
          <w:numId w:val="19"/>
        </w:numPr>
        <w:spacing w:before="120" w:after="120" w:line="312" w:lineRule="auto"/>
        <w:ind w:left="357" w:hanging="357"/>
        <w:jc w:val="both"/>
        <w:rPr>
          <w:rFonts w:ascii="Garamond" w:hAnsi="Garamond" w:cs="Arial"/>
          <w:sz w:val="26"/>
          <w:szCs w:val="26"/>
          <w:shd w:val="clear" w:color="auto" w:fill="FFFFFF"/>
          <w:lang w:eastAsia="ar-SA"/>
        </w:rPr>
      </w:pPr>
      <w:r w:rsidRPr="00670E8C">
        <w:rPr>
          <w:rFonts w:ascii="Garamond" w:hAnsi="Garamond" w:cs="Arial"/>
          <w:bCs/>
          <w:kern w:val="2"/>
          <w:sz w:val="26"/>
          <w:szCs w:val="26"/>
        </w:rPr>
        <w:t>Uznano za zasadną skargę</w:t>
      </w:r>
      <w:r w:rsidRPr="00670E8C">
        <w:rPr>
          <w:rFonts w:ascii="Garamond" w:eastAsia="Arial Unicode MS" w:hAnsi="Garamond" w:cs="Arial"/>
          <w:kern w:val="2"/>
          <w:sz w:val="26"/>
          <w:szCs w:val="26"/>
        </w:rPr>
        <w:t xml:space="preserve"> </w:t>
      </w:r>
      <w:r w:rsidRPr="00670E8C">
        <w:rPr>
          <w:rFonts w:ascii="Garamond" w:hAnsi="Garamond" w:cs="Arial"/>
          <w:kern w:val="2"/>
          <w:sz w:val="26"/>
          <w:szCs w:val="26"/>
        </w:rPr>
        <w:t xml:space="preserve">w zakresie dotyczącym </w:t>
      </w:r>
      <w:r w:rsidRPr="00670E8C">
        <w:rPr>
          <w:rFonts w:ascii="Garamond" w:eastAsia="Arial Unicode MS" w:hAnsi="Garamond" w:cs="Arial"/>
          <w:kern w:val="2"/>
          <w:sz w:val="26"/>
          <w:szCs w:val="26"/>
        </w:rPr>
        <w:t xml:space="preserve">nie zrealizowania przez administrację zakładu karnego czynności transportowych na zaplanowaną konsultację medyczną. Z analizy zebranych w toku postępowania materiałów wynikało, iż osadzony miał zaplanowaną konsultację oraz badanie TK. Zgodnie z treścią notatek funkcjonariuszy, administracja zakładu miała świadomość, że zaplanowany transport nie może zostać zrealizowany, jednakże nie podjęto w tej sytuacji żadnych czynności, które mogłyby doprowadzić do realizacji konsultacji w planowanym terminie. Zgodnie bowiem z pismem Dyrektora Generalnego Służby Więziennej w Warszawie z dnia 14 listopada 2012 r. BO-073/110/12/2479 „działania podejmowane dla ratowania życia </w:t>
      </w:r>
      <w:r w:rsidRPr="00670E8C">
        <w:rPr>
          <w:rFonts w:ascii="Garamond" w:eastAsia="Arial Unicode MS" w:hAnsi="Garamond" w:cs="Arial"/>
          <w:kern w:val="2"/>
          <w:sz w:val="26"/>
          <w:szCs w:val="26"/>
        </w:rPr>
        <w:br/>
        <w:t xml:space="preserve">i zdrowia ludzkiego powinny stanowić prymat nad innymi działaniami”. Uznano, </w:t>
      </w:r>
      <w:r>
        <w:rPr>
          <w:rFonts w:ascii="Garamond" w:eastAsia="Arial Unicode MS" w:hAnsi="Garamond" w:cs="Arial"/>
          <w:kern w:val="2"/>
          <w:sz w:val="26"/>
          <w:szCs w:val="26"/>
        </w:rPr>
        <w:br/>
      </w:r>
      <w:r w:rsidRPr="00670E8C">
        <w:rPr>
          <w:rFonts w:ascii="Garamond" w:eastAsia="Arial Unicode MS" w:hAnsi="Garamond" w:cs="Arial"/>
          <w:kern w:val="2"/>
          <w:sz w:val="26"/>
          <w:szCs w:val="26"/>
        </w:rPr>
        <w:t>iż administracja zakładu nie wykazała się wystarczającą determinacją w celu zrealizowania czynności, a przyczyny takiego stanu nie można określić jako losowej.</w:t>
      </w:r>
      <w:r w:rsidRPr="00670E8C">
        <w:rPr>
          <w:rFonts w:ascii="Garamond" w:hAnsi="Garamond" w:cs="Arial"/>
          <w:kern w:val="2"/>
          <w:sz w:val="26"/>
          <w:szCs w:val="26"/>
        </w:rPr>
        <w:t xml:space="preserve"> </w:t>
      </w:r>
      <w:r w:rsidRPr="00670E8C">
        <w:rPr>
          <w:rFonts w:ascii="Garamond" w:hAnsi="Garamond" w:cs="Arial"/>
          <w:color w:val="000000"/>
          <w:kern w:val="2"/>
          <w:sz w:val="26"/>
          <w:szCs w:val="26"/>
        </w:rPr>
        <w:t xml:space="preserve">Zaznaczyć też należy, iż osadzony został przetransportowany na powyższą konsultację w możliwie bliskim, następnym terminie, wobec czego w istocie nie narażono go na rozwój choroby. </w:t>
      </w:r>
      <w:r w:rsidRPr="00670E8C">
        <w:rPr>
          <w:rFonts w:ascii="Garamond" w:hAnsi="Garamond" w:cs="Arial"/>
          <w:sz w:val="26"/>
          <w:szCs w:val="26"/>
        </w:rPr>
        <w:t>W związku z powyższym, administracja zakładu przedstawiła informację, iż</w:t>
      </w:r>
      <w:r w:rsidRPr="00670E8C">
        <w:rPr>
          <w:rFonts w:ascii="Garamond" w:hAnsi="Garamond" w:cs="Tahoma"/>
          <w:sz w:val="26"/>
          <w:szCs w:val="26"/>
        </w:rPr>
        <w:t xml:space="preserve"> </w:t>
      </w:r>
      <w:r w:rsidRPr="00670E8C">
        <w:rPr>
          <w:rFonts w:ascii="Garamond" w:eastAsia="Arial Unicode MS" w:hAnsi="Garamond" w:cs="Arial"/>
          <w:kern w:val="2"/>
          <w:sz w:val="26"/>
          <w:szCs w:val="26"/>
        </w:rPr>
        <w:t>z</w:t>
      </w:r>
      <w:r w:rsidRPr="00670E8C">
        <w:rPr>
          <w:rFonts w:ascii="Garamond" w:hAnsi="Garamond" w:cs="Arial"/>
          <w:color w:val="000000"/>
          <w:kern w:val="2"/>
          <w:sz w:val="26"/>
          <w:szCs w:val="26"/>
        </w:rPr>
        <w:t xml:space="preserve"> personelem służby zdrowia przeprowadzono rozmowę, podczas której wyjaśniono procedury postępowania w tego typu przypadkach</w:t>
      </w:r>
      <w:r w:rsidRPr="00670E8C">
        <w:rPr>
          <w:rFonts w:ascii="Garamond" w:hAnsi="Garamond" w:cs="Tahoma"/>
          <w:sz w:val="26"/>
          <w:szCs w:val="26"/>
        </w:rPr>
        <w:t>.</w:t>
      </w:r>
    </w:p>
    <w:p w:rsidR="00F03AFE" w:rsidRPr="00D40F97" w:rsidRDefault="00F03AFE" w:rsidP="0022338A">
      <w:pPr>
        <w:pStyle w:val="Heading3"/>
        <w:numPr>
          <w:ilvl w:val="0"/>
          <w:numId w:val="0"/>
        </w:numPr>
        <w:spacing w:before="120" w:after="120" w:line="312" w:lineRule="auto"/>
        <w:jc w:val="both"/>
        <w:rPr>
          <w:rFonts w:ascii="Garamond" w:hAnsi="Garamond" w:cs="Arial"/>
          <w:sz w:val="28"/>
          <w:szCs w:val="28"/>
          <w:lang w:eastAsia="ar-SA"/>
        </w:rPr>
      </w:pPr>
      <w:bookmarkStart w:id="39" w:name="_Toc386125900"/>
      <w:bookmarkStart w:id="40" w:name="_Toc386622174"/>
      <w:r w:rsidRPr="00D40F97">
        <w:rPr>
          <w:rFonts w:ascii="Garamond" w:hAnsi="Garamond" w:cs="Arial"/>
          <w:sz w:val="28"/>
          <w:szCs w:val="28"/>
          <w:lang w:eastAsia="ar-SA"/>
        </w:rPr>
        <w:t>7.2.6. W zakresie warunków bytowych (SWB)</w:t>
      </w:r>
      <w:bookmarkEnd w:id="39"/>
      <w:bookmarkEnd w:id="40"/>
      <w:r>
        <w:rPr>
          <w:rFonts w:ascii="Garamond" w:hAnsi="Garamond" w:cs="Arial"/>
          <w:sz w:val="28"/>
          <w:szCs w:val="28"/>
          <w:lang w:eastAsia="ar-SA"/>
        </w:rPr>
        <w:t xml:space="preserve"> </w:t>
      </w:r>
    </w:p>
    <w:p w:rsidR="00F03AFE" w:rsidRPr="00670E8C" w:rsidRDefault="00F03AFE" w:rsidP="0022338A">
      <w:pPr>
        <w:pStyle w:val="ListParagraph"/>
        <w:numPr>
          <w:ilvl w:val="0"/>
          <w:numId w:val="26"/>
        </w:numPr>
        <w:spacing w:before="120" w:after="120" w:line="312" w:lineRule="auto"/>
        <w:ind w:left="357" w:hanging="357"/>
        <w:jc w:val="both"/>
        <w:rPr>
          <w:rFonts w:ascii="Garamond" w:hAnsi="Garamond" w:cs="Arial"/>
          <w:kern w:val="1"/>
          <w:sz w:val="26"/>
          <w:szCs w:val="26"/>
          <w:lang w:eastAsia="ar-SA"/>
        </w:rPr>
      </w:pPr>
      <w:r w:rsidRPr="00670E8C">
        <w:rPr>
          <w:rFonts w:ascii="Garamond" w:hAnsi="Garamond" w:cs="Arial"/>
          <w:sz w:val="26"/>
          <w:szCs w:val="26"/>
          <w:lang w:eastAsia="ar-SA"/>
        </w:rPr>
        <w:t xml:space="preserve">Dyrektor okręgowy Służby Więziennej uznał za uzasadnioną skargę skazanego </w:t>
      </w:r>
      <w:r>
        <w:rPr>
          <w:rFonts w:ascii="Garamond" w:hAnsi="Garamond" w:cs="Arial"/>
          <w:sz w:val="26"/>
          <w:szCs w:val="26"/>
          <w:lang w:eastAsia="ar-SA"/>
        </w:rPr>
        <w:br/>
      </w:r>
      <w:r w:rsidRPr="00670E8C">
        <w:rPr>
          <w:rFonts w:ascii="Garamond" w:hAnsi="Garamond" w:cs="Arial"/>
          <w:sz w:val="26"/>
          <w:szCs w:val="26"/>
          <w:lang w:eastAsia="ar-SA"/>
        </w:rPr>
        <w:t xml:space="preserve">w części dotyczącej umieszczenia w celach przeludnionych. We wcześniejszych skargach, od sposobu załatwienia których odwołał się osadzony, zarzut ten nie występował. </w:t>
      </w:r>
      <w:r w:rsidRPr="00670E8C">
        <w:rPr>
          <w:rFonts w:ascii="Garamond" w:hAnsi="Garamond" w:cs="Arial"/>
          <w:kern w:val="1"/>
          <w:sz w:val="26"/>
          <w:szCs w:val="26"/>
          <w:lang w:eastAsia="ar-SA"/>
        </w:rPr>
        <w:t>Jak ustalono, skazany na przełomie lat 2010-2013 przebywał kilkakrotnie w jednym areszcie śledczym. Był rozmieszczany zgodnie z wówczas obowiązującymi wykazami pomieszczeń mieszkalnych i zgodnie z obowiązującymi przepisami. Pomiary w/w pomieszczeń mieszkalnych zostały dokonane tradycyjną metodą. Specyfiką architektury budynku są pomieszczenia mieszkalne w kształcie nieregularnych figur geometrycznych, we fragmentach także wycinki koła. Dopiero zastosowanie nowo</w:t>
      </w:r>
      <w:r>
        <w:rPr>
          <w:rFonts w:ascii="Garamond" w:hAnsi="Garamond" w:cs="Arial"/>
          <w:kern w:val="1"/>
          <w:sz w:val="26"/>
          <w:szCs w:val="26"/>
          <w:lang w:eastAsia="ar-SA"/>
        </w:rPr>
        <w:t>-</w:t>
      </w:r>
      <w:r w:rsidRPr="00670E8C">
        <w:rPr>
          <w:rFonts w:ascii="Garamond" w:hAnsi="Garamond" w:cs="Arial"/>
          <w:kern w:val="1"/>
          <w:sz w:val="26"/>
          <w:szCs w:val="26"/>
          <w:lang w:eastAsia="ar-SA"/>
        </w:rPr>
        <w:t xml:space="preserve">czesnych urządzeń pomiarowych pozwoliło na uzyskanie zobiektywizowanych wyników powierzchni cel. W wyniku dokonanych pomiarów ustalono, iż pojemność trzech cel, w których przebywał m.in. żalący się – uległa zmianie poprzez ich zmniejszenie. Mając na uwadze minimalne rozbieżności w metrażu należałoby uznać, iż nie doszło do rażącego naruszenia dóbr osobistych żalącego się. Niemniej bezspornym jest fakt, iż w świetle obowiązujących przepisów, nie została zachowana </w:t>
      </w:r>
      <w:r>
        <w:rPr>
          <w:rFonts w:ascii="Garamond" w:hAnsi="Garamond" w:cs="Arial"/>
          <w:kern w:val="1"/>
          <w:sz w:val="26"/>
          <w:szCs w:val="26"/>
          <w:lang w:eastAsia="ar-SA"/>
        </w:rPr>
        <w:br/>
      </w:r>
      <w:r w:rsidRPr="00670E8C">
        <w:rPr>
          <w:rFonts w:ascii="Garamond" w:hAnsi="Garamond" w:cs="Arial"/>
          <w:kern w:val="1"/>
          <w:sz w:val="26"/>
          <w:szCs w:val="26"/>
          <w:lang w:eastAsia="ar-SA"/>
        </w:rPr>
        <w:t>– wobec żalącego się – norma określona w art. 110 § 2 kkw.</w:t>
      </w:r>
    </w:p>
    <w:p w:rsidR="00F03AFE" w:rsidRPr="0005304E" w:rsidRDefault="00F03AFE" w:rsidP="00184841">
      <w:pPr>
        <w:pStyle w:val="ListParagraph"/>
        <w:numPr>
          <w:ilvl w:val="0"/>
          <w:numId w:val="26"/>
        </w:numPr>
        <w:spacing w:line="312" w:lineRule="auto"/>
        <w:ind w:left="357" w:hanging="357"/>
        <w:jc w:val="both"/>
        <w:rPr>
          <w:rFonts w:ascii="Garamond" w:hAnsi="Garamond" w:cs="Arial"/>
          <w:kern w:val="1"/>
          <w:sz w:val="26"/>
          <w:szCs w:val="26"/>
          <w:lang w:eastAsia="ar-SA"/>
        </w:rPr>
      </w:pPr>
      <w:r w:rsidRPr="0005304E">
        <w:rPr>
          <w:rFonts w:ascii="Garamond" w:hAnsi="Garamond" w:cs="Arial"/>
          <w:kern w:val="1"/>
          <w:sz w:val="26"/>
          <w:szCs w:val="26"/>
          <w:lang w:eastAsia="ar-SA"/>
        </w:rPr>
        <w:t xml:space="preserve">Dyrektor okręgowy Służby Więziennej uznał za uzasadnioną skargę skazanego dotyczącą niewłaściwego zaprowiantowania na czas transportu. Przebywając </w:t>
      </w:r>
      <w:r w:rsidRPr="0005304E">
        <w:rPr>
          <w:rFonts w:ascii="Garamond" w:hAnsi="Garamond" w:cs="Arial"/>
          <w:kern w:val="1"/>
          <w:sz w:val="26"/>
          <w:szCs w:val="26"/>
          <w:lang w:eastAsia="ar-SA"/>
        </w:rPr>
        <w:br/>
        <w:t xml:space="preserve">w areszcie osadzony otrzymywał wyżywienie według normy podstawowej, </w:t>
      </w:r>
      <w:r w:rsidRPr="0005304E">
        <w:rPr>
          <w:rFonts w:ascii="Garamond" w:hAnsi="Garamond" w:cs="Arial"/>
          <w:kern w:val="1"/>
          <w:sz w:val="26"/>
          <w:szCs w:val="26"/>
          <w:lang w:eastAsia="ar-SA"/>
        </w:rPr>
        <w:br/>
        <w:t>z uwzględnieniem wymogów religijnych. Natomiast na czas transportu został zaprowiantowany wyłącznie na normę podstawową. Skutkowało to wydaniem mu podczas pobytu w innej jednostce wyżywienia nieuwzględniającego wymogów religijnych. Stwierdzona nieprawidłowość była skutkiem nieuwagi oraz krótkiego stażu (5 m-cy) służby funkcjonariusza – zastępującego w dniu prowiantowania technika działu kwatermistrzowskiego - wydającego osadzonemu normę podstawową, bez uwzględnienia wymogów religijnych. W związku z zaistniałą sytuacją przeprowadzony został instruktaż z obwinionym funkcjonariuszem. Ponadto ostrzeżono go o wyciągnięciu konsekwencji służbowych w przypadku powtórzenia się podobnej sytuacji.</w:t>
      </w:r>
    </w:p>
    <w:p w:rsidR="00F03AFE" w:rsidRPr="0005304E" w:rsidRDefault="00F03AFE" w:rsidP="00184841">
      <w:pPr>
        <w:pStyle w:val="ListParagraph"/>
        <w:numPr>
          <w:ilvl w:val="0"/>
          <w:numId w:val="26"/>
        </w:numPr>
        <w:spacing w:line="312" w:lineRule="auto"/>
        <w:ind w:left="357" w:hanging="357"/>
        <w:jc w:val="both"/>
        <w:rPr>
          <w:rFonts w:ascii="Garamond" w:eastAsia="BatangChe" w:hAnsi="Garamond" w:cs="Arial"/>
          <w:kern w:val="1"/>
          <w:sz w:val="26"/>
          <w:szCs w:val="26"/>
          <w:lang w:eastAsia="ar-SA"/>
        </w:rPr>
      </w:pPr>
      <w:r w:rsidRPr="0005304E">
        <w:rPr>
          <w:rFonts w:ascii="Garamond" w:hAnsi="Garamond" w:cs="Arial"/>
          <w:bCs/>
          <w:sz w:val="26"/>
          <w:szCs w:val="26"/>
        </w:rPr>
        <w:t xml:space="preserve">Dyrektor okręgowy Służby Więziennej uznał za zasadną skargę osadzonego </w:t>
      </w:r>
      <w:r w:rsidRPr="0005304E">
        <w:rPr>
          <w:rFonts w:ascii="Garamond" w:hAnsi="Garamond" w:cs="Arial"/>
          <w:bCs/>
          <w:sz w:val="26"/>
          <w:szCs w:val="26"/>
        </w:rPr>
        <w:br/>
        <w:t xml:space="preserve">w zakresie niewłaściwego stanu wydawanej pościeli w postaci materaców. Skazany </w:t>
      </w:r>
      <w:r>
        <w:rPr>
          <w:rFonts w:ascii="Garamond" w:hAnsi="Garamond" w:cs="Arial"/>
          <w:bCs/>
          <w:sz w:val="26"/>
          <w:szCs w:val="26"/>
        </w:rPr>
        <w:br/>
      </w:r>
      <w:r w:rsidRPr="0005304E">
        <w:rPr>
          <w:rFonts w:ascii="Garamond" w:hAnsi="Garamond" w:cs="Arial"/>
          <w:bCs/>
          <w:sz w:val="26"/>
          <w:szCs w:val="26"/>
        </w:rPr>
        <w:t xml:space="preserve">w treści skargi kwestionował jakość materaców wydanych mu w chwili przyjęcia do jednostki. Podnoszony przez osadzonego zarzut niewłaściwego stanu pościeli </w:t>
      </w:r>
      <w:r>
        <w:rPr>
          <w:rFonts w:ascii="Garamond" w:hAnsi="Garamond" w:cs="Arial"/>
          <w:bCs/>
          <w:sz w:val="26"/>
          <w:szCs w:val="26"/>
        </w:rPr>
        <w:br/>
      </w:r>
      <w:r w:rsidRPr="0005304E">
        <w:rPr>
          <w:rFonts w:ascii="Garamond" w:hAnsi="Garamond" w:cs="Arial"/>
          <w:bCs/>
          <w:sz w:val="26"/>
          <w:szCs w:val="26"/>
        </w:rPr>
        <w:t>w postaci materaców uznano za uzasadniony, bowiem jak wynikało z protokołu kontroli PPIS, przeprowadzonej w dniu 11.02.2013 r. „</w:t>
      </w:r>
      <w:r w:rsidRPr="0005304E">
        <w:rPr>
          <w:rFonts w:ascii="Garamond" w:hAnsi="Garamond" w:cs="Arial"/>
          <w:bCs/>
          <w:i/>
          <w:sz w:val="26"/>
          <w:szCs w:val="26"/>
        </w:rPr>
        <w:t>materace brudne, poplamione, niedezynfekowane</w:t>
      </w:r>
      <w:r w:rsidRPr="0005304E">
        <w:rPr>
          <w:rFonts w:ascii="Garamond" w:hAnsi="Garamond" w:cs="Arial"/>
          <w:bCs/>
          <w:sz w:val="26"/>
          <w:szCs w:val="26"/>
        </w:rPr>
        <w:t xml:space="preserve">”. </w:t>
      </w:r>
      <w:r w:rsidRPr="0005304E">
        <w:rPr>
          <w:rFonts w:ascii="Garamond" w:hAnsi="Garamond" w:cs="Arial"/>
          <w:sz w:val="26"/>
          <w:szCs w:val="26"/>
        </w:rPr>
        <w:t xml:space="preserve">Wskutek uznania zarzutu za uzasadniony skargę przedstawiono na posiedzeniu kierownictwa zakładu karnego. Ponadto wprowadzono instrukcję czyszczenia i dezynfekcji materaców więziennych, w której ustalono częstotliwość w/w czynności na co najmniej raz w roku oraz nową instrukcję czyszczenia </w:t>
      </w:r>
      <w:r>
        <w:rPr>
          <w:rFonts w:ascii="Garamond" w:hAnsi="Garamond" w:cs="Arial"/>
          <w:sz w:val="26"/>
          <w:szCs w:val="26"/>
        </w:rPr>
        <w:br/>
      </w:r>
      <w:r w:rsidRPr="0005304E">
        <w:rPr>
          <w:rFonts w:ascii="Garamond" w:hAnsi="Garamond" w:cs="Arial"/>
          <w:sz w:val="26"/>
          <w:szCs w:val="26"/>
        </w:rPr>
        <w:t xml:space="preserve">i dezynfekcji materaców więziennych, która uwzględnia realizację czynności również po przekazaniu przez osadzonego materaca do magazynu depozytowego. </w:t>
      </w:r>
    </w:p>
    <w:p w:rsidR="00F03AFE" w:rsidRPr="00D40F97" w:rsidRDefault="00F03AFE" w:rsidP="003E3414">
      <w:pPr>
        <w:pStyle w:val="Heading3"/>
        <w:numPr>
          <w:ilvl w:val="0"/>
          <w:numId w:val="0"/>
        </w:numPr>
        <w:spacing w:before="120" w:after="120" w:line="312" w:lineRule="auto"/>
        <w:jc w:val="both"/>
        <w:rPr>
          <w:rFonts w:ascii="Garamond" w:hAnsi="Garamond" w:cs="Arial"/>
          <w:sz w:val="28"/>
          <w:szCs w:val="28"/>
        </w:rPr>
      </w:pPr>
      <w:bookmarkStart w:id="41" w:name="_Toc386125901"/>
      <w:bookmarkStart w:id="42" w:name="_Toc386622175"/>
      <w:r w:rsidRPr="00D40F97">
        <w:rPr>
          <w:rFonts w:ascii="Garamond" w:hAnsi="Garamond" w:cs="Arial"/>
          <w:sz w:val="28"/>
          <w:szCs w:val="28"/>
        </w:rPr>
        <w:t>7.2.7. W zakresie korespondencji (SKO)</w:t>
      </w:r>
      <w:bookmarkEnd w:id="41"/>
      <w:bookmarkEnd w:id="42"/>
      <w:r w:rsidRPr="00D40F97">
        <w:rPr>
          <w:rFonts w:ascii="Garamond" w:hAnsi="Garamond" w:cs="Arial"/>
          <w:sz w:val="28"/>
          <w:szCs w:val="28"/>
        </w:rPr>
        <w:t xml:space="preserve"> </w:t>
      </w:r>
    </w:p>
    <w:p w:rsidR="00F03AFE" w:rsidRPr="00AF29AB" w:rsidRDefault="00F03AFE" w:rsidP="00184841">
      <w:pPr>
        <w:pStyle w:val="NormalWeb"/>
        <w:numPr>
          <w:ilvl w:val="0"/>
          <w:numId w:val="25"/>
        </w:numPr>
        <w:spacing w:after="0" w:line="312" w:lineRule="auto"/>
        <w:ind w:left="357" w:hanging="357"/>
        <w:jc w:val="both"/>
        <w:rPr>
          <w:rFonts w:ascii="Garamond" w:hAnsi="Garamond" w:cs="Arial"/>
          <w:color w:val="000000"/>
          <w:sz w:val="26"/>
          <w:szCs w:val="26"/>
        </w:rPr>
      </w:pPr>
      <w:r w:rsidRPr="00AF29AB">
        <w:rPr>
          <w:rFonts w:ascii="Garamond" w:hAnsi="Garamond" w:cs="Arial"/>
          <w:color w:val="000000"/>
          <w:sz w:val="26"/>
          <w:szCs w:val="26"/>
        </w:rPr>
        <w:t>Dyrektor okręgowy Służby Więziennej uznał za częściowo zasadną skargę osadzonego dotyczącą niewłaściwego postępowania z korespondencją.</w:t>
      </w:r>
      <w:r w:rsidRPr="00AF29AB">
        <w:rPr>
          <w:rFonts w:ascii="Garamond" w:hAnsi="Garamond"/>
          <w:sz w:val="26"/>
          <w:szCs w:val="26"/>
        </w:rPr>
        <w:t xml:space="preserve"> </w:t>
      </w:r>
      <w:r w:rsidRPr="00AF29AB">
        <w:rPr>
          <w:rFonts w:ascii="Garamond" w:hAnsi="Garamond" w:cs="Arial"/>
          <w:color w:val="000000"/>
          <w:sz w:val="26"/>
          <w:szCs w:val="26"/>
        </w:rPr>
        <w:t xml:space="preserve">Za zasadny został uznany zarzut dotyczący zwłoki w wysłaniu korespondencji kierowanej do organów ścigania czy wymiaru sprawiedliwości. Ustalono, że skazany w dniu 7.12.2012 r. przekazał </w:t>
      </w:r>
      <w:r>
        <w:rPr>
          <w:rFonts w:ascii="Garamond" w:hAnsi="Garamond" w:cs="Arial"/>
          <w:color w:val="000000"/>
          <w:sz w:val="26"/>
          <w:szCs w:val="26"/>
        </w:rPr>
        <w:br/>
      </w:r>
      <w:r w:rsidRPr="00AF29AB">
        <w:rPr>
          <w:rFonts w:ascii="Garamond" w:hAnsi="Garamond" w:cs="Arial"/>
          <w:color w:val="000000"/>
          <w:sz w:val="26"/>
          <w:szCs w:val="26"/>
        </w:rPr>
        <w:t xml:space="preserve">do wysłania korespondencję adresowaną do CBA oraz CBŚ, na co otrzymał stosowne potwierdzenia. Osoba odpowie-dzialna za wysyłanie korespondencji działając na zasadzie § 18 rozporządzenia Ministra Sprawiedliwości z dnia 25 sierpnia 2003 r. </w:t>
      </w:r>
      <w:r>
        <w:rPr>
          <w:rFonts w:ascii="Garamond" w:hAnsi="Garamond" w:cs="Arial"/>
          <w:color w:val="000000"/>
          <w:sz w:val="26"/>
          <w:szCs w:val="26"/>
        </w:rPr>
        <w:br/>
      </w:r>
      <w:r w:rsidRPr="00AF29AB">
        <w:rPr>
          <w:rFonts w:ascii="Garamond" w:hAnsi="Garamond" w:cs="Arial"/>
          <w:i/>
          <w:color w:val="000000"/>
          <w:sz w:val="26"/>
          <w:szCs w:val="26"/>
        </w:rPr>
        <w:t>w sprawie regulaminu organizacyjno – porządkowego wykonywania kary pozbawienia wolności</w:t>
      </w:r>
      <w:r w:rsidRPr="00AF29AB">
        <w:rPr>
          <w:rFonts w:ascii="Garamond" w:hAnsi="Garamond" w:cs="Arial"/>
          <w:color w:val="000000"/>
          <w:sz w:val="26"/>
          <w:szCs w:val="26"/>
        </w:rPr>
        <w:t xml:space="preserve">, odmówiła wysłania tej korespondencji (wykorzystanie przez skazanego limitu znaczków pocztowych) i następnie poleciła zwrócić ją osadzonemu, co zostało zrealizowane. Ostatecznie korespondencja została wysłana w dniu 11.12.2012 r., </w:t>
      </w:r>
      <w:r w:rsidRPr="00AF29AB">
        <w:rPr>
          <w:rFonts w:ascii="Garamond" w:hAnsi="Garamond" w:cs="Arial"/>
          <w:color w:val="000000"/>
          <w:sz w:val="26"/>
          <w:szCs w:val="26"/>
        </w:rPr>
        <w:br/>
        <w:t>co zostało odnotowane w stosownym rejestrze. Biorąc pod uwagę art. 8a § 3 w związku z § 2 kkw, działanie administracji jednostki było niewłaściwe, nastąpiła zwłoka w wysłaniu korespondencji skarżącego. Korespondencja kierowana do wyżej wymienionych organów nie podlega cenzurze, nadzorowi oraz zatrzymaniu i powinna być bezzwłocznie przekazywana do adresata. W związku ze stwierdzonymi nieprawidłowościami i wydanymi przez dyrektora okręgowego Służby Więziennej poleceniami, w areszcie przeprowadzono szkolenie funkcjonariuszy i pracowników odpowiedzialnych za postępowanie z korespondencją osadzonych, na którym szczegółowo omówiono obowiązujące w tym zakresie przepisy.</w:t>
      </w:r>
    </w:p>
    <w:p w:rsidR="00F03AFE" w:rsidRPr="00AF29AB" w:rsidRDefault="00F03AFE" w:rsidP="00184841">
      <w:pPr>
        <w:pStyle w:val="NormalWeb"/>
        <w:numPr>
          <w:ilvl w:val="0"/>
          <w:numId w:val="25"/>
        </w:numPr>
        <w:spacing w:after="0" w:line="312" w:lineRule="auto"/>
        <w:ind w:left="357" w:hanging="357"/>
        <w:jc w:val="both"/>
        <w:rPr>
          <w:rFonts w:ascii="Garamond" w:hAnsi="Garamond" w:cs="Arial"/>
          <w:color w:val="000000"/>
          <w:sz w:val="26"/>
          <w:szCs w:val="26"/>
        </w:rPr>
      </w:pPr>
      <w:r w:rsidRPr="00AF29AB">
        <w:rPr>
          <w:rFonts w:ascii="Garamond" w:hAnsi="Garamond" w:cs="Arial"/>
          <w:sz w:val="26"/>
          <w:szCs w:val="26"/>
        </w:rPr>
        <w:t xml:space="preserve">Dyrektor zakładu karnego uznał za zasadną skargę osadzonego dotyczącą zwłoki w dostarczeniu korespondencji urzędowej. Dnia 17.10.2013 r. do zakładu wpłynęła adresowana do ww. osadzonego korespondencja urzędowa. Korespondencja została osadzonemu doręczona w dniu 23.10.2013 r. Takie postępowanie jest niezgodne z § 4 ust. 1 rozporządzenia Ministra Sprawiedliwości z dnia 2 października 2012 r. </w:t>
      </w:r>
      <w:r w:rsidRPr="00AF29AB">
        <w:rPr>
          <w:rFonts w:ascii="Garamond" w:hAnsi="Garamond" w:cs="Arial"/>
          <w:i/>
          <w:sz w:val="26"/>
          <w:szCs w:val="26"/>
        </w:rPr>
        <w:t xml:space="preserve">w sprawie czynności administracyjnych związanych z wykonywaniem tymczasowego aresztowania oraz kar </w:t>
      </w:r>
      <w:r>
        <w:rPr>
          <w:rFonts w:ascii="Garamond" w:hAnsi="Garamond" w:cs="Arial"/>
          <w:i/>
          <w:sz w:val="26"/>
          <w:szCs w:val="26"/>
        </w:rPr>
        <w:br/>
      </w:r>
      <w:r w:rsidRPr="00AF29AB">
        <w:rPr>
          <w:rFonts w:ascii="Garamond" w:hAnsi="Garamond" w:cs="Arial"/>
          <w:i/>
          <w:sz w:val="26"/>
          <w:szCs w:val="26"/>
        </w:rPr>
        <w:t>i środków przymusu skutkujących pozbawienie wolności oraz dokumentowania tych czynności.</w:t>
      </w:r>
      <w:r w:rsidRPr="00AF29AB">
        <w:rPr>
          <w:rFonts w:ascii="Garamond" w:hAnsi="Garamond" w:cs="Arial"/>
          <w:sz w:val="26"/>
          <w:szCs w:val="26"/>
        </w:rPr>
        <w:t xml:space="preserve"> </w:t>
      </w:r>
      <w:r>
        <w:rPr>
          <w:rFonts w:ascii="Garamond" w:hAnsi="Garamond" w:cs="Arial"/>
          <w:sz w:val="26"/>
          <w:szCs w:val="26"/>
        </w:rPr>
        <w:br/>
      </w:r>
      <w:r w:rsidRPr="00AF29AB">
        <w:rPr>
          <w:rFonts w:ascii="Garamond" w:hAnsi="Garamond" w:cs="Arial"/>
          <w:sz w:val="26"/>
          <w:szCs w:val="26"/>
        </w:rPr>
        <w:t xml:space="preserve">Z funkcjonariuszem odpowiedzialnym za zaistniałe nieprawidłowości została przeprowadzona rozmowa instruktażowa. </w:t>
      </w:r>
    </w:p>
    <w:p w:rsidR="00F03AFE" w:rsidRPr="00D40F97" w:rsidRDefault="00F03AFE" w:rsidP="00184841">
      <w:pPr>
        <w:pStyle w:val="Heading3"/>
        <w:numPr>
          <w:ilvl w:val="0"/>
          <w:numId w:val="0"/>
        </w:numPr>
        <w:spacing w:before="120" w:after="120" w:line="312" w:lineRule="auto"/>
        <w:jc w:val="both"/>
        <w:rPr>
          <w:rFonts w:ascii="Garamond" w:hAnsi="Garamond" w:cs="Arial"/>
          <w:sz w:val="28"/>
          <w:szCs w:val="28"/>
        </w:rPr>
      </w:pPr>
      <w:bookmarkStart w:id="43" w:name="_Toc386125902"/>
      <w:bookmarkStart w:id="44" w:name="_Toc386622176"/>
      <w:r w:rsidRPr="00D40F97">
        <w:rPr>
          <w:rFonts w:ascii="Garamond" w:hAnsi="Garamond" w:cs="Arial"/>
          <w:sz w:val="28"/>
          <w:szCs w:val="28"/>
        </w:rPr>
        <w:t>7.2.8. W zakresie realizacji zakupów (SRZ)</w:t>
      </w:r>
      <w:bookmarkEnd w:id="43"/>
      <w:bookmarkEnd w:id="44"/>
      <w:r w:rsidRPr="00D40F97">
        <w:rPr>
          <w:rFonts w:ascii="Garamond" w:hAnsi="Garamond" w:cs="Arial"/>
          <w:sz w:val="28"/>
          <w:szCs w:val="28"/>
        </w:rPr>
        <w:t xml:space="preserve"> </w:t>
      </w:r>
    </w:p>
    <w:p w:rsidR="00F03AFE" w:rsidRPr="00A7409D" w:rsidRDefault="00F03AFE" w:rsidP="00184841">
      <w:pPr>
        <w:pStyle w:val="Tekstpodstawowywcity21"/>
        <w:widowControl/>
        <w:numPr>
          <w:ilvl w:val="1"/>
          <w:numId w:val="24"/>
        </w:numPr>
        <w:spacing w:line="312" w:lineRule="auto"/>
        <w:ind w:left="357" w:hanging="357"/>
        <w:rPr>
          <w:rFonts w:ascii="Garamond" w:hAnsi="Garamond" w:cs="Arial"/>
          <w:sz w:val="26"/>
          <w:szCs w:val="26"/>
        </w:rPr>
      </w:pPr>
      <w:r w:rsidRPr="00A7409D">
        <w:rPr>
          <w:rFonts w:ascii="Garamond" w:hAnsi="Garamond" w:cs="Arial"/>
          <w:sz w:val="26"/>
          <w:szCs w:val="26"/>
        </w:rPr>
        <w:t>Dyrektor zakładu karnego uznał za zasadną skargę dotyczącą braku zapewnienia ciągłości sprzedaży asortymentu w kantynie przez cały okres obowiązującego cennika. W związku ze stwierdzonym uchybieniem zostało wystosowane pismo do dyrektora przedsiębiorstwa sprzedającego artykuły dla osadzonych na terenie zakładu zobowiązujące do zapewnienia ciągłości sprzedaży asortymentu przez cały okres obowiązującego cennika.</w:t>
      </w:r>
    </w:p>
    <w:p w:rsidR="00F03AFE" w:rsidRPr="00A7409D" w:rsidRDefault="00F03AFE" w:rsidP="00184841">
      <w:pPr>
        <w:pStyle w:val="Tekstpodstawowywcity21"/>
        <w:widowControl/>
        <w:numPr>
          <w:ilvl w:val="1"/>
          <w:numId w:val="24"/>
        </w:numPr>
        <w:spacing w:line="312" w:lineRule="auto"/>
        <w:ind w:left="357" w:hanging="357"/>
        <w:rPr>
          <w:rFonts w:ascii="Garamond" w:hAnsi="Garamond" w:cs="Arial"/>
          <w:sz w:val="26"/>
          <w:szCs w:val="26"/>
        </w:rPr>
      </w:pPr>
      <w:r w:rsidRPr="00A7409D">
        <w:rPr>
          <w:rFonts w:ascii="Garamond" w:hAnsi="Garamond" w:cs="Arial"/>
          <w:sz w:val="26"/>
          <w:szCs w:val="26"/>
        </w:rPr>
        <w:t>Dyrektor okręgowy Służby Więziennej uznał za</w:t>
      </w:r>
      <w:r w:rsidRPr="00A7409D">
        <w:rPr>
          <w:rFonts w:ascii="Garamond" w:hAnsi="Garamond" w:cs="Arial"/>
          <w:b/>
          <w:sz w:val="26"/>
          <w:szCs w:val="26"/>
        </w:rPr>
        <w:t xml:space="preserve"> </w:t>
      </w:r>
      <w:r w:rsidRPr="00A7409D">
        <w:rPr>
          <w:rFonts w:ascii="Garamond" w:hAnsi="Garamond" w:cs="Arial"/>
          <w:sz w:val="26"/>
          <w:szCs w:val="26"/>
        </w:rPr>
        <w:t>zasadną skargę osadzonego dotyczącą sposobu realizacji zakupów.</w:t>
      </w:r>
      <w:r w:rsidRPr="00A7409D">
        <w:rPr>
          <w:rFonts w:ascii="Garamond" w:hAnsi="Garamond"/>
          <w:sz w:val="26"/>
          <w:szCs w:val="26"/>
          <w:lang w:eastAsia="en-US"/>
        </w:rPr>
        <w:t xml:space="preserve"> Zgodnie z </w:t>
      </w:r>
      <w:r w:rsidRPr="00A7409D">
        <w:rPr>
          <w:rFonts w:ascii="Garamond" w:hAnsi="Garamond" w:cs="Arial"/>
          <w:sz w:val="26"/>
          <w:szCs w:val="26"/>
          <w:lang w:eastAsia="en-US"/>
        </w:rPr>
        <w:t xml:space="preserve">przepisem </w:t>
      </w:r>
      <w:r w:rsidRPr="00A7409D">
        <w:rPr>
          <w:rFonts w:ascii="Garamond" w:hAnsi="Garamond"/>
          <w:sz w:val="26"/>
          <w:szCs w:val="26"/>
          <w:lang w:eastAsia="en-US"/>
        </w:rPr>
        <w:t xml:space="preserve">zarządzenia dyrektora aresztu </w:t>
      </w:r>
      <w:r>
        <w:rPr>
          <w:rFonts w:ascii="Garamond" w:hAnsi="Garamond"/>
          <w:sz w:val="26"/>
          <w:szCs w:val="26"/>
          <w:lang w:eastAsia="en-US"/>
        </w:rPr>
        <w:br/>
      </w:r>
      <w:r w:rsidRPr="00A7409D">
        <w:rPr>
          <w:rFonts w:ascii="Garamond" w:hAnsi="Garamond"/>
          <w:sz w:val="26"/>
          <w:szCs w:val="26"/>
          <w:lang w:eastAsia="en-US"/>
        </w:rPr>
        <w:t xml:space="preserve">w sprawie ustalenia porządku wewnętrznego zakupy artykułów żywnościowych, wyrobów tytoniowych oraz innych przedmiotów realizowane są zgodnie z planem dokonywania zakupów przez osadzonych zatwierdzonym przez dyrektora. Jak ustalono nie zrealizowano zakupów artykułów żywnościowych i wyrobów tytoniowych dla osadzonych oddziału VIII w miesiącu kwietniu i maju 2013 r. Dyrektor aresztu zobowiązał przedsiębiorstwo sprzedające artykuły dla osadzonych do terminowej realizacji zakupów. </w:t>
      </w:r>
    </w:p>
    <w:p w:rsidR="00F03AFE" w:rsidRPr="00D40F97" w:rsidRDefault="00F03AFE" w:rsidP="003E3414">
      <w:pPr>
        <w:pStyle w:val="Heading3"/>
        <w:numPr>
          <w:ilvl w:val="0"/>
          <w:numId w:val="0"/>
        </w:numPr>
        <w:spacing w:before="120" w:after="120" w:line="312" w:lineRule="auto"/>
        <w:jc w:val="both"/>
        <w:rPr>
          <w:rFonts w:ascii="Garamond" w:hAnsi="Garamond" w:cs="Arial"/>
          <w:sz w:val="28"/>
          <w:szCs w:val="28"/>
        </w:rPr>
      </w:pPr>
      <w:bookmarkStart w:id="45" w:name="_Toc386125903"/>
      <w:bookmarkStart w:id="46" w:name="_Toc386622177"/>
      <w:r w:rsidRPr="00D40F97">
        <w:rPr>
          <w:rFonts w:ascii="Garamond" w:hAnsi="Garamond" w:cs="Arial"/>
          <w:sz w:val="28"/>
          <w:szCs w:val="28"/>
        </w:rPr>
        <w:t>7.2.9. W zakresie wymierzenia kar dyscyplinarnych (SKD)</w:t>
      </w:r>
      <w:bookmarkEnd w:id="45"/>
      <w:bookmarkEnd w:id="46"/>
      <w:r>
        <w:rPr>
          <w:rFonts w:ascii="Garamond" w:hAnsi="Garamond" w:cs="Arial"/>
          <w:sz w:val="28"/>
          <w:szCs w:val="28"/>
        </w:rPr>
        <w:t xml:space="preserve"> </w:t>
      </w:r>
    </w:p>
    <w:p w:rsidR="00F03AFE" w:rsidRPr="00A7409D" w:rsidRDefault="00F03AFE" w:rsidP="003E3414">
      <w:pPr>
        <w:pStyle w:val="ListParagraph"/>
        <w:spacing w:after="120" w:line="312" w:lineRule="auto"/>
        <w:ind w:left="0" w:firstLine="709"/>
        <w:jc w:val="both"/>
        <w:rPr>
          <w:rFonts w:ascii="Garamond" w:hAnsi="Garamond" w:cs="Arial"/>
          <w:sz w:val="26"/>
          <w:szCs w:val="26"/>
          <w:shd w:val="clear" w:color="auto" w:fill="FFFFFF"/>
          <w:lang w:eastAsia="ar-SA"/>
        </w:rPr>
      </w:pPr>
      <w:r w:rsidRPr="00A7409D">
        <w:rPr>
          <w:rFonts w:ascii="Garamond" w:hAnsi="Garamond" w:cs="Arial"/>
          <w:color w:val="000000"/>
          <w:sz w:val="26"/>
          <w:szCs w:val="26"/>
        </w:rPr>
        <w:t xml:space="preserve">Dyrektor okręgowy Służby Więziennej uznał za częściowo zasadną skargę osadzonego dotyczącą ukarania dyscyplinarnego przez dyrektora aresztu śledczego za wykonanie tatuażu oraz używanie substancji narkotycznych, sposobu przeprowadzenia testów na obecność substancji psychotropowych, niewłaściwego traktowania, zabrania </w:t>
      </w:r>
      <w:r>
        <w:rPr>
          <w:rFonts w:ascii="Garamond" w:hAnsi="Garamond" w:cs="Arial"/>
          <w:color w:val="000000"/>
          <w:sz w:val="26"/>
          <w:szCs w:val="26"/>
        </w:rPr>
        <w:br/>
      </w:r>
      <w:r w:rsidRPr="00A7409D">
        <w:rPr>
          <w:rFonts w:ascii="Garamond" w:hAnsi="Garamond" w:cs="Arial"/>
          <w:color w:val="000000"/>
          <w:sz w:val="26"/>
          <w:szCs w:val="26"/>
        </w:rPr>
        <w:t xml:space="preserve">z celi odtwarzacza dvd. Za zasadne zostały uznane zarzuty w przedmiocie ukarania dyscyplinarnego oraz sposobu przeprowadzenia testów na obecność w organizmie substancji psychotropowych. Wyżej wymienione zarzuty były przedmiotem czynności wyjaśniających prowadzonych przez sąd okręgowy w związku z wcześniejszą skargą osadzonego. Sąd uchylił zaskarżoną przez osadzonego decyzję dyrektora aresztu </w:t>
      </w:r>
      <w:r>
        <w:rPr>
          <w:rFonts w:ascii="Garamond" w:hAnsi="Garamond" w:cs="Arial"/>
          <w:color w:val="000000"/>
          <w:sz w:val="26"/>
          <w:szCs w:val="26"/>
        </w:rPr>
        <w:br/>
      </w:r>
      <w:r w:rsidRPr="00A7409D">
        <w:rPr>
          <w:rFonts w:ascii="Garamond" w:hAnsi="Garamond" w:cs="Arial"/>
          <w:color w:val="000000"/>
          <w:sz w:val="26"/>
          <w:szCs w:val="26"/>
        </w:rPr>
        <w:t>w przedmiocie ukarania dyscyplinarnego poprzez udzielanie skarżącemu widzeń w sposób uniemożliwiający bezpośredni kontakt z osobą odwiedzającą na okres do 3 miesięcy. Sąd stwierdził, że biorąc pod uwagę treść art. 147 kkw</w:t>
      </w:r>
      <w:r w:rsidRPr="00A7409D">
        <w:rPr>
          <w:rFonts w:ascii="Garamond" w:hAnsi="Garamond" w:cs="Arial"/>
          <w:i/>
          <w:color w:val="000000"/>
          <w:sz w:val="26"/>
          <w:szCs w:val="26"/>
        </w:rPr>
        <w:t>,</w:t>
      </w:r>
      <w:r w:rsidRPr="00A7409D">
        <w:rPr>
          <w:rFonts w:ascii="Garamond" w:hAnsi="Garamond" w:cs="Arial"/>
          <w:color w:val="000000"/>
          <w:sz w:val="26"/>
          <w:szCs w:val="26"/>
        </w:rPr>
        <w:t xml:space="preserve"> nie można było ukarać osadzonego, gdyż od dnia popełnienia przekroczenia minęło 30 dni (skazany wskazał, że tatuaż został wykonany w dniu 25.01.2013 r., a jego obecność na prawym ramieniu ujawniono dopiero w dniu 1.03.2013 r., co potwierdza treść wniosku o wymierzenie kary dyscyplinarnej). Ustalono ponadto, że badanie osadzonego mające na celu ustalenie w organizmie obecności środka odurzającego zostało przeprowadzone nie-właściwie. W aktach skazanego znajdował się protokół z przeprowadzonego testu moczu skazanego na obecność środków odurzających, brak było jednak na nim adnotacji, aby skazany został zapoznany z wynikami testu. Skarga osadzonego nie pozostawiała wątpliwości, że skazany zakwestionował wynik testu, który nie został następnie zweryfikowany analizą, w sposób określony w rozporządzeniu Ministra Sprawiedliwości z dnia 25.01.2012 r. </w:t>
      </w:r>
      <w:r w:rsidRPr="00A7409D">
        <w:rPr>
          <w:rFonts w:ascii="Garamond" w:hAnsi="Garamond" w:cs="Arial"/>
          <w:i/>
          <w:color w:val="000000"/>
          <w:sz w:val="26"/>
          <w:szCs w:val="26"/>
        </w:rPr>
        <w:t>w sprawie sposobu przeprowadzania badań na obecność alkoholu, środków odurzających lub substancji psychotropowych w organizmie skazanego pozbawionego wolności, ich dokumentowania oraz weryfikacji.</w:t>
      </w:r>
      <w:r w:rsidRPr="00A7409D">
        <w:rPr>
          <w:rFonts w:ascii="Garamond" w:hAnsi="Garamond" w:cs="Arial"/>
          <w:color w:val="000000"/>
          <w:sz w:val="26"/>
          <w:szCs w:val="26"/>
        </w:rPr>
        <w:t xml:space="preserve"> W związku z powyższym brak było możliwości jednoznacznego stwierdzenia obecności </w:t>
      </w:r>
      <w:r>
        <w:rPr>
          <w:rFonts w:ascii="Garamond" w:hAnsi="Garamond" w:cs="Arial"/>
          <w:color w:val="000000"/>
          <w:sz w:val="26"/>
          <w:szCs w:val="26"/>
        </w:rPr>
        <w:br/>
      </w:r>
      <w:r w:rsidRPr="00A7409D">
        <w:rPr>
          <w:rFonts w:ascii="Garamond" w:hAnsi="Garamond" w:cs="Arial"/>
          <w:color w:val="000000"/>
          <w:sz w:val="26"/>
          <w:szCs w:val="26"/>
        </w:rPr>
        <w:t>w organizmie skazanego środka odurzającego, a tym samym, iż doszło do przekroczenia uzasadniającego wymierzenie skazanemu kary dyscyplinarnej.</w:t>
      </w:r>
      <w:r w:rsidRPr="00A7409D">
        <w:rPr>
          <w:rFonts w:ascii="Garamond" w:hAnsi="Garamond"/>
          <w:sz w:val="26"/>
          <w:szCs w:val="26"/>
        </w:rPr>
        <w:t xml:space="preserve"> </w:t>
      </w:r>
      <w:r w:rsidRPr="00A7409D">
        <w:rPr>
          <w:rFonts w:ascii="Garamond" w:hAnsi="Garamond" w:cs="Arial"/>
          <w:color w:val="000000"/>
          <w:sz w:val="26"/>
          <w:szCs w:val="26"/>
        </w:rPr>
        <w:t>Dyrektor okręgowy Służby Więziennej podzielił pogląd wyrażony w wyżej wymienionym postanowieniu sądu i skargę w tej części uznał za zasadną.</w:t>
      </w:r>
      <w:r w:rsidRPr="00A7409D">
        <w:rPr>
          <w:rFonts w:ascii="Garamond" w:hAnsi="Garamond"/>
          <w:sz w:val="26"/>
          <w:szCs w:val="26"/>
        </w:rPr>
        <w:t xml:space="preserve"> </w:t>
      </w:r>
      <w:r w:rsidRPr="00A7409D">
        <w:rPr>
          <w:rFonts w:ascii="Garamond" w:hAnsi="Garamond" w:cs="Arial"/>
          <w:color w:val="000000"/>
          <w:sz w:val="26"/>
          <w:szCs w:val="26"/>
        </w:rPr>
        <w:t>Problematyka przedmiotowej skargi została szczegółowo omówiona na odprawie kierownictwa aresztu.</w:t>
      </w:r>
    </w:p>
    <w:p w:rsidR="00F03AFE" w:rsidRPr="00D40F97" w:rsidRDefault="00F03AFE" w:rsidP="00622904">
      <w:pPr>
        <w:pStyle w:val="Heading3"/>
        <w:numPr>
          <w:ilvl w:val="0"/>
          <w:numId w:val="0"/>
        </w:numPr>
        <w:spacing w:after="120" w:line="312" w:lineRule="auto"/>
        <w:jc w:val="both"/>
        <w:rPr>
          <w:rFonts w:ascii="Garamond" w:hAnsi="Garamond" w:cs="Arial"/>
          <w:sz w:val="28"/>
          <w:szCs w:val="28"/>
        </w:rPr>
      </w:pPr>
      <w:bookmarkStart w:id="47" w:name="_Toc386125904"/>
      <w:bookmarkStart w:id="48" w:name="_Toc386622178"/>
      <w:r w:rsidRPr="00D40F97">
        <w:rPr>
          <w:rFonts w:ascii="Garamond" w:hAnsi="Garamond" w:cs="Arial"/>
          <w:sz w:val="28"/>
          <w:szCs w:val="28"/>
        </w:rPr>
        <w:t>7.2.10. W zakresie paczek (SPC)</w:t>
      </w:r>
      <w:bookmarkEnd w:id="47"/>
      <w:bookmarkEnd w:id="48"/>
      <w:r>
        <w:rPr>
          <w:rFonts w:ascii="Garamond" w:hAnsi="Garamond" w:cs="Arial"/>
          <w:sz w:val="28"/>
          <w:szCs w:val="28"/>
        </w:rPr>
        <w:t xml:space="preserve"> </w:t>
      </w:r>
    </w:p>
    <w:p w:rsidR="00F03AFE" w:rsidRPr="00022F11" w:rsidRDefault="00F03AFE" w:rsidP="00622904">
      <w:pPr>
        <w:pStyle w:val="ListParagraph"/>
        <w:numPr>
          <w:ilvl w:val="0"/>
          <w:numId w:val="23"/>
        </w:numPr>
        <w:spacing w:after="120" w:line="312" w:lineRule="auto"/>
        <w:ind w:left="357" w:hanging="357"/>
        <w:jc w:val="both"/>
        <w:rPr>
          <w:rFonts w:ascii="Garamond" w:hAnsi="Garamond"/>
          <w:sz w:val="26"/>
          <w:szCs w:val="26"/>
        </w:rPr>
      </w:pPr>
      <w:r w:rsidRPr="00022F11">
        <w:rPr>
          <w:rFonts w:ascii="Garamond" w:hAnsi="Garamond"/>
          <w:sz w:val="26"/>
          <w:szCs w:val="26"/>
        </w:rPr>
        <w:t xml:space="preserve">Dyrektor okręgowy Służby Więziennej uznał za zasadną skargę osadzonego dotyczącą odesłania paczki pomimo posiadania zgody na jej dostarczenie. Ustalono, że skazany otrzymał zgodę na dostarczenie mu do zakładu karnego odbiornika TV, dwóch przewodów elektrycznych oraz czajnika elektrycznego. Zgoda była ważna na okres </w:t>
      </w:r>
      <w:r>
        <w:rPr>
          <w:rFonts w:ascii="Garamond" w:hAnsi="Garamond"/>
          <w:sz w:val="26"/>
          <w:szCs w:val="26"/>
        </w:rPr>
        <w:br/>
      </w:r>
      <w:r w:rsidRPr="00022F11">
        <w:rPr>
          <w:rFonts w:ascii="Garamond" w:hAnsi="Garamond"/>
          <w:sz w:val="26"/>
          <w:szCs w:val="26"/>
        </w:rPr>
        <w:t xml:space="preserve">30 dni tj. do 12.05.13 r. W dniu 7.05.13 r. przyjęto odbiornik TV i przekazano go wraz z drukiem wniosku do sprawdzenia przez informatyka. Następnie w dniu 10.05.13 r. do zakładu karnego został dostarczony czajnik elektryczny. Funkcjonariusz działu ochrony nie posiadał druku wniosku, który przekazany został wraz z odbiornikiem TV, w związku z czym uznał, że osadzony nie posiada zgody dyrektora na dostarczenie sprzętu. Uznając, że osadzony nie posiada wymaganej zgody, funkcjonariusz tego samego dnia dokonał zwrotu dostarczonego sprzętu. W związku ze stwierdzeniem zasadności skargi przeprowadzono rozmowę instruktażową </w:t>
      </w:r>
      <w:r>
        <w:rPr>
          <w:rFonts w:ascii="Garamond" w:hAnsi="Garamond"/>
          <w:sz w:val="26"/>
          <w:szCs w:val="26"/>
        </w:rPr>
        <w:br/>
      </w:r>
      <w:r w:rsidRPr="00022F11">
        <w:rPr>
          <w:rFonts w:ascii="Garamond" w:hAnsi="Garamond"/>
          <w:sz w:val="26"/>
          <w:szCs w:val="26"/>
        </w:rPr>
        <w:t>z funkcjonariuszem działu ochrony.</w:t>
      </w:r>
    </w:p>
    <w:p w:rsidR="00F03AFE" w:rsidRPr="00022F11" w:rsidRDefault="00F03AFE" w:rsidP="00622904">
      <w:pPr>
        <w:pStyle w:val="ListParagraph"/>
        <w:numPr>
          <w:ilvl w:val="0"/>
          <w:numId w:val="23"/>
        </w:numPr>
        <w:spacing w:before="120" w:after="120" w:line="312" w:lineRule="auto"/>
        <w:ind w:left="357" w:hanging="357"/>
        <w:jc w:val="both"/>
        <w:rPr>
          <w:rFonts w:ascii="Garamond" w:hAnsi="Garamond"/>
          <w:sz w:val="26"/>
          <w:szCs w:val="26"/>
        </w:rPr>
      </w:pPr>
      <w:r w:rsidRPr="00022F11">
        <w:rPr>
          <w:rFonts w:ascii="Garamond" w:hAnsi="Garamond" w:cs="Arial"/>
          <w:kern w:val="3"/>
          <w:sz w:val="26"/>
          <w:szCs w:val="26"/>
          <w:lang w:eastAsia="zh-CN"/>
        </w:rPr>
        <w:t xml:space="preserve">Dyrektor okręgowy Służby Więziennej uznał za zasadną skargę osadzonego </w:t>
      </w:r>
      <w:r w:rsidRPr="00022F11">
        <w:rPr>
          <w:rFonts w:ascii="Garamond" w:hAnsi="Garamond" w:cs="Arial"/>
          <w:sz w:val="26"/>
          <w:szCs w:val="26"/>
          <w:lang w:eastAsia="zh-CN"/>
        </w:rPr>
        <w:t xml:space="preserve">dotyczącą błędnego wpisu o wykorzystaniu zezwolenia na otrzymanie paczki żywnościowej </w:t>
      </w:r>
      <w:r>
        <w:rPr>
          <w:rFonts w:ascii="Garamond" w:hAnsi="Garamond" w:cs="Arial"/>
          <w:sz w:val="26"/>
          <w:szCs w:val="26"/>
          <w:lang w:eastAsia="zh-CN"/>
        </w:rPr>
        <w:br/>
      </w:r>
      <w:r w:rsidRPr="00022F11">
        <w:rPr>
          <w:rFonts w:ascii="Garamond" w:hAnsi="Garamond" w:cs="Arial"/>
          <w:sz w:val="26"/>
          <w:szCs w:val="26"/>
          <w:lang w:eastAsia="zh-CN"/>
        </w:rPr>
        <w:t xml:space="preserve">w areszcie. </w:t>
      </w:r>
      <w:r w:rsidRPr="00022F11">
        <w:rPr>
          <w:rFonts w:ascii="Garamond" w:hAnsi="Garamond" w:cs="Arial"/>
          <w:sz w:val="26"/>
          <w:szCs w:val="26"/>
        </w:rPr>
        <w:t>Ustalono, że w poprzedniej jednostce skarżący otrzymał zezwolenie na otrzymanie dodatkowej paczki żywnościowej. Po przetransportowaniu do aresztu śledczego został poinformowany, że powyższe zezwolenie zostało zrealizowane. Analiza całości dokumentacji wykazała, że poprzednio osadzony otrzymał paczkę higieniczną, a mimo tego nie-wykorzystane zezwolenie odznaczono jako „</w:t>
      </w:r>
      <w:r w:rsidRPr="00022F11">
        <w:rPr>
          <w:rFonts w:ascii="Garamond" w:hAnsi="Garamond" w:cs="Arial"/>
          <w:i/>
          <w:sz w:val="26"/>
          <w:szCs w:val="26"/>
        </w:rPr>
        <w:t>wykorzystane”.</w:t>
      </w:r>
      <w:r w:rsidRPr="00022F11">
        <w:rPr>
          <w:rFonts w:ascii="Garamond" w:hAnsi="Garamond" w:cs="Arial"/>
          <w:sz w:val="26"/>
          <w:szCs w:val="26"/>
        </w:rPr>
        <w:t xml:space="preserve"> Jednostka przywróciła ważność zezwolenia oraz wprowadziła procedury mające wyeliminować takie przypadki w przyszłości. </w:t>
      </w:r>
    </w:p>
    <w:p w:rsidR="00F03AFE" w:rsidRPr="00D40F97" w:rsidRDefault="00F03AFE" w:rsidP="00622904">
      <w:pPr>
        <w:pStyle w:val="Heading3"/>
        <w:numPr>
          <w:ilvl w:val="0"/>
          <w:numId w:val="0"/>
        </w:numPr>
        <w:spacing w:before="120" w:after="120" w:line="312" w:lineRule="auto"/>
        <w:jc w:val="both"/>
        <w:rPr>
          <w:rFonts w:ascii="Garamond" w:hAnsi="Garamond" w:cs="Arial"/>
          <w:sz w:val="28"/>
          <w:szCs w:val="28"/>
        </w:rPr>
      </w:pPr>
      <w:bookmarkStart w:id="49" w:name="_Toc386125905"/>
      <w:bookmarkStart w:id="50" w:name="_Toc386622179"/>
      <w:r w:rsidRPr="00D40F97">
        <w:rPr>
          <w:rFonts w:ascii="Garamond" w:hAnsi="Garamond" w:cs="Arial"/>
          <w:sz w:val="28"/>
          <w:szCs w:val="28"/>
        </w:rPr>
        <w:t>7.2.11. W zakresie sposobu załatwienia skargi (SZS)</w:t>
      </w:r>
      <w:bookmarkEnd w:id="49"/>
      <w:bookmarkEnd w:id="50"/>
    </w:p>
    <w:p w:rsidR="00F03AFE" w:rsidRPr="007D76C1" w:rsidRDefault="00F03AFE" w:rsidP="00622904">
      <w:pPr>
        <w:pStyle w:val="NormalWeb"/>
        <w:numPr>
          <w:ilvl w:val="0"/>
          <w:numId w:val="17"/>
        </w:numPr>
        <w:tabs>
          <w:tab w:val="clear" w:pos="720"/>
          <w:tab w:val="num" w:pos="360"/>
        </w:tabs>
        <w:spacing w:before="0" w:beforeAutospacing="0" w:after="0" w:line="312" w:lineRule="auto"/>
        <w:ind w:left="357" w:hanging="357"/>
        <w:jc w:val="both"/>
        <w:rPr>
          <w:rFonts w:ascii="Garamond" w:hAnsi="Garamond"/>
          <w:sz w:val="26"/>
          <w:szCs w:val="26"/>
        </w:rPr>
      </w:pPr>
      <w:r w:rsidRPr="007D76C1">
        <w:rPr>
          <w:rFonts w:ascii="Garamond" w:hAnsi="Garamond" w:cs="Arial"/>
          <w:color w:val="000000"/>
          <w:sz w:val="26"/>
          <w:szCs w:val="26"/>
        </w:rPr>
        <w:t xml:space="preserve">Dyrektor okręgowy Służby Więziennej uznał za zasadną skargę osadzonego </w:t>
      </w:r>
      <w:r>
        <w:rPr>
          <w:rFonts w:ascii="Garamond" w:hAnsi="Garamond" w:cs="Arial"/>
          <w:color w:val="000000"/>
          <w:sz w:val="26"/>
          <w:szCs w:val="26"/>
        </w:rPr>
        <w:br/>
      </w:r>
      <w:r w:rsidRPr="007D76C1">
        <w:rPr>
          <w:rFonts w:ascii="Garamond" w:hAnsi="Garamond" w:cs="Arial"/>
          <w:color w:val="000000"/>
          <w:sz w:val="26"/>
          <w:szCs w:val="26"/>
        </w:rPr>
        <w:t>dotyczącą sposobu załatwienia przez dyrektora zakładu karnego skargi w przedmiocie zaginięcia rzeczy należących do osadzonego.</w:t>
      </w:r>
      <w:r w:rsidRPr="007D76C1">
        <w:rPr>
          <w:rFonts w:ascii="Garamond" w:hAnsi="Garamond"/>
          <w:sz w:val="26"/>
          <w:szCs w:val="26"/>
        </w:rPr>
        <w:t xml:space="preserve"> </w:t>
      </w:r>
      <w:r w:rsidRPr="007D76C1">
        <w:rPr>
          <w:rFonts w:ascii="Garamond" w:hAnsi="Garamond" w:cs="Arial"/>
          <w:color w:val="000000"/>
          <w:sz w:val="26"/>
          <w:szCs w:val="26"/>
        </w:rPr>
        <w:t xml:space="preserve">Dyrektor ZK uznał za bezzasadne zarzuty osadzonego dotyczące zaginięcia jego rzeczy. Osadzony wniósł prośbę </w:t>
      </w:r>
      <w:r>
        <w:rPr>
          <w:rFonts w:ascii="Garamond" w:hAnsi="Garamond" w:cs="Arial"/>
          <w:color w:val="000000"/>
          <w:sz w:val="26"/>
          <w:szCs w:val="26"/>
        </w:rPr>
        <w:br/>
      </w:r>
      <w:r w:rsidRPr="007D76C1">
        <w:rPr>
          <w:rFonts w:ascii="Garamond" w:hAnsi="Garamond" w:cs="Arial"/>
          <w:color w:val="000000"/>
          <w:sz w:val="26"/>
          <w:szCs w:val="26"/>
        </w:rPr>
        <w:t xml:space="preserve">o wyrażenie zgody na wysłanie rodzinie z magazynu depozytowego telewizora oraz zbędnej odzieży, która została przez kierownika jednostki załatwiona pozytywnie. </w:t>
      </w:r>
      <w:r>
        <w:rPr>
          <w:rFonts w:ascii="Garamond" w:hAnsi="Garamond" w:cs="Arial"/>
          <w:color w:val="000000"/>
          <w:sz w:val="26"/>
          <w:szCs w:val="26"/>
        </w:rPr>
        <w:br/>
      </w:r>
      <w:r w:rsidRPr="007D76C1">
        <w:rPr>
          <w:rFonts w:ascii="Garamond" w:hAnsi="Garamond" w:cs="Arial"/>
          <w:color w:val="000000"/>
          <w:sz w:val="26"/>
          <w:szCs w:val="26"/>
        </w:rPr>
        <w:t xml:space="preserve">W magazynie depozytowym osadzony wskazał rzeczy, które mają być wysłane. </w:t>
      </w:r>
      <w:r>
        <w:rPr>
          <w:rFonts w:ascii="Garamond" w:hAnsi="Garamond" w:cs="Arial"/>
          <w:color w:val="000000"/>
          <w:sz w:val="26"/>
          <w:szCs w:val="26"/>
        </w:rPr>
        <w:br/>
      </w:r>
      <w:r w:rsidRPr="007D76C1">
        <w:rPr>
          <w:rFonts w:ascii="Garamond" w:hAnsi="Garamond" w:cs="Arial"/>
          <w:color w:val="000000"/>
          <w:sz w:val="26"/>
          <w:szCs w:val="26"/>
        </w:rPr>
        <w:t xml:space="preserve">Z powodu braku w tym dniu odpowiedniego opakowania do sporządzenia paczki, </w:t>
      </w:r>
      <w:r>
        <w:rPr>
          <w:rFonts w:ascii="Garamond" w:hAnsi="Garamond" w:cs="Arial"/>
          <w:color w:val="000000"/>
          <w:sz w:val="26"/>
          <w:szCs w:val="26"/>
        </w:rPr>
        <w:br/>
      </w:r>
      <w:r w:rsidRPr="007D76C1">
        <w:rPr>
          <w:rFonts w:ascii="Garamond" w:hAnsi="Garamond" w:cs="Arial"/>
          <w:color w:val="000000"/>
          <w:sz w:val="26"/>
          <w:szCs w:val="26"/>
        </w:rPr>
        <w:t xml:space="preserve">w dniu następnym rzeczy wskazane przez osadzonego zostały komisyjnie spakowane </w:t>
      </w:r>
      <w:r>
        <w:rPr>
          <w:rFonts w:ascii="Garamond" w:hAnsi="Garamond" w:cs="Arial"/>
          <w:color w:val="000000"/>
          <w:sz w:val="26"/>
          <w:szCs w:val="26"/>
        </w:rPr>
        <w:br/>
      </w:r>
      <w:r w:rsidRPr="007D76C1">
        <w:rPr>
          <w:rFonts w:ascii="Garamond" w:hAnsi="Garamond" w:cs="Arial"/>
          <w:color w:val="000000"/>
          <w:sz w:val="26"/>
          <w:szCs w:val="26"/>
        </w:rPr>
        <w:t xml:space="preserve">i przekazane do wysłania. Przy pakowaniu rzeczy nie było skazanego. Postępowanie funkcjonariuszy zakładu karnego związane z realizacją prośby o  przesłanie zbędnych rzeczy było niezgodne z obowiązującymi w tym zakresie przepisami tj. § 38 Zarządzenia nr 27/2010 Dyrektora Generalnego Służby Więziennej z dnia </w:t>
      </w:r>
      <w:r w:rsidRPr="007D76C1">
        <w:rPr>
          <w:rFonts w:ascii="Garamond" w:hAnsi="Garamond" w:cs="Arial"/>
          <w:color w:val="000000"/>
          <w:sz w:val="26"/>
          <w:szCs w:val="26"/>
        </w:rPr>
        <w:br/>
        <w:t xml:space="preserve">13 sierpnia 2010 r. </w:t>
      </w:r>
      <w:r w:rsidRPr="007D76C1">
        <w:rPr>
          <w:rFonts w:ascii="Garamond" w:hAnsi="Garamond" w:cs="Arial"/>
          <w:i/>
          <w:color w:val="000000"/>
          <w:sz w:val="26"/>
          <w:szCs w:val="26"/>
        </w:rPr>
        <w:t>w sprawie gospodarowania składnikami majątkowymi w zakresie obsługi osób osadzonych w zakładach karnych i aresztach śledczych</w:t>
      </w:r>
      <w:r w:rsidRPr="007D76C1">
        <w:rPr>
          <w:rFonts w:ascii="Garamond" w:hAnsi="Garamond" w:cs="Arial"/>
          <w:color w:val="000000"/>
          <w:sz w:val="26"/>
          <w:szCs w:val="26"/>
        </w:rPr>
        <w:t xml:space="preserve">. Przepisy nie przewidują możliwości pakowania rzeczy przeznaczonych do wysłania przez inną osobę niż osadzony. </w:t>
      </w:r>
      <w:r>
        <w:rPr>
          <w:rFonts w:ascii="Garamond" w:hAnsi="Garamond" w:cs="Arial"/>
          <w:color w:val="000000"/>
          <w:sz w:val="26"/>
          <w:szCs w:val="26"/>
        </w:rPr>
        <w:br/>
      </w:r>
      <w:r w:rsidRPr="007D76C1">
        <w:rPr>
          <w:rFonts w:ascii="Garamond" w:hAnsi="Garamond" w:cs="Arial"/>
          <w:color w:val="000000"/>
          <w:sz w:val="26"/>
          <w:szCs w:val="26"/>
        </w:rPr>
        <w:t xml:space="preserve">W związku ze stwierdzonymi nieprawidłowościami z osobą odpowiedzialną </w:t>
      </w:r>
      <w:r>
        <w:rPr>
          <w:rFonts w:ascii="Garamond" w:hAnsi="Garamond" w:cs="Arial"/>
          <w:color w:val="000000"/>
          <w:sz w:val="26"/>
          <w:szCs w:val="26"/>
        </w:rPr>
        <w:br/>
      </w:r>
      <w:r w:rsidRPr="007D76C1">
        <w:rPr>
          <w:rFonts w:ascii="Garamond" w:hAnsi="Garamond" w:cs="Arial"/>
          <w:color w:val="000000"/>
          <w:sz w:val="26"/>
          <w:szCs w:val="26"/>
        </w:rPr>
        <w:t>za powstałe nieprawidłowości – magazynierem działu kwatermistrzowskiego, przeprowadzono rozmowę instruktażowo – szkoleniową. Przypadek skargi zasadnej został również szczegółowo omówiony podczas przeprowadzonego szkolenia funkcjonariuszy i pracowników działu kwatermistrzowskiego.</w:t>
      </w:r>
    </w:p>
    <w:p w:rsidR="00F03AFE" w:rsidRPr="007D76C1" w:rsidRDefault="00F03AFE" w:rsidP="00622904">
      <w:pPr>
        <w:pStyle w:val="NormalWeb"/>
        <w:numPr>
          <w:ilvl w:val="0"/>
          <w:numId w:val="17"/>
        </w:numPr>
        <w:tabs>
          <w:tab w:val="clear" w:pos="720"/>
          <w:tab w:val="num" w:pos="360"/>
        </w:tabs>
        <w:spacing w:before="0" w:beforeAutospacing="0" w:after="0" w:line="312" w:lineRule="auto"/>
        <w:ind w:left="357" w:hanging="357"/>
        <w:jc w:val="both"/>
        <w:rPr>
          <w:rFonts w:ascii="Garamond" w:hAnsi="Garamond"/>
          <w:sz w:val="26"/>
          <w:szCs w:val="26"/>
        </w:rPr>
      </w:pPr>
      <w:r w:rsidRPr="007D76C1">
        <w:rPr>
          <w:rFonts w:ascii="Garamond" w:hAnsi="Garamond" w:cs="Arial"/>
          <w:color w:val="000000"/>
          <w:sz w:val="26"/>
          <w:szCs w:val="26"/>
        </w:rPr>
        <w:t xml:space="preserve">Dyrektor okręgowy Służby Więziennej uznał za częściowo zasadną skargę osadzonego dotyczącą sposobu załatwienia wcześniejszej skargi przez dyrektora aresztu śledczego. Ustalono, że dyrektor aresztu poinformował osadzonego o pozostawieniu bez rozpoznania skargi na podstawie § 10 ust. 2 rozporządzenia Ministra Sprawiedliwości z dnia 13 sierpnia 2013 r. </w:t>
      </w:r>
      <w:r w:rsidRPr="007D76C1">
        <w:rPr>
          <w:rFonts w:ascii="Garamond" w:hAnsi="Garamond" w:cs="Arial"/>
          <w:i/>
          <w:color w:val="000000"/>
          <w:sz w:val="26"/>
          <w:szCs w:val="26"/>
        </w:rPr>
        <w:t>w sprawie sposobów załatwiania wniosków, skarg i próśb osób osadzonych w zakładach karnych i aresztach śledczych.</w:t>
      </w:r>
      <w:r w:rsidRPr="007D76C1">
        <w:rPr>
          <w:rFonts w:ascii="Garamond" w:hAnsi="Garamond" w:cs="Arial"/>
          <w:color w:val="000000"/>
          <w:sz w:val="26"/>
          <w:szCs w:val="26"/>
        </w:rPr>
        <w:t xml:space="preserve"> Skarga została załatwiona niewłaściwie, gdyż użytych przez skazanego w treści skargi sformułowań nie można było uznać za wyrazy lub zwroty powszechnie uznawane za wulgarne lub obelżywe albo gwarę przestępców. W związku ze stwierdzonymi nieprawidłowościami problematyka przedmiotowej skargi została omówiona na odprawie kadry kierowniczej AŚ. Funkcjonariuszy i pracowników jednostki odpowiedzialnych za prowadzenie postępowań skargowych zobowiązano do załatwiania skarg osób pozbawionych wolności zgodnie z obowiązującymi w tym zakresie przepisami.</w:t>
      </w:r>
    </w:p>
    <w:p w:rsidR="00F03AFE" w:rsidRPr="00D40F97" w:rsidRDefault="00F03AFE" w:rsidP="00622904">
      <w:pPr>
        <w:pStyle w:val="Heading3"/>
        <w:numPr>
          <w:ilvl w:val="0"/>
          <w:numId w:val="0"/>
        </w:numPr>
        <w:spacing w:before="120" w:after="120" w:line="312" w:lineRule="auto"/>
        <w:jc w:val="both"/>
        <w:rPr>
          <w:rFonts w:ascii="Garamond" w:hAnsi="Garamond" w:cs="Arial"/>
          <w:sz w:val="28"/>
          <w:szCs w:val="28"/>
        </w:rPr>
      </w:pPr>
      <w:bookmarkStart w:id="51" w:name="_Toc386125906"/>
      <w:bookmarkStart w:id="52" w:name="_Toc386622180"/>
      <w:r w:rsidRPr="00D40F97">
        <w:rPr>
          <w:rFonts w:ascii="Garamond" w:hAnsi="Garamond" w:cs="Arial"/>
          <w:sz w:val="28"/>
          <w:szCs w:val="28"/>
        </w:rPr>
        <w:t>7.2.13. W zakresie działalności kulturalno-oświatowej i sportowej (SOS)</w:t>
      </w:r>
      <w:bookmarkEnd w:id="51"/>
      <w:bookmarkEnd w:id="52"/>
    </w:p>
    <w:p w:rsidR="00F03AFE" w:rsidRPr="00E971B2" w:rsidRDefault="00F03AFE" w:rsidP="001B1432">
      <w:pPr>
        <w:pStyle w:val="NormalWeb"/>
        <w:numPr>
          <w:ilvl w:val="0"/>
          <w:numId w:val="27"/>
        </w:numPr>
        <w:spacing w:before="0" w:beforeAutospacing="0" w:after="0" w:line="312" w:lineRule="auto"/>
        <w:ind w:left="357" w:hanging="357"/>
        <w:jc w:val="both"/>
        <w:rPr>
          <w:rFonts w:ascii="Garamond" w:hAnsi="Garamond"/>
          <w:sz w:val="26"/>
          <w:szCs w:val="26"/>
        </w:rPr>
      </w:pPr>
      <w:r w:rsidRPr="00E971B2">
        <w:rPr>
          <w:rFonts w:ascii="Garamond" w:hAnsi="Garamond" w:cs="Arial"/>
          <w:color w:val="000000"/>
          <w:sz w:val="26"/>
          <w:szCs w:val="26"/>
        </w:rPr>
        <w:t>Dyrektor okręgowy Służby Więziennej uznał za zasadne dwie</w:t>
      </w:r>
      <w:r w:rsidRPr="00E971B2">
        <w:rPr>
          <w:rFonts w:ascii="Garamond" w:hAnsi="Garamond" w:cs="Arial"/>
          <w:b/>
          <w:bCs/>
          <w:color w:val="000000"/>
          <w:sz w:val="26"/>
          <w:szCs w:val="26"/>
        </w:rPr>
        <w:t xml:space="preserve"> </w:t>
      </w:r>
      <w:r w:rsidRPr="00E971B2">
        <w:rPr>
          <w:rFonts w:ascii="Garamond" w:hAnsi="Garamond" w:cs="Arial"/>
          <w:color w:val="000000"/>
          <w:sz w:val="26"/>
          <w:szCs w:val="26"/>
        </w:rPr>
        <w:t xml:space="preserve">skargi w części dotyczącej między innymi funkcjonowania biblioteki. Osadzony nie powziął informacji o czasowej zmianie zasad funkcjonowania biblioteki. Przez okres dwóch tygodni nie mógł korzystać z jej zasobów. Przeprowadzono rozmowę instruktażową </w:t>
      </w:r>
      <w:r>
        <w:rPr>
          <w:rFonts w:ascii="Garamond" w:hAnsi="Garamond" w:cs="Arial"/>
          <w:color w:val="000000"/>
          <w:sz w:val="26"/>
          <w:szCs w:val="26"/>
        </w:rPr>
        <w:br/>
      </w:r>
      <w:r w:rsidRPr="00E971B2">
        <w:rPr>
          <w:rFonts w:ascii="Garamond" w:hAnsi="Garamond" w:cs="Arial"/>
          <w:color w:val="000000"/>
          <w:sz w:val="26"/>
          <w:szCs w:val="26"/>
        </w:rPr>
        <w:t xml:space="preserve">z wychowawcą do spraw k-o. </w:t>
      </w:r>
    </w:p>
    <w:p w:rsidR="00F03AFE" w:rsidRPr="00E971B2" w:rsidRDefault="00F03AFE" w:rsidP="001B1432">
      <w:pPr>
        <w:pStyle w:val="NormalWeb"/>
        <w:numPr>
          <w:ilvl w:val="0"/>
          <w:numId w:val="27"/>
        </w:numPr>
        <w:spacing w:before="0" w:beforeAutospacing="0" w:after="0" w:line="312" w:lineRule="auto"/>
        <w:ind w:left="357" w:hanging="357"/>
        <w:jc w:val="both"/>
        <w:rPr>
          <w:rFonts w:ascii="Garamond" w:hAnsi="Garamond"/>
          <w:sz w:val="26"/>
          <w:szCs w:val="26"/>
        </w:rPr>
      </w:pPr>
      <w:r w:rsidRPr="00E971B2">
        <w:rPr>
          <w:rFonts w:ascii="Garamond" w:hAnsi="Garamond" w:cs="Arial"/>
          <w:sz w:val="26"/>
          <w:szCs w:val="26"/>
          <w:shd w:val="clear" w:color="auto" w:fill="FFFFFF"/>
          <w:lang w:eastAsia="ar-SA"/>
        </w:rPr>
        <w:t>Dyrektor okręgowy Służby Więziennej uznał za uzasadnioną skargę osadzonego</w:t>
      </w:r>
      <w:r w:rsidRPr="00E971B2">
        <w:rPr>
          <w:rFonts w:ascii="Garamond" w:hAnsi="Garamond" w:cs="Arial"/>
          <w:b/>
          <w:bCs/>
          <w:sz w:val="26"/>
          <w:szCs w:val="26"/>
          <w:shd w:val="clear" w:color="auto" w:fill="FFFFFF"/>
          <w:lang w:eastAsia="ar-SA"/>
        </w:rPr>
        <w:t xml:space="preserve"> </w:t>
      </w:r>
      <w:r>
        <w:rPr>
          <w:rFonts w:ascii="Garamond" w:hAnsi="Garamond" w:cs="Arial"/>
          <w:b/>
          <w:bCs/>
          <w:sz w:val="26"/>
          <w:szCs w:val="26"/>
          <w:shd w:val="clear" w:color="auto" w:fill="FFFFFF"/>
          <w:lang w:eastAsia="ar-SA"/>
        </w:rPr>
        <w:br/>
      </w:r>
      <w:r w:rsidRPr="00E971B2">
        <w:rPr>
          <w:rFonts w:ascii="Garamond" w:hAnsi="Garamond" w:cs="Arial"/>
          <w:sz w:val="26"/>
          <w:szCs w:val="26"/>
          <w:shd w:val="clear" w:color="auto" w:fill="FFFFFF"/>
          <w:lang w:eastAsia="ar-SA"/>
        </w:rPr>
        <w:t>w części dotyczącej</w:t>
      </w:r>
      <w:r w:rsidRPr="00E971B2">
        <w:rPr>
          <w:rFonts w:ascii="Garamond" w:hAnsi="Garamond" w:cs="Arial"/>
          <w:b/>
          <w:bCs/>
          <w:sz w:val="26"/>
          <w:szCs w:val="26"/>
          <w:shd w:val="clear" w:color="auto" w:fill="FFFFFF"/>
          <w:lang w:eastAsia="ar-SA"/>
        </w:rPr>
        <w:t xml:space="preserve"> </w:t>
      </w:r>
      <w:r w:rsidRPr="00E971B2">
        <w:rPr>
          <w:rFonts w:ascii="Garamond" w:hAnsi="Garamond" w:cs="Arial"/>
          <w:sz w:val="26"/>
          <w:szCs w:val="26"/>
          <w:lang w:eastAsia="ar-SA"/>
        </w:rPr>
        <w:t xml:space="preserve">niedostarczania skazanemu codziennej prasy. Jeden egzemplarz prasy codziennej dla osadzonych w zakładzie jest niewystarczający. </w:t>
      </w:r>
      <w:r w:rsidRPr="00E971B2">
        <w:rPr>
          <w:rFonts w:ascii="Garamond" w:hAnsi="Garamond" w:cs="Arial"/>
          <w:sz w:val="26"/>
          <w:szCs w:val="26"/>
          <w:shd w:val="clear" w:color="auto" w:fill="FFFFFF"/>
          <w:lang w:eastAsia="ar-SA"/>
        </w:rPr>
        <w:t>W celu zwiększenia dostępności prasy codziennej podjęto działania zmierzające do codziennego odbioru, przez wyznaczonego funkcjonariusza lub pracownika, zwrotów prasy, datowanej najpóźniej na dzień poprzedzający wydanie aktualnego numeru. Prasa ta niezwłocznie przekazywana jest do oddziałów mieszkalnych.</w:t>
      </w:r>
    </w:p>
    <w:p w:rsidR="00F03AFE" w:rsidRPr="00D40F97" w:rsidRDefault="00F03AFE" w:rsidP="001B1432">
      <w:pPr>
        <w:pStyle w:val="NormalWeb"/>
        <w:spacing w:before="0" w:beforeAutospacing="0" w:after="0" w:line="312" w:lineRule="auto"/>
        <w:jc w:val="both"/>
        <w:rPr>
          <w:rFonts w:ascii="Garamond" w:hAnsi="Garamond"/>
          <w:sz w:val="28"/>
          <w:szCs w:val="28"/>
        </w:rPr>
      </w:pPr>
    </w:p>
    <w:p w:rsidR="00F03AFE" w:rsidRPr="00D40F97" w:rsidRDefault="00F03AFE" w:rsidP="001B1432">
      <w:pPr>
        <w:pStyle w:val="Heading3"/>
        <w:numPr>
          <w:ilvl w:val="0"/>
          <w:numId w:val="0"/>
        </w:numPr>
        <w:spacing w:after="240"/>
        <w:ind w:left="902" w:hanging="902"/>
        <w:jc w:val="both"/>
        <w:rPr>
          <w:rFonts w:ascii="Garamond" w:hAnsi="Garamond" w:cs="Arial"/>
          <w:sz w:val="28"/>
          <w:szCs w:val="28"/>
        </w:rPr>
      </w:pPr>
      <w:bookmarkStart w:id="53" w:name="_Toc386125907"/>
      <w:bookmarkStart w:id="54" w:name="_Toc386622181"/>
      <w:r w:rsidRPr="00D40F97">
        <w:rPr>
          <w:rFonts w:ascii="Garamond" w:hAnsi="Garamond" w:cs="Arial"/>
          <w:sz w:val="28"/>
          <w:szCs w:val="28"/>
        </w:rPr>
        <w:t>7.2.14. W zakresie zapoznawania z opiniami i udostępniania dokumentów i aktów prawnych (SDP)</w:t>
      </w:r>
      <w:bookmarkEnd w:id="53"/>
      <w:bookmarkEnd w:id="54"/>
    </w:p>
    <w:p w:rsidR="00F03AFE" w:rsidRPr="000C796A" w:rsidRDefault="00F03AFE" w:rsidP="001B1432">
      <w:pPr>
        <w:pStyle w:val="ListParagraph"/>
        <w:numPr>
          <w:ilvl w:val="0"/>
          <w:numId w:val="21"/>
        </w:numPr>
        <w:spacing w:after="240" w:line="312" w:lineRule="auto"/>
        <w:ind w:left="357" w:hanging="357"/>
        <w:jc w:val="both"/>
        <w:rPr>
          <w:rFonts w:ascii="Garamond" w:hAnsi="Garamond"/>
          <w:sz w:val="26"/>
          <w:szCs w:val="26"/>
        </w:rPr>
      </w:pPr>
      <w:r w:rsidRPr="000C796A">
        <w:rPr>
          <w:rFonts w:ascii="Garamond" w:hAnsi="Garamond" w:cs="Arial"/>
          <w:sz w:val="26"/>
          <w:szCs w:val="26"/>
        </w:rPr>
        <w:t xml:space="preserve">Dyrektor okręgowy Służby Więziennej uznał za zasadny zarzut dotyczący </w:t>
      </w:r>
      <w:r w:rsidRPr="000C796A">
        <w:rPr>
          <w:rFonts w:ascii="Garamond" w:hAnsi="Garamond" w:cs="Arial"/>
          <w:sz w:val="26"/>
          <w:szCs w:val="26"/>
        </w:rPr>
        <w:br/>
        <w:t xml:space="preserve">treści prognozy kryminologiczno - społecznej. </w:t>
      </w:r>
      <w:r w:rsidRPr="000C796A">
        <w:rPr>
          <w:rFonts w:ascii="Garamond" w:hAnsi="Garamond"/>
          <w:sz w:val="26"/>
          <w:szCs w:val="26"/>
        </w:rPr>
        <w:t xml:space="preserve">Z przedłożonych wyjaśnień oraz dokumentów wynika, że w prognozie kryminologiczno - społecznej, jako czynnik rokujący negatywnie wskazano „uprzednią karalność”. Z materiału dowodowego przedłożonego przez zakład karny nie wynika, aby osadzony uprzednio odbywał karę. W notatce wychowawca sporządzający prognozę kryminologiczno-społeczną wyjaśnia, że „osadzony przebywał już uprzednio w warunkach izolacji więziennej, jako tymczasowo aresztowany.” Zgodnie art. 250 </w:t>
      </w:r>
      <w:r w:rsidRPr="000C796A">
        <w:rPr>
          <w:rFonts w:ascii="Garamond" w:hAnsi="Garamond" w:cs="Arial"/>
          <w:sz w:val="26"/>
          <w:szCs w:val="26"/>
        </w:rPr>
        <w:t>§</w:t>
      </w:r>
      <w:r w:rsidRPr="000C796A">
        <w:rPr>
          <w:rFonts w:ascii="Garamond" w:hAnsi="Garamond"/>
          <w:sz w:val="26"/>
          <w:szCs w:val="26"/>
        </w:rPr>
        <w:t xml:space="preserve"> 2 i 4 kpk tymczasowe aresztowanie nie jest karą, a środkiem zapobiegawczym stosowanym w toku postępowania karnego. </w:t>
      </w:r>
      <w:r>
        <w:rPr>
          <w:rFonts w:ascii="Garamond" w:hAnsi="Garamond"/>
          <w:sz w:val="26"/>
          <w:szCs w:val="26"/>
        </w:rPr>
        <w:br/>
      </w:r>
      <w:r w:rsidRPr="000C796A">
        <w:rPr>
          <w:rFonts w:ascii="Garamond" w:hAnsi="Garamond"/>
          <w:sz w:val="26"/>
          <w:szCs w:val="26"/>
        </w:rPr>
        <w:t xml:space="preserve">Z wychowawcą winnym zaistniałej nieprawidłowości została przeprowadzona rozmowa instruktażowa. Skarga została omówiona podczas odpraw w oddziałach penitencjarnych. </w:t>
      </w:r>
    </w:p>
    <w:p w:rsidR="00F03AFE" w:rsidRPr="000C796A" w:rsidRDefault="00F03AFE" w:rsidP="00184841">
      <w:pPr>
        <w:pStyle w:val="ListParagraph"/>
        <w:numPr>
          <w:ilvl w:val="0"/>
          <w:numId w:val="21"/>
        </w:numPr>
        <w:spacing w:line="312" w:lineRule="auto"/>
        <w:ind w:left="357" w:hanging="357"/>
        <w:jc w:val="both"/>
        <w:rPr>
          <w:rFonts w:ascii="Garamond" w:hAnsi="Garamond"/>
          <w:sz w:val="26"/>
          <w:szCs w:val="26"/>
        </w:rPr>
      </w:pPr>
      <w:r w:rsidRPr="000C796A">
        <w:rPr>
          <w:rFonts w:ascii="Garamond" w:hAnsi="Garamond" w:cs="Arial"/>
          <w:bCs/>
          <w:color w:val="000000"/>
          <w:sz w:val="26"/>
          <w:szCs w:val="26"/>
        </w:rPr>
        <w:t>Dyrektor okręgowy Służby Więziennej uznał za zasadną s</w:t>
      </w:r>
      <w:r w:rsidRPr="000C796A">
        <w:rPr>
          <w:rFonts w:ascii="Garamond" w:hAnsi="Garamond" w:cs="Arial"/>
          <w:color w:val="000000"/>
          <w:sz w:val="26"/>
          <w:szCs w:val="26"/>
        </w:rPr>
        <w:t xml:space="preserve">kargę skazanego dotyczącą działań administracji jednostki w kwestii prognozowania kryminologiczno </w:t>
      </w:r>
      <w:r>
        <w:rPr>
          <w:rFonts w:ascii="Garamond" w:hAnsi="Garamond" w:cs="Arial"/>
          <w:color w:val="000000"/>
          <w:sz w:val="26"/>
          <w:szCs w:val="26"/>
        </w:rPr>
        <w:t>–</w:t>
      </w:r>
      <w:r w:rsidRPr="000C796A">
        <w:rPr>
          <w:rFonts w:ascii="Garamond" w:hAnsi="Garamond" w:cs="Arial"/>
          <w:color w:val="000000"/>
          <w:sz w:val="26"/>
          <w:szCs w:val="26"/>
        </w:rPr>
        <w:t xml:space="preserve"> społe</w:t>
      </w:r>
      <w:r>
        <w:rPr>
          <w:rFonts w:ascii="Garamond" w:hAnsi="Garamond" w:cs="Arial"/>
          <w:color w:val="000000"/>
          <w:sz w:val="26"/>
          <w:szCs w:val="26"/>
        </w:rPr>
        <w:t>-</w:t>
      </w:r>
      <w:r w:rsidRPr="000C796A">
        <w:rPr>
          <w:rFonts w:ascii="Garamond" w:hAnsi="Garamond" w:cs="Arial"/>
          <w:color w:val="000000"/>
          <w:sz w:val="26"/>
          <w:szCs w:val="26"/>
        </w:rPr>
        <w:t xml:space="preserve">cznego. Skazany w trakcie odbywania kary pozbawienia wolności w oddziale zewnętrznym uzyskał zgodę dyrektora jednostki na podjęcie nauki w szkole poza obrębem zakładu karnego, pomimo iż nie korzystał ani z przepustek ani </w:t>
      </w:r>
      <w:r>
        <w:rPr>
          <w:rFonts w:ascii="Garamond" w:hAnsi="Garamond" w:cs="Arial"/>
          <w:color w:val="000000"/>
          <w:sz w:val="26"/>
          <w:szCs w:val="26"/>
        </w:rPr>
        <w:br/>
      </w:r>
      <w:r w:rsidRPr="000C796A">
        <w:rPr>
          <w:rFonts w:ascii="Garamond" w:hAnsi="Garamond" w:cs="Arial"/>
          <w:color w:val="000000"/>
          <w:sz w:val="26"/>
          <w:szCs w:val="26"/>
        </w:rPr>
        <w:t xml:space="preserve">z najwyższych form nagród. Administracja oddziału zewnętrznego nie sporządziła osadzonemu prognozy kryminologiczno - społecznej, o której mowa w § 25 ust. 2 pkt 2b rozporządzenia Ministra Sprawiedliwości z dnia 14 sierpnia 2003 r. </w:t>
      </w:r>
      <w:r w:rsidRPr="000C796A">
        <w:rPr>
          <w:rFonts w:ascii="Garamond" w:hAnsi="Garamond" w:cs="Arial"/>
          <w:i/>
          <w:color w:val="000000"/>
          <w:sz w:val="26"/>
          <w:szCs w:val="26"/>
        </w:rPr>
        <w:t>w sprawie sposobów prowadzenia oddziaływań penitencjarnych w zakładach karnych i aresztach śledczych</w:t>
      </w:r>
      <w:r w:rsidRPr="000C796A">
        <w:rPr>
          <w:rFonts w:ascii="Garamond" w:hAnsi="Garamond" w:cs="Arial"/>
          <w:color w:val="000000"/>
          <w:sz w:val="26"/>
          <w:szCs w:val="26"/>
        </w:rPr>
        <w:t xml:space="preserve">. </w:t>
      </w:r>
      <w:r>
        <w:rPr>
          <w:rFonts w:ascii="Garamond" w:hAnsi="Garamond" w:cs="Arial"/>
          <w:color w:val="000000"/>
          <w:sz w:val="26"/>
          <w:szCs w:val="26"/>
        </w:rPr>
        <w:br/>
      </w:r>
      <w:r w:rsidRPr="000C796A">
        <w:rPr>
          <w:rFonts w:ascii="Garamond" w:hAnsi="Garamond" w:cs="Arial"/>
          <w:color w:val="000000"/>
          <w:sz w:val="26"/>
          <w:szCs w:val="26"/>
        </w:rPr>
        <w:t xml:space="preserve">W oddziale zewnętrznym zostało przeprowadzone dla wychowawców szkolenie </w:t>
      </w:r>
      <w:r>
        <w:rPr>
          <w:rFonts w:ascii="Garamond" w:hAnsi="Garamond" w:cs="Arial"/>
          <w:color w:val="000000"/>
          <w:sz w:val="26"/>
          <w:szCs w:val="26"/>
        </w:rPr>
        <w:br/>
      </w:r>
      <w:r w:rsidRPr="000C796A">
        <w:rPr>
          <w:rFonts w:ascii="Garamond" w:hAnsi="Garamond" w:cs="Arial"/>
          <w:color w:val="000000"/>
          <w:sz w:val="26"/>
          <w:szCs w:val="26"/>
        </w:rPr>
        <w:t xml:space="preserve">z zakresu sporządzania i dokumentowania prognoz społeczno - kryminologicznych. Podjęte zostały ustalenia dotyczące dołączania każdorazowo wydrukowanej </w:t>
      </w:r>
      <w:r>
        <w:rPr>
          <w:rFonts w:ascii="Garamond" w:hAnsi="Garamond" w:cs="Arial"/>
          <w:color w:val="000000"/>
          <w:sz w:val="26"/>
          <w:szCs w:val="26"/>
        </w:rPr>
        <w:br/>
      </w:r>
      <w:r w:rsidRPr="000C796A">
        <w:rPr>
          <w:rFonts w:ascii="Garamond" w:hAnsi="Garamond" w:cs="Arial"/>
          <w:color w:val="000000"/>
          <w:sz w:val="26"/>
          <w:szCs w:val="26"/>
        </w:rPr>
        <w:t>z programu Noe.NET prognozy społeczno - kryminologicznej do wszystkich próśb osadzonych, przy których sporządzenie takiej prognozy jest wymagane.</w:t>
      </w:r>
    </w:p>
    <w:p w:rsidR="00F03AFE" w:rsidRPr="00D40F97" w:rsidRDefault="00F03AFE" w:rsidP="003D70F4">
      <w:pPr>
        <w:pStyle w:val="Heading3"/>
        <w:numPr>
          <w:ilvl w:val="0"/>
          <w:numId w:val="0"/>
        </w:numPr>
        <w:spacing w:after="120" w:line="312" w:lineRule="auto"/>
        <w:jc w:val="both"/>
        <w:rPr>
          <w:rFonts w:ascii="Garamond" w:hAnsi="Garamond" w:cs="Arial"/>
          <w:sz w:val="28"/>
          <w:szCs w:val="28"/>
        </w:rPr>
      </w:pPr>
      <w:bookmarkStart w:id="55" w:name="_Toc386125908"/>
      <w:bookmarkStart w:id="56" w:name="_Toc386622182"/>
      <w:r w:rsidRPr="00D40F97">
        <w:rPr>
          <w:rFonts w:ascii="Garamond" w:hAnsi="Garamond" w:cs="Arial"/>
          <w:sz w:val="28"/>
          <w:szCs w:val="28"/>
        </w:rPr>
        <w:t>7.2.15. W zakresie udzielania widzeń i rozmów telefonicznych (SWI)</w:t>
      </w:r>
      <w:bookmarkEnd w:id="55"/>
      <w:bookmarkEnd w:id="56"/>
      <w:r>
        <w:rPr>
          <w:rFonts w:ascii="Garamond" w:hAnsi="Garamond" w:cs="Arial"/>
          <w:sz w:val="28"/>
          <w:szCs w:val="28"/>
        </w:rPr>
        <w:t xml:space="preserve"> </w:t>
      </w:r>
    </w:p>
    <w:p w:rsidR="00F03AFE" w:rsidRPr="002B5D3A" w:rsidRDefault="00F03AFE" w:rsidP="003D70F4">
      <w:pPr>
        <w:pStyle w:val="ListParagraph"/>
        <w:numPr>
          <w:ilvl w:val="6"/>
          <w:numId w:val="21"/>
        </w:numPr>
        <w:spacing w:after="120" w:line="312" w:lineRule="auto"/>
        <w:ind w:left="357" w:hanging="357"/>
        <w:jc w:val="both"/>
        <w:rPr>
          <w:rFonts w:ascii="Garamond" w:hAnsi="Garamond" w:cs="Arial"/>
          <w:sz w:val="26"/>
          <w:szCs w:val="26"/>
          <w:shd w:val="clear" w:color="auto" w:fill="FFFFFF"/>
          <w:lang w:eastAsia="ar-SA"/>
        </w:rPr>
      </w:pPr>
      <w:r w:rsidRPr="002B5D3A">
        <w:rPr>
          <w:rFonts w:ascii="Garamond" w:hAnsi="Garamond" w:cs="Arial"/>
          <w:sz w:val="26"/>
          <w:szCs w:val="26"/>
          <w:shd w:val="clear" w:color="auto" w:fill="FFFFFF"/>
          <w:lang w:eastAsia="ar-SA"/>
        </w:rPr>
        <w:t xml:space="preserve">Skarżący wnosił, że w trakcie odbywania krótkoterminowej kary zastępczej pozbawiono go kontaktu w postaci widzeń z konkubiną i synem. Analiza materiału dowodowego wykazała, że wychowawca w trakcie rozmowy wstępnej uzyskał od osadzonego informacje na temat osób najbliższych, z którymi zamierza utrzymywać kontakt. Dodatkowo, jak wynikało z dokumentacji osobopoznawczej cz. B, skazany </w:t>
      </w:r>
      <w:r>
        <w:rPr>
          <w:rFonts w:ascii="Garamond" w:hAnsi="Garamond" w:cs="Arial"/>
          <w:sz w:val="26"/>
          <w:szCs w:val="26"/>
          <w:shd w:val="clear" w:color="auto" w:fill="FFFFFF"/>
          <w:lang w:eastAsia="ar-SA"/>
        </w:rPr>
        <w:br/>
      </w:r>
      <w:r w:rsidRPr="002B5D3A">
        <w:rPr>
          <w:rFonts w:ascii="Garamond" w:hAnsi="Garamond" w:cs="Arial"/>
          <w:sz w:val="26"/>
          <w:szCs w:val="26"/>
          <w:shd w:val="clear" w:color="auto" w:fill="FFFFFF"/>
          <w:lang w:eastAsia="ar-SA"/>
        </w:rPr>
        <w:t>- w dniu przyjęcia - złożył własnoręcznie podpisane oświadczenie, w którym szczegółowo wymienił dane wszystkich osób bliskich, z którymi zamierzał utrzy</w:t>
      </w:r>
      <w:r>
        <w:rPr>
          <w:rFonts w:ascii="Garamond" w:hAnsi="Garamond" w:cs="Arial"/>
          <w:sz w:val="26"/>
          <w:szCs w:val="26"/>
          <w:shd w:val="clear" w:color="auto" w:fill="FFFFFF"/>
          <w:lang w:eastAsia="ar-SA"/>
        </w:rPr>
        <w:t>-</w:t>
      </w:r>
      <w:r w:rsidRPr="002B5D3A">
        <w:rPr>
          <w:rFonts w:ascii="Garamond" w:hAnsi="Garamond" w:cs="Arial"/>
          <w:sz w:val="26"/>
          <w:szCs w:val="26"/>
          <w:shd w:val="clear" w:color="auto" w:fill="FFFFFF"/>
          <w:lang w:eastAsia="ar-SA"/>
        </w:rPr>
        <w:t xml:space="preserve">mywać kontakt wraz ze wskazaniem stopnia pokrewieństwa i adresów zamieszkania. Wśród wskazanych osób była konkubina oraz syn. Ich adresy były takie same, jak adres zamieszkania skazanego. Wychowawca uznał jednak, że na osadzonym ciąży obowiązek udowodnienia pozostawania we wspólnym pożyciu ze wskazaną kobietą </w:t>
      </w:r>
      <w:r>
        <w:rPr>
          <w:rFonts w:ascii="Garamond" w:hAnsi="Garamond" w:cs="Arial"/>
          <w:sz w:val="26"/>
          <w:szCs w:val="26"/>
          <w:shd w:val="clear" w:color="auto" w:fill="FFFFFF"/>
          <w:lang w:eastAsia="ar-SA"/>
        </w:rPr>
        <w:br/>
      </w:r>
      <w:r w:rsidRPr="002B5D3A">
        <w:rPr>
          <w:rFonts w:ascii="Garamond" w:hAnsi="Garamond" w:cs="Arial"/>
          <w:sz w:val="26"/>
          <w:szCs w:val="26"/>
          <w:shd w:val="clear" w:color="auto" w:fill="FFFFFF"/>
          <w:lang w:eastAsia="ar-SA"/>
        </w:rPr>
        <w:t xml:space="preserve">i do bazy Noe.NET wprowadził informację, że konkubina jest osobą bliską, ale bez prawa do widzeń. W związku z tym, że skazany nie przedstawił wymaganego „dowodu” na istnienie wspólnego pożycia - konkubinie wraz z dzieckiem (niepełnoletnim) – odmówiono widzenia. W celu wyeliminowania stwierdzonej nieprawidłowości przeprowadzono szkolenie dla funkcjonariuszy działu </w:t>
      </w:r>
      <w:r>
        <w:rPr>
          <w:rFonts w:ascii="Garamond" w:hAnsi="Garamond" w:cs="Arial"/>
          <w:sz w:val="26"/>
          <w:szCs w:val="26"/>
          <w:shd w:val="clear" w:color="auto" w:fill="FFFFFF"/>
          <w:lang w:eastAsia="ar-SA"/>
        </w:rPr>
        <w:t>peniten-</w:t>
      </w:r>
      <w:r w:rsidRPr="002B5D3A">
        <w:rPr>
          <w:rFonts w:ascii="Garamond" w:hAnsi="Garamond" w:cs="Arial"/>
          <w:sz w:val="26"/>
          <w:szCs w:val="26"/>
          <w:shd w:val="clear" w:color="auto" w:fill="FFFFFF"/>
          <w:lang w:eastAsia="ar-SA"/>
        </w:rPr>
        <w:t xml:space="preserve">cjarnego oraz obsługujących widzenia, którego przedmiotem były zasady weryfikacji prawa do spotkań z osadzonymi. </w:t>
      </w:r>
    </w:p>
    <w:p w:rsidR="00F03AFE" w:rsidRPr="002B5D3A" w:rsidRDefault="00F03AFE" w:rsidP="00184841">
      <w:pPr>
        <w:pStyle w:val="ListParagraph"/>
        <w:numPr>
          <w:ilvl w:val="6"/>
          <w:numId w:val="21"/>
        </w:numPr>
        <w:spacing w:line="312" w:lineRule="auto"/>
        <w:ind w:left="357" w:hanging="357"/>
        <w:jc w:val="both"/>
        <w:rPr>
          <w:rFonts w:ascii="Garamond" w:hAnsi="Garamond" w:cs="Arial"/>
          <w:sz w:val="26"/>
          <w:szCs w:val="26"/>
          <w:shd w:val="clear" w:color="auto" w:fill="FFFFFF"/>
          <w:lang w:eastAsia="ar-SA"/>
        </w:rPr>
      </w:pPr>
      <w:r w:rsidRPr="002B5D3A">
        <w:rPr>
          <w:rFonts w:ascii="Garamond" w:hAnsi="Garamond" w:cs="Arial"/>
          <w:sz w:val="26"/>
          <w:szCs w:val="26"/>
        </w:rPr>
        <w:t>Dyrektor Okręgowy Służby Więziennej  uznał za zasadną skargę w zakresie wykre</w:t>
      </w:r>
      <w:r>
        <w:rPr>
          <w:rFonts w:ascii="Garamond" w:hAnsi="Garamond" w:cs="Arial"/>
          <w:sz w:val="26"/>
          <w:szCs w:val="26"/>
        </w:rPr>
        <w:t>-</w:t>
      </w:r>
      <w:r w:rsidRPr="002B5D3A">
        <w:rPr>
          <w:rFonts w:ascii="Garamond" w:hAnsi="Garamond" w:cs="Arial"/>
          <w:sz w:val="26"/>
          <w:szCs w:val="26"/>
        </w:rPr>
        <w:t>ślenia wskazanej osoby z listy osób uprawnionych do realizacji widzeń z osadzonym. Niewłaściwe było bowiem skreślenie osoby, o której mowa w skardze, z listy uprawnionych do realizacji widzeń ze skarżącym, dokonane na podstawie domniemania, że osoba ta  może być źródłem przenoszenia substancji narkotycznych. Wskutek uznania zarzutu za uzasadniony wskazaną osobę ponownie wpisano na listę osób uprawnionych do widzeń z osadzonym. Ponadto, celem niedopuszczenia do powtórzenia się podobnej sytuacji w przyszłości, przedmiotowa skarga została omówiona w trakcie odprawy penitencjarno – ochronnej oraz podczas posiedzenia kierownictwa jednostki.</w:t>
      </w:r>
    </w:p>
    <w:p w:rsidR="00F03AFE" w:rsidRPr="00D40F97" w:rsidRDefault="00F03AFE" w:rsidP="003D70F4">
      <w:pPr>
        <w:pStyle w:val="Heading3"/>
        <w:numPr>
          <w:ilvl w:val="0"/>
          <w:numId w:val="0"/>
        </w:numPr>
        <w:spacing w:before="120" w:after="120" w:line="312" w:lineRule="auto"/>
        <w:jc w:val="both"/>
        <w:rPr>
          <w:rFonts w:ascii="Garamond" w:hAnsi="Garamond" w:cs="Arial"/>
          <w:sz w:val="28"/>
          <w:szCs w:val="28"/>
        </w:rPr>
      </w:pPr>
      <w:bookmarkStart w:id="57" w:name="_Toc386125909"/>
      <w:bookmarkStart w:id="58" w:name="_Toc386622183"/>
      <w:r w:rsidRPr="00D40F97">
        <w:rPr>
          <w:rFonts w:ascii="Garamond" w:hAnsi="Garamond" w:cs="Arial"/>
          <w:sz w:val="28"/>
          <w:szCs w:val="28"/>
        </w:rPr>
        <w:t>7.2.16. W zakresie zatrudnienia (SZT)</w:t>
      </w:r>
      <w:bookmarkEnd w:id="57"/>
      <w:bookmarkEnd w:id="58"/>
      <w:r w:rsidRPr="00D40F97">
        <w:rPr>
          <w:rFonts w:ascii="Garamond" w:hAnsi="Garamond" w:cs="Arial"/>
          <w:sz w:val="28"/>
          <w:szCs w:val="28"/>
        </w:rPr>
        <w:t xml:space="preserve"> </w:t>
      </w:r>
    </w:p>
    <w:p w:rsidR="00F03AFE" w:rsidRPr="008158E5" w:rsidRDefault="00F03AFE" w:rsidP="003D70F4">
      <w:pPr>
        <w:pStyle w:val="ListParagraph"/>
        <w:numPr>
          <w:ilvl w:val="0"/>
          <w:numId w:val="29"/>
        </w:numPr>
        <w:spacing w:before="120" w:after="120" w:line="312" w:lineRule="auto"/>
        <w:ind w:left="357" w:hanging="357"/>
        <w:jc w:val="both"/>
        <w:rPr>
          <w:rFonts w:ascii="Garamond" w:hAnsi="Garamond" w:cs="Arial"/>
          <w:sz w:val="26"/>
          <w:szCs w:val="26"/>
          <w:shd w:val="clear" w:color="auto" w:fill="FFFFFF"/>
        </w:rPr>
      </w:pPr>
      <w:r w:rsidRPr="008158E5">
        <w:rPr>
          <w:rFonts w:ascii="Garamond" w:hAnsi="Garamond" w:cs="Arial"/>
          <w:sz w:val="26"/>
          <w:szCs w:val="26"/>
          <w:shd w:val="clear" w:color="auto" w:fill="FFFFFF"/>
        </w:rPr>
        <w:t xml:space="preserve">Dyrektor okręgowy Służby Więziennej uznał za uzasadnione 3 skargi w zakresie braku formalnego zatrudnienia osadzonych do prac porządkowych i pomocniczych </w:t>
      </w:r>
      <w:r>
        <w:rPr>
          <w:rFonts w:ascii="Garamond" w:hAnsi="Garamond" w:cs="Arial"/>
          <w:sz w:val="26"/>
          <w:szCs w:val="26"/>
          <w:shd w:val="clear" w:color="auto" w:fill="FFFFFF"/>
        </w:rPr>
        <w:br/>
      </w:r>
      <w:r w:rsidRPr="008158E5">
        <w:rPr>
          <w:rFonts w:ascii="Garamond" w:hAnsi="Garamond" w:cs="Arial"/>
          <w:sz w:val="26"/>
          <w:szCs w:val="26"/>
          <w:shd w:val="clear" w:color="auto" w:fill="FFFFFF"/>
        </w:rPr>
        <w:t xml:space="preserve">w zakładzie karnym. Ustalono, iż skazany ma obowiązek przestrzegania czystości pomieszczeń, w których przebywa oraz obowiązek wykonywania pracy. Jednocześnie uznano, że zatrudnienie nieodpłatne przy pracach porządkowych oraz pomocniczych, winno następować w oparciu o sporządzony przez daną jednostkę wykaz stanowisk skazanych zatrudnionych nieodpłatnie i z uwagi na powyższe zarzut uznano za zasadny. W związku ze stwierdzonymi nieprawidłowościami zostały podjęte działania związane ze skierowaniem wyznaczonych osadzonych do zatrudnienia nieodpłatnego celem wykonywania prac porządkowych w obrębie oddziału w trybie art. 123a </w:t>
      </w:r>
      <w:r w:rsidRPr="008158E5">
        <w:rPr>
          <w:rFonts w:ascii="Garamond" w:hAnsi="Garamond" w:cs="Arial"/>
          <w:sz w:val="26"/>
          <w:szCs w:val="26"/>
          <w:shd w:val="clear" w:color="auto" w:fill="FFFFFF"/>
        </w:rPr>
        <w:br/>
        <w:t>§ 1 kkw.</w:t>
      </w:r>
    </w:p>
    <w:p w:rsidR="00F03AFE" w:rsidRPr="008158E5" w:rsidRDefault="00F03AFE" w:rsidP="003D70F4">
      <w:pPr>
        <w:pStyle w:val="ListParagraph"/>
        <w:numPr>
          <w:ilvl w:val="0"/>
          <w:numId w:val="29"/>
        </w:numPr>
        <w:spacing w:before="120" w:after="120" w:line="312" w:lineRule="auto"/>
        <w:ind w:left="357" w:hanging="357"/>
        <w:jc w:val="both"/>
        <w:rPr>
          <w:rFonts w:ascii="Garamond" w:hAnsi="Garamond" w:cs="Arial"/>
          <w:sz w:val="26"/>
          <w:szCs w:val="26"/>
          <w:shd w:val="clear" w:color="auto" w:fill="FFFFFF"/>
        </w:rPr>
      </w:pPr>
      <w:r w:rsidRPr="008158E5">
        <w:rPr>
          <w:rFonts w:ascii="Garamond" w:hAnsi="Garamond" w:cs="Arial"/>
          <w:sz w:val="26"/>
          <w:szCs w:val="26"/>
        </w:rPr>
        <w:t xml:space="preserve">Dyrektor okręgowy Służby Więziennej uznał za zasadne dwie skargi osadzonego dotyczące obowiązku wykonywania pracy pomimo złego stanu zdrowia. </w:t>
      </w:r>
      <w:r w:rsidRPr="008158E5">
        <w:rPr>
          <w:rFonts w:ascii="Garamond" w:hAnsi="Garamond"/>
          <w:sz w:val="26"/>
          <w:szCs w:val="26"/>
        </w:rPr>
        <w:t xml:space="preserve">W trakcie przeprowadzonego postępowania wyjaśniającego ustalono, że lekarz ortopeda stwierdził, iż skarżący może być zatrudniony do lekkich prac porządkowych. </w:t>
      </w:r>
      <w:r>
        <w:rPr>
          <w:rFonts w:ascii="Garamond" w:hAnsi="Garamond"/>
          <w:sz w:val="26"/>
          <w:szCs w:val="26"/>
        </w:rPr>
        <w:br/>
      </w:r>
      <w:r w:rsidRPr="008158E5">
        <w:rPr>
          <w:rFonts w:ascii="Garamond" w:hAnsi="Garamond"/>
          <w:sz w:val="26"/>
          <w:szCs w:val="26"/>
        </w:rPr>
        <w:t xml:space="preserve">W związku z powyższym na osadzonego został nałożony obowiązek wykonywania prac porządkowych w oddziale mieszkalnym. Zasady świadczenia przez osadzonych pracy określone są m.in. w art. 121–129 kkw. Zgodnie z art. 5 ust. 1 pkt 6 i art. 6 ust. 1 pkt 2 lit. a ustawy z dnia 27 czerwca 1997 r. </w:t>
      </w:r>
      <w:r w:rsidRPr="008158E5">
        <w:rPr>
          <w:rFonts w:ascii="Garamond" w:hAnsi="Garamond"/>
          <w:i/>
          <w:sz w:val="26"/>
          <w:szCs w:val="26"/>
        </w:rPr>
        <w:t>o służbie medycyny pracy</w:t>
      </w:r>
      <w:r w:rsidRPr="008158E5">
        <w:rPr>
          <w:rFonts w:ascii="Garamond" w:hAnsi="Garamond"/>
          <w:sz w:val="26"/>
          <w:szCs w:val="26"/>
        </w:rPr>
        <w:t xml:space="preserve"> w zw. z art. 121 </w:t>
      </w:r>
      <w:r w:rsidRPr="008158E5">
        <w:rPr>
          <w:rFonts w:ascii="Garamond" w:hAnsi="Garamond" w:cs="Arial"/>
          <w:sz w:val="26"/>
          <w:szCs w:val="26"/>
        </w:rPr>
        <w:t>§</w:t>
      </w:r>
      <w:r w:rsidRPr="008158E5">
        <w:rPr>
          <w:rFonts w:ascii="Garamond" w:hAnsi="Garamond"/>
          <w:sz w:val="26"/>
          <w:szCs w:val="26"/>
        </w:rPr>
        <w:t xml:space="preserve"> 3 i kkw właściwą do wykonywania badań wstępnych, okresowych i kontrolnych osobom świadczącym pracę w czasie odbywania kary pozbawienia wolności w zakładzie karnym jest służba medycyny pracy. W toku postępowania wyjaśniającego nie przedłożono właściwego dokumentu stwierdzającego brak przeciwwskazań medy</w:t>
      </w:r>
      <w:r>
        <w:rPr>
          <w:rFonts w:ascii="Garamond" w:hAnsi="Garamond"/>
          <w:sz w:val="26"/>
          <w:szCs w:val="26"/>
        </w:rPr>
        <w:t>-</w:t>
      </w:r>
      <w:r w:rsidRPr="008158E5">
        <w:rPr>
          <w:rFonts w:ascii="Garamond" w:hAnsi="Garamond"/>
          <w:sz w:val="26"/>
          <w:szCs w:val="26"/>
        </w:rPr>
        <w:t xml:space="preserve">cznych do wykonywania przez osadzonego nałożonej na niego pracy. W związku </w:t>
      </w:r>
      <w:r>
        <w:rPr>
          <w:rFonts w:ascii="Garamond" w:hAnsi="Garamond"/>
          <w:sz w:val="26"/>
          <w:szCs w:val="26"/>
        </w:rPr>
        <w:br/>
      </w:r>
      <w:r w:rsidRPr="008158E5">
        <w:rPr>
          <w:rFonts w:ascii="Garamond" w:hAnsi="Garamond"/>
          <w:sz w:val="26"/>
          <w:szCs w:val="26"/>
        </w:rPr>
        <w:t xml:space="preserve">z uznaniem skarg za uzasadnione zmieniono zasady zatrudnienia osadzonych do wykonywania prac porządkowych. </w:t>
      </w:r>
    </w:p>
    <w:p w:rsidR="00F03AFE" w:rsidRDefault="00F03AFE" w:rsidP="003D70F4">
      <w:pPr>
        <w:pStyle w:val="Heading3"/>
        <w:numPr>
          <w:ilvl w:val="0"/>
          <w:numId w:val="0"/>
        </w:numPr>
        <w:spacing w:before="120" w:after="120" w:line="312" w:lineRule="auto"/>
        <w:jc w:val="both"/>
        <w:rPr>
          <w:rFonts w:ascii="Garamond" w:hAnsi="Garamond" w:cs="Arial"/>
          <w:sz w:val="28"/>
          <w:szCs w:val="28"/>
        </w:rPr>
      </w:pPr>
      <w:bookmarkStart w:id="59" w:name="_Toc386125910"/>
      <w:bookmarkStart w:id="60" w:name="_Toc386622184"/>
      <w:r w:rsidRPr="00D40F97">
        <w:rPr>
          <w:rFonts w:ascii="Garamond" w:hAnsi="Garamond" w:cs="Arial"/>
          <w:sz w:val="28"/>
          <w:szCs w:val="28"/>
        </w:rPr>
        <w:t>7.2.17. W zakresie przepustek (SPZ)</w:t>
      </w:r>
      <w:bookmarkEnd w:id="59"/>
      <w:bookmarkEnd w:id="60"/>
      <w:r>
        <w:rPr>
          <w:rFonts w:ascii="Garamond" w:hAnsi="Garamond" w:cs="Arial"/>
          <w:sz w:val="28"/>
          <w:szCs w:val="28"/>
        </w:rPr>
        <w:t xml:space="preserve"> </w:t>
      </w:r>
    </w:p>
    <w:p w:rsidR="00F03AFE" w:rsidRPr="008B786C" w:rsidRDefault="00F03AFE" w:rsidP="00315E67">
      <w:pPr>
        <w:pStyle w:val="ListParagraph"/>
        <w:tabs>
          <w:tab w:val="left" w:pos="360"/>
          <w:tab w:val="left" w:pos="833"/>
        </w:tabs>
        <w:spacing w:before="120" w:after="120" w:line="312" w:lineRule="auto"/>
        <w:ind w:left="0"/>
        <w:jc w:val="both"/>
        <w:rPr>
          <w:rFonts w:ascii="Garamond" w:hAnsi="Garamond" w:cs="Arial"/>
          <w:sz w:val="26"/>
          <w:szCs w:val="26"/>
          <w:lang w:eastAsia="ar-SA"/>
        </w:rPr>
      </w:pPr>
      <w:r w:rsidRPr="008B786C">
        <w:rPr>
          <w:rFonts w:ascii="Garamond" w:hAnsi="Garamond" w:cs="Arial"/>
          <w:sz w:val="26"/>
          <w:szCs w:val="26"/>
          <w:shd w:val="clear" w:color="auto" w:fill="FFFFFF"/>
          <w:lang w:eastAsia="ar-SA"/>
        </w:rPr>
        <w:t>Dyrektor okręgowy Służby Więziennej uznał za uzasadnioną skargę osadzonego</w:t>
      </w:r>
      <w:r w:rsidRPr="008B786C">
        <w:rPr>
          <w:rFonts w:ascii="Garamond" w:hAnsi="Garamond" w:cs="Arial"/>
          <w:bCs/>
          <w:sz w:val="26"/>
          <w:szCs w:val="26"/>
          <w:shd w:val="clear" w:color="auto" w:fill="FFFFFF"/>
          <w:lang w:eastAsia="ar-SA"/>
        </w:rPr>
        <w:t xml:space="preserve"> </w:t>
      </w:r>
      <w:r w:rsidRPr="008B786C">
        <w:rPr>
          <w:rFonts w:ascii="Garamond" w:hAnsi="Garamond" w:cs="Arial"/>
          <w:bCs/>
          <w:sz w:val="26"/>
          <w:szCs w:val="26"/>
          <w:shd w:val="clear" w:color="auto" w:fill="FFFFFF"/>
          <w:lang w:eastAsia="ar-SA"/>
        </w:rPr>
        <w:br/>
      </w:r>
      <w:r w:rsidRPr="008B786C">
        <w:rPr>
          <w:rFonts w:ascii="Garamond" w:hAnsi="Garamond" w:cs="Arial"/>
          <w:sz w:val="26"/>
          <w:szCs w:val="26"/>
          <w:shd w:val="clear" w:color="auto" w:fill="FFFFFF"/>
          <w:lang w:eastAsia="ar-SA"/>
        </w:rPr>
        <w:t>w zakresie</w:t>
      </w:r>
      <w:r w:rsidRPr="008B786C">
        <w:rPr>
          <w:rFonts w:ascii="Garamond" w:hAnsi="Garamond" w:cs="Arial"/>
          <w:sz w:val="26"/>
          <w:szCs w:val="26"/>
          <w:lang w:eastAsia="ar-SA"/>
        </w:rPr>
        <w:t xml:space="preserve"> niewyrażenia zgody przez dyrektora zakładu karnego na uczestniczenie </w:t>
      </w:r>
      <w:r>
        <w:rPr>
          <w:rFonts w:ascii="Garamond" w:hAnsi="Garamond" w:cs="Arial"/>
          <w:sz w:val="26"/>
          <w:szCs w:val="26"/>
          <w:lang w:eastAsia="ar-SA"/>
        </w:rPr>
        <w:br/>
      </w:r>
      <w:r w:rsidRPr="008B786C">
        <w:rPr>
          <w:rFonts w:ascii="Garamond" w:hAnsi="Garamond" w:cs="Arial"/>
          <w:sz w:val="26"/>
          <w:szCs w:val="26"/>
          <w:lang w:eastAsia="ar-SA"/>
        </w:rPr>
        <w:t xml:space="preserve">w pogrzebie ojca skazanego w 2009 r. Skazany został dowieziony pod konwojem na cmentarz dzień po pogrzebie. Uniemożliwienie skazanemu udziału w uroczystościach pogrzebowych, chociaż nie narusza obowiązującego w Polsce prawa, stanowi jednak naruszenie prawa osadzonego do poszanowania jego życia prywatnego i rodzinnego. </w:t>
      </w:r>
      <w:r>
        <w:rPr>
          <w:rFonts w:ascii="Garamond" w:hAnsi="Garamond" w:cs="Arial"/>
          <w:sz w:val="26"/>
          <w:szCs w:val="26"/>
          <w:lang w:eastAsia="ar-SA"/>
        </w:rPr>
        <w:br/>
      </w:r>
      <w:r w:rsidRPr="008B786C">
        <w:rPr>
          <w:rFonts w:ascii="Garamond" w:hAnsi="Garamond" w:cs="Arial"/>
          <w:sz w:val="26"/>
          <w:szCs w:val="26"/>
          <w:lang w:eastAsia="ar-SA"/>
        </w:rPr>
        <w:t>W 2009 roku, w którym miało miejsce zdarzenie opisane w skardze, stosowano inną „praktykę penitencjarną” w zakresie umożliwiania skazanym uczestniczenia w uroczy</w:t>
      </w:r>
      <w:r>
        <w:rPr>
          <w:rFonts w:ascii="Garamond" w:hAnsi="Garamond" w:cs="Arial"/>
          <w:sz w:val="26"/>
          <w:szCs w:val="26"/>
          <w:lang w:eastAsia="ar-SA"/>
        </w:rPr>
        <w:t>-</w:t>
      </w:r>
      <w:r w:rsidRPr="008B786C">
        <w:rPr>
          <w:rFonts w:ascii="Garamond" w:hAnsi="Garamond" w:cs="Arial"/>
          <w:sz w:val="26"/>
          <w:szCs w:val="26"/>
          <w:lang w:eastAsia="ar-SA"/>
        </w:rPr>
        <w:t xml:space="preserve">stościach pogrzebowych osób bliskich. Uległa ona zmianie, m. in. przez orzecznictwo ETPC, w którym zwrócono uwagę na konieczność zapewnienia osadzonym udziału </w:t>
      </w:r>
      <w:r>
        <w:rPr>
          <w:rFonts w:ascii="Garamond" w:hAnsi="Garamond" w:cs="Arial"/>
          <w:sz w:val="26"/>
          <w:szCs w:val="26"/>
          <w:lang w:eastAsia="ar-SA"/>
        </w:rPr>
        <w:br/>
      </w:r>
      <w:r w:rsidRPr="008B786C">
        <w:rPr>
          <w:rFonts w:ascii="Garamond" w:hAnsi="Garamond" w:cs="Arial"/>
          <w:sz w:val="26"/>
          <w:szCs w:val="26"/>
          <w:lang w:eastAsia="ar-SA"/>
        </w:rPr>
        <w:t xml:space="preserve">w pogrzebach osób bliskich, jako wyraz respektowania prawa osób pozbawionych wolności do poszanowania ich życia prywatnego i rodzinnego. </w:t>
      </w:r>
      <w:r w:rsidRPr="008B786C">
        <w:rPr>
          <w:rFonts w:ascii="Garamond" w:hAnsi="Garamond" w:cs="Arial"/>
          <w:sz w:val="26"/>
          <w:szCs w:val="26"/>
          <w:shd w:val="clear" w:color="auto" w:fill="FFFFFF"/>
          <w:lang w:eastAsia="ar-SA"/>
        </w:rPr>
        <w:t>W chwili obecnej administracja jednostki podejmuje wszelkie możliwe działania w celu umożliwienia osadzonym udziału w uroczy-stościach pogrzebowych członków rodziny. Jeśli osadzony nie może samodzielnie opuścić jednostki, organizowane są wyjazdy na uroczystości pogrzebowe pod konwojem Służby Więziennej</w:t>
      </w:r>
    </w:p>
    <w:p w:rsidR="00F03AFE" w:rsidRPr="00D40F97" w:rsidRDefault="00F03AFE" w:rsidP="00315E67">
      <w:pPr>
        <w:pStyle w:val="Heading3"/>
        <w:numPr>
          <w:ilvl w:val="0"/>
          <w:numId w:val="0"/>
        </w:numPr>
        <w:spacing w:before="120" w:after="120" w:line="312" w:lineRule="auto"/>
        <w:jc w:val="both"/>
        <w:rPr>
          <w:rFonts w:ascii="Garamond" w:hAnsi="Garamond" w:cs="Arial"/>
          <w:sz w:val="28"/>
          <w:szCs w:val="28"/>
        </w:rPr>
      </w:pPr>
      <w:bookmarkStart w:id="61" w:name="_Toc386125911"/>
      <w:bookmarkStart w:id="62" w:name="_Toc386622185"/>
      <w:r w:rsidRPr="00D40F97">
        <w:rPr>
          <w:rFonts w:ascii="Garamond" w:hAnsi="Garamond" w:cs="Arial"/>
          <w:sz w:val="28"/>
          <w:szCs w:val="28"/>
        </w:rPr>
        <w:t>7.2.18. W zakresie innych spraw (SIN)</w:t>
      </w:r>
      <w:bookmarkEnd w:id="61"/>
      <w:bookmarkEnd w:id="62"/>
      <w:r>
        <w:rPr>
          <w:rFonts w:ascii="Garamond" w:hAnsi="Garamond" w:cs="Arial"/>
          <w:sz w:val="28"/>
          <w:szCs w:val="28"/>
        </w:rPr>
        <w:t xml:space="preserve"> </w:t>
      </w:r>
    </w:p>
    <w:p w:rsidR="00F03AFE" w:rsidRPr="00EE542C" w:rsidRDefault="00F03AFE" w:rsidP="00184841">
      <w:pPr>
        <w:pStyle w:val="NormalWeb"/>
        <w:numPr>
          <w:ilvl w:val="0"/>
          <w:numId w:val="22"/>
        </w:numPr>
        <w:spacing w:after="0" w:line="312" w:lineRule="auto"/>
        <w:ind w:left="357" w:hanging="357"/>
        <w:jc w:val="both"/>
        <w:rPr>
          <w:rFonts w:ascii="Garamond" w:hAnsi="Garamond"/>
          <w:sz w:val="26"/>
          <w:szCs w:val="26"/>
        </w:rPr>
      </w:pPr>
      <w:r w:rsidRPr="00EE542C">
        <w:rPr>
          <w:rFonts w:ascii="Garamond" w:hAnsi="Garamond" w:cs="Arial"/>
          <w:sz w:val="26"/>
          <w:szCs w:val="26"/>
        </w:rPr>
        <w:t>Dyrektor okręgowy Służby Więziennej uznał za uzasadnioną skargę skazanego dotyczącą sposobu załatwienia prośby. Skazany skierował do dyrektora zakładu karnego prośbę o połączenie dwóch godzin widzenia z matką. Skazany uzasadnił prośbę odległym miejscem zamieszkania matki oraz względami finansowymi. Prośbę rozpatrzono odmownie, odnotowując uwagę: „możliwość nagrody”. W przedmio</w:t>
      </w:r>
      <w:r>
        <w:rPr>
          <w:rFonts w:ascii="Garamond" w:hAnsi="Garamond" w:cs="Arial"/>
          <w:sz w:val="26"/>
          <w:szCs w:val="26"/>
        </w:rPr>
        <w:t>-</w:t>
      </w:r>
      <w:r w:rsidRPr="00EE542C">
        <w:rPr>
          <w:rFonts w:ascii="Garamond" w:hAnsi="Garamond" w:cs="Arial"/>
          <w:sz w:val="26"/>
          <w:szCs w:val="26"/>
        </w:rPr>
        <w:t xml:space="preserve">towej sprawie nie dopatrzono się przesłanek przemawiających za takim sposobem rozstrzygnięcia prośby, a ponadto stwierdzono, że występowały okoliczności uzasadniające połączenie widzeń, na podstawie art. 90 pkt 6 kkw, który stanowi, </w:t>
      </w:r>
      <w:r>
        <w:rPr>
          <w:rFonts w:ascii="Garamond" w:hAnsi="Garamond" w:cs="Arial"/>
          <w:sz w:val="26"/>
          <w:szCs w:val="26"/>
        </w:rPr>
        <w:br/>
      </w:r>
      <w:r w:rsidRPr="00EE542C">
        <w:rPr>
          <w:rFonts w:ascii="Garamond" w:hAnsi="Garamond" w:cs="Arial"/>
          <w:sz w:val="26"/>
          <w:szCs w:val="26"/>
        </w:rPr>
        <w:t>że „skazani mogą korzystać z dwóch widzeń w miesiącu, a za zgodą dyrektora zakładu karnego wykorzystać je jednorazowo”. Dyrektor zakładu przeprowadził rozmowę instruktażową ze swoim zastępcą. Skarga została omówiona na posiedzeniu kierownictwa, odprawie działu penitencjarnego i odprawie penitencjarno-ochronnej</w:t>
      </w:r>
      <w:r w:rsidRPr="00EE542C">
        <w:rPr>
          <w:rFonts w:ascii="Garamond" w:hAnsi="Garamond"/>
          <w:sz w:val="26"/>
          <w:szCs w:val="26"/>
        </w:rPr>
        <w:t>.</w:t>
      </w:r>
    </w:p>
    <w:p w:rsidR="00F03AFE" w:rsidRPr="00C7097B" w:rsidRDefault="00F03AFE" w:rsidP="00184841">
      <w:pPr>
        <w:pStyle w:val="NormalWeb"/>
        <w:numPr>
          <w:ilvl w:val="0"/>
          <w:numId w:val="22"/>
        </w:numPr>
        <w:spacing w:after="0" w:line="312" w:lineRule="auto"/>
        <w:ind w:left="357" w:hanging="357"/>
        <w:jc w:val="both"/>
        <w:rPr>
          <w:rFonts w:ascii="Garamond" w:hAnsi="Garamond"/>
          <w:sz w:val="26"/>
          <w:szCs w:val="26"/>
        </w:rPr>
      </w:pPr>
      <w:r w:rsidRPr="00C7097B">
        <w:rPr>
          <w:rFonts w:ascii="Garamond" w:hAnsi="Garamond" w:cs="Arial"/>
          <w:sz w:val="26"/>
          <w:szCs w:val="26"/>
        </w:rPr>
        <w:t xml:space="preserve">Dyrektor okręgowy Służby Więziennej uznał za zasadny zarzut dotyczący przepisów zawartych w porządku wewnętrznym w sprawie zamykania cel mieszkalnych w porze dziennej w trakcie wykonywania czynności wyszczególnionych w zarządzeniu dyrektora zakładu karnego w sprawie ustalenia porządku wewnętrznego. </w:t>
      </w:r>
      <w:r w:rsidRPr="00C7097B">
        <w:rPr>
          <w:rFonts w:ascii="Garamond" w:hAnsi="Garamond" w:cs="Arial"/>
          <w:bCs/>
          <w:sz w:val="26"/>
          <w:szCs w:val="26"/>
        </w:rPr>
        <w:t xml:space="preserve">Zgodnie z art. 91 pkt 1 kkw w zakładzie karnym typu pół-otwartego cele mieszkalne skazanych pozostają otwarte w porze dziennej natomiast w porze nocnej mogą być zamknięte. Przepisy obowiązujące w okresie skarżonym przez skazanego w porządku wewnętrznym zakładu, dotyczące zamykania cel mieszkalnych w porze dziennej </w:t>
      </w:r>
      <w:r>
        <w:rPr>
          <w:rFonts w:ascii="Garamond" w:hAnsi="Garamond" w:cs="Arial"/>
          <w:bCs/>
          <w:sz w:val="26"/>
          <w:szCs w:val="26"/>
        </w:rPr>
        <w:br/>
      </w:r>
      <w:r w:rsidRPr="00C7097B">
        <w:rPr>
          <w:rFonts w:ascii="Garamond" w:hAnsi="Garamond" w:cs="Arial"/>
          <w:bCs/>
          <w:sz w:val="26"/>
          <w:szCs w:val="26"/>
        </w:rPr>
        <w:t xml:space="preserve">w trakcie wykonywania wyszczególnionych w porządku wewnętrznym czynności </w:t>
      </w:r>
      <w:r>
        <w:rPr>
          <w:rFonts w:ascii="Garamond" w:hAnsi="Garamond" w:cs="Arial"/>
          <w:bCs/>
          <w:sz w:val="26"/>
          <w:szCs w:val="26"/>
        </w:rPr>
        <w:br/>
      </w:r>
      <w:r w:rsidRPr="00C7097B">
        <w:rPr>
          <w:rFonts w:ascii="Garamond" w:hAnsi="Garamond" w:cs="Arial"/>
          <w:bCs/>
          <w:sz w:val="26"/>
          <w:szCs w:val="26"/>
        </w:rPr>
        <w:t xml:space="preserve">są niezgodne z art. 91 pkt 1 kkw. Powyższe przepisy porządku wewnętrznego zostały uchylone. Skarga została omówiona na odprawie kierownictwa. Osobom odpowie-dzialnym za tworzenie projektów aktów prawnych dyrektor polecił zwrócić szczególną uwagę na zgodności przepisów aktów wewnętrznych z przepisami aktów prawnych wyższej rangi.  </w:t>
      </w:r>
    </w:p>
    <w:p w:rsidR="00F03AFE" w:rsidRPr="00D40F97" w:rsidRDefault="00F03AFE" w:rsidP="00315E67">
      <w:pPr>
        <w:pStyle w:val="Heading1"/>
        <w:numPr>
          <w:ilvl w:val="0"/>
          <w:numId w:val="0"/>
        </w:numPr>
        <w:spacing w:before="120"/>
        <w:ind w:left="357" w:hanging="357"/>
        <w:jc w:val="both"/>
        <w:rPr>
          <w:rFonts w:ascii="Garamond" w:hAnsi="Garamond" w:cs="Arial"/>
          <w:b/>
          <w:sz w:val="28"/>
          <w:szCs w:val="28"/>
        </w:rPr>
      </w:pPr>
      <w:bookmarkStart w:id="63" w:name="__RefHeading__24_717065588"/>
      <w:bookmarkStart w:id="64" w:name="_Toc386125913"/>
      <w:bookmarkStart w:id="65" w:name="_Toc386622186"/>
      <w:bookmarkEnd w:id="63"/>
      <w:r w:rsidRPr="00D40F97">
        <w:rPr>
          <w:rFonts w:ascii="Garamond" w:hAnsi="Garamond" w:cs="Arial"/>
          <w:b/>
          <w:sz w:val="28"/>
          <w:szCs w:val="28"/>
        </w:rPr>
        <w:t xml:space="preserve">8. </w:t>
      </w:r>
      <w:r>
        <w:rPr>
          <w:rFonts w:ascii="Garamond" w:hAnsi="Garamond" w:cs="Arial"/>
          <w:b/>
          <w:sz w:val="28"/>
          <w:szCs w:val="28"/>
        </w:rPr>
        <w:t xml:space="preserve"> </w:t>
      </w:r>
      <w:r w:rsidRPr="00D40F97">
        <w:rPr>
          <w:rFonts w:ascii="Garamond" w:hAnsi="Garamond" w:cs="Arial"/>
          <w:b/>
          <w:sz w:val="28"/>
          <w:szCs w:val="28"/>
        </w:rPr>
        <w:t>Przykłady skarg składanych przez obcokrajowców, członków mniejszości narodowych i etnicznych oraz dotyczących dyskryminacji na tle wyznaniowym i orientacji seksualnej</w:t>
      </w:r>
      <w:bookmarkEnd w:id="64"/>
      <w:bookmarkEnd w:id="65"/>
    </w:p>
    <w:p w:rsidR="00F03AFE" w:rsidRPr="00D40F97" w:rsidRDefault="00F03AFE" w:rsidP="00184841">
      <w:pPr>
        <w:spacing w:before="240" w:after="0" w:line="312" w:lineRule="auto"/>
        <w:ind w:firstLine="709"/>
        <w:jc w:val="both"/>
        <w:rPr>
          <w:rFonts w:ascii="Garamond" w:hAnsi="Garamond" w:cs="Arial"/>
          <w:sz w:val="28"/>
          <w:szCs w:val="28"/>
        </w:rPr>
      </w:pPr>
      <w:r w:rsidRPr="00D40F97">
        <w:rPr>
          <w:rFonts w:ascii="Garamond" w:hAnsi="Garamond" w:cs="Arial"/>
          <w:sz w:val="28"/>
          <w:szCs w:val="28"/>
        </w:rPr>
        <w:t>Z podanych przez dyrektorów okręgowych Służby Więziennej w przesłanych do Centralnego Zarządu Służby Więziennej informacjach o sposobie załatwiania skarg w</w:t>
      </w:r>
      <w:r>
        <w:rPr>
          <w:rFonts w:ascii="Garamond" w:hAnsi="Garamond" w:cs="Arial"/>
          <w:sz w:val="28"/>
          <w:szCs w:val="28"/>
        </w:rPr>
        <w:t xml:space="preserve"> </w:t>
      </w:r>
      <w:r w:rsidRPr="00D40F97">
        <w:rPr>
          <w:rFonts w:ascii="Garamond" w:hAnsi="Garamond" w:cs="Arial"/>
          <w:sz w:val="28"/>
          <w:szCs w:val="28"/>
        </w:rPr>
        <w:t xml:space="preserve">2013 r. wynika, iż w analizowanym okresie kierownicy jednostek organizacyjnych więziennictwa załatwili bezpośrednio lub udzielili informacji innym organom uprawnionym do załatwiania skarg na podstawie odrębnych przepisów w niemal 200 przypadkach o tej tematyce. Podkreślić należy jednak, że 122 skargi pod adresem funkcjonariuszy oddziału terapeutycznego jednostki poznańskiej wygenerował jeden osadzony.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Żadna skarga nie została uznana za zasadną przez kierowników jednostek organizacyjnych Służby Więziennej.</w:t>
      </w:r>
    </w:p>
    <w:p w:rsidR="00F03AFE" w:rsidRPr="00D40F97" w:rsidRDefault="00F03AFE" w:rsidP="00184841">
      <w:pPr>
        <w:pStyle w:val="NormalWeb"/>
        <w:spacing w:before="0" w:beforeAutospacing="0" w:after="0" w:line="312" w:lineRule="auto"/>
        <w:ind w:firstLine="720"/>
        <w:jc w:val="both"/>
        <w:rPr>
          <w:rFonts w:ascii="Garamond" w:hAnsi="Garamond" w:cs="Arial"/>
          <w:color w:val="000000"/>
          <w:sz w:val="28"/>
          <w:szCs w:val="28"/>
        </w:rPr>
      </w:pPr>
      <w:r w:rsidRPr="00D40F97">
        <w:rPr>
          <w:rFonts w:ascii="Garamond" w:hAnsi="Garamond" w:cs="Arial"/>
          <w:color w:val="000000"/>
          <w:sz w:val="28"/>
          <w:szCs w:val="28"/>
        </w:rPr>
        <w:t>W okręgowym inspektoracie Służby Więziennej w Białymstoku oraz jednostkach podległych nie odnotowano skarg osób pozbawionych wolności dotyczących dyskryminacji na tle rasowym i etnicznym oraz dotyczących orientacji seksualnej osadzonych. Odnotowano natomiast skargi osadzonych dotyczące dyskryminacji na tle wyznaniowym. M.in. badano skargę dotyczącą braku możli</w:t>
      </w:r>
      <w:r>
        <w:rPr>
          <w:rFonts w:ascii="Garamond" w:hAnsi="Garamond" w:cs="Arial"/>
          <w:color w:val="000000"/>
          <w:sz w:val="28"/>
          <w:szCs w:val="28"/>
        </w:rPr>
        <w:t>-</w:t>
      </w:r>
      <w:r w:rsidRPr="00D40F97">
        <w:rPr>
          <w:rFonts w:ascii="Garamond" w:hAnsi="Garamond" w:cs="Arial"/>
          <w:color w:val="000000"/>
          <w:sz w:val="28"/>
          <w:szCs w:val="28"/>
        </w:rPr>
        <w:t xml:space="preserve">wości uczestniczenia w wigilii wyznawców prawosławia, braku prawosławnych mszy. Po przeprowadzonym postępowaniu wyjaśniającym skarga została uznana przez Dyrektora Okręgowego Służby Więziennej w Białymstoku za bezzasadną. Kolejne cztery skargi innego osadzonego zostały uznane za bezzasadne, </w:t>
      </w:r>
      <w:r>
        <w:rPr>
          <w:rFonts w:ascii="Garamond" w:hAnsi="Garamond" w:cs="Arial"/>
          <w:color w:val="000000"/>
          <w:sz w:val="28"/>
          <w:szCs w:val="28"/>
        </w:rPr>
        <w:br/>
      </w:r>
      <w:r w:rsidRPr="00D40F97">
        <w:rPr>
          <w:rFonts w:ascii="Garamond" w:hAnsi="Garamond" w:cs="Arial"/>
          <w:color w:val="000000"/>
          <w:sz w:val="28"/>
          <w:szCs w:val="28"/>
        </w:rPr>
        <w:t xml:space="preserve">a dotyczyły one  m.in. braku możliwości uczestniczenia we mszy świętej, pozbawienia wolności religijnej, nie transmitowania mszy przez radiowęzeł. </w:t>
      </w:r>
      <w:r>
        <w:rPr>
          <w:rFonts w:ascii="Garamond" w:hAnsi="Garamond" w:cs="Arial"/>
          <w:color w:val="000000"/>
          <w:sz w:val="28"/>
          <w:szCs w:val="28"/>
        </w:rPr>
        <w:br/>
      </w:r>
      <w:r w:rsidRPr="00D40F97">
        <w:rPr>
          <w:rFonts w:ascii="Garamond" w:hAnsi="Garamond" w:cs="Arial"/>
          <w:color w:val="000000"/>
          <w:sz w:val="28"/>
          <w:szCs w:val="28"/>
        </w:rPr>
        <w:t xml:space="preserve">W wyniku przeprowadzonych postępowań wyjaśniających zarzuty osadzonego nie znalazły potwierdzenia. </w:t>
      </w:r>
    </w:p>
    <w:p w:rsidR="00F03AFE" w:rsidRPr="00D40F97" w:rsidRDefault="00F03AFE" w:rsidP="00184841">
      <w:pPr>
        <w:pStyle w:val="NormalWeb"/>
        <w:spacing w:before="0" w:beforeAutospacing="0" w:after="0" w:line="312" w:lineRule="auto"/>
        <w:ind w:firstLine="720"/>
        <w:jc w:val="both"/>
        <w:rPr>
          <w:rFonts w:ascii="Garamond" w:hAnsi="Garamond" w:cs="Arial"/>
          <w:color w:val="000000"/>
          <w:sz w:val="28"/>
          <w:szCs w:val="28"/>
        </w:rPr>
      </w:pPr>
      <w:r w:rsidRPr="00D40F97">
        <w:rPr>
          <w:rFonts w:ascii="Garamond" w:hAnsi="Garamond" w:cs="Arial"/>
          <w:color w:val="000000"/>
          <w:sz w:val="28"/>
          <w:szCs w:val="28"/>
        </w:rPr>
        <w:t>W okręgu gdańskim w omawianym okresie odnotowano 5 zarzutów wniesionych przez jednego osadzonego, dotyczących dyskryminacji na tle wyzna</w:t>
      </w:r>
      <w:r>
        <w:rPr>
          <w:rFonts w:ascii="Garamond" w:hAnsi="Garamond" w:cs="Arial"/>
          <w:color w:val="000000"/>
          <w:sz w:val="28"/>
          <w:szCs w:val="28"/>
        </w:rPr>
        <w:t>-</w:t>
      </w:r>
      <w:r w:rsidRPr="00D40F97">
        <w:rPr>
          <w:rFonts w:ascii="Garamond" w:hAnsi="Garamond" w:cs="Arial"/>
          <w:color w:val="000000"/>
          <w:sz w:val="28"/>
          <w:szCs w:val="28"/>
        </w:rPr>
        <w:t>niowym. Osadzony podnosił zarzut dyskryminacji ze względu na deklarowane wyznanie, wskazując jako przykład tej dyskryminacji przede wszystkim polecanie mu zdjęcia nakrycia głowy w obecności przełożonych</w:t>
      </w:r>
      <w:r>
        <w:rPr>
          <w:rFonts w:ascii="Garamond" w:hAnsi="Garamond" w:cs="Arial"/>
          <w:color w:val="000000"/>
          <w:sz w:val="28"/>
          <w:szCs w:val="28"/>
        </w:rPr>
        <w:t>.</w:t>
      </w:r>
      <w:r w:rsidRPr="00D40F97">
        <w:rPr>
          <w:rFonts w:ascii="Garamond" w:hAnsi="Garamond" w:cs="Arial"/>
          <w:color w:val="000000"/>
          <w:sz w:val="28"/>
          <w:szCs w:val="28"/>
        </w:rPr>
        <w:t xml:space="preserve"> Osadzony nosił grubą, materiałową, zimową czapkę i deklarował, że jest członkiem Kościoła Adwentystów Dnia Siódmego. W toku badania jego skarg ustalono, że z zasad doktryny tego Kościoła nie wynika, aby istniała konieczność dla jego wyznawców stałego występowania w takim nakryciu głowy. </w:t>
      </w:r>
    </w:p>
    <w:p w:rsidR="00F03AFE" w:rsidRPr="00D40F97" w:rsidRDefault="00F03AFE" w:rsidP="00184841">
      <w:pPr>
        <w:pStyle w:val="NormalWeb"/>
        <w:spacing w:before="0" w:beforeAutospacing="0" w:after="0" w:line="312" w:lineRule="auto"/>
        <w:ind w:firstLine="720"/>
        <w:jc w:val="both"/>
        <w:rPr>
          <w:rFonts w:ascii="Garamond" w:hAnsi="Garamond" w:cs="Arial"/>
          <w:color w:val="000000"/>
          <w:sz w:val="28"/>
          <w:szCs w:val="28"/>
        </w:rPr>
      </w:pPr>
      <w:r w:rsidRPr="00D40F97">
        <w:rPr>
          <w:rFonts w:ascii="Garamond" w:hAnsi="Garamond" w:cs="Arial"/>
          <w:color w:val="000000"/>
          <w:sz w:val="28"/>
          <w:szCs w:val="28"/>
        </w:rPr>
        <w:t xml:space="preserve">W jednostkach okręgu koszalińskiego odnotowano 5 tego typu skarg. </w:t>
      </w:r>
      <w:r>
        <w:rPr>
          <w:rFonts w:ascii="Garamond" w:hAnsi="Garamond" w:cs="Arial"/>
          <w:color w:val="000000"/>
          <w:sz w:val="28"/>
          <w:szCs w:val="28"/>
        </w:rPr>
        <w:br/>
      </w:r>
      <w:r w:rsidRPr="00D40F97">
        <w:rPr>
          <w:rFonts w:ascii="Garamond" w:hAnsi="Garamond" w:cs="Arial"/>
          <w:color w:val="000000"/>
          <w:sz w:val="28"/>
          <w:szCs w:val="28"/>
        </w:rPr>
        <w:t xml:space="preserve">W jednej z nich osadzony zarzucił przygotowanie posiłków niezgodnie z zasadami islamu – z wykorzystaniem mięsa wieprzowego. Zarzut ten nie potwierdził się, </w:t>
      </w:r>
      <w:r>
        <w:rPr>
          <w:rFonts w:ascii="Garamond" w:hAnsi="Garamond" w:cs="Arial"/>
          <w:color w:val="000000"/>
          <w:sz w:val="28"/>
          <w:szCs w:val="28"/>
        </w:rPr>
        <w:br/>
      </w:r>
      <w:r w:rsidRPr="00D40F97">
        <w:rPr>
          <w:rFonts w:ascii="Garamond" w:hAnsi="Garamond" w:cs="Arial"/>
          <w:color w:val="000000"/>
          <w:sz w:val="28"/>
          <w:szCs w:val="28"/>
        </w:rPr>
        <w:t xml:space="preserve">przy przygotowaniu potraw dla tej normy żywnościowej nie jest wykorzystywane mięso wieprzowe. Inny osadzony zarzucił dostarczanie mu posiłków niezgodnych </w:t>
      </w:r>
      <w:r>
        <w:rPr>
          <w:rFonts w:ascii="Garamond" w:hAnsi="Garamond" w:cs="Arial"/>
          <w:color w:val="000000"/>
          <w:sz w:val="28"/>
          <w:szCs w:val="28"/>
        </w:rPr>
        <w:br/>
      </w:r>
      <w:r w:rsidRPr="00D40F97">
        <w:rPr>
          <w:rFonts w:ascii="Garamond" w:hAnsi="Garamond" w:cs="Arial"/>
          <w:color w:val="000000"/>
          <w:sz w:val="28"/>
          <w:szCs w:val="28"/>
        </w:rPr>
        <w:t>z jego wymogami kulturowymi. Dyrektor obwinianej jednostki wyjaśnił skarżą</w:t>
      </w:r>
      <w:r>
        <w:rPr>
          <w:rFonts w:ascii="Garamond" w:hAnsi="Garamond" w:cs="Arial"/>
          <w:color w:val="000000"/>
          <w:sz w:val="28"/>
          <w:szCs w:val="28"/>
        </w:rPr>
        <w:t>-</w:t>
      </w:r>
      <w:r w:rsidRPr="00D40F97">
        <w:rPr>
          <w:rFonts w:ascii="Garamond" w:hAnsi="Garamond" w:cs="Arial"/>
          <w:color w:val="000000"/>
          <w:sz w:val="28"/>
          <w:szCs w:val="28"/>
        </w:rPr>
        <w:t xml:space="preserve">cemu, że na jego pisemną prośbę dostarczane jest mu wyżywienia jarskie, </w:t>
      </w:r>
      <w:r>
        <w:rPr>
          <w:rFonts w:ascii="Garamond" w:hAnsi="Garamond" w:cs="Arial"/>
          <w:color w:val="000000"/>
          <w:sz w:val="28"/>
          <w:szCs w:val="28"/>
        </w:rPr>
        <w:br/>
      </w:r>
      <w:r w:rsidRPr="00D40F97">
        <w:rPr>
          <w:rFonts w:ascii="Garamond" w:hAnsi="Garamond" w:cs="Arial"/>
          <w:color w:val="000000"/>
          <w:sz w:val="28"/>
          <w:szCs w:val="28"/>
        </w:rPr>
        <w:t>a podawane posiłki przygotowywane są w osobnych naczyniach, nie zawierają mięsa i dostarczane są do oddziału mieszkalnego w osobnym, podpisanym termosie.</w:t>
      </w:r>
    </w:p>
    <w:p w:rsidR="00F03AFE" w:rsidRPr="00D40F97" w:rsidRDefault="00F03AFE" w:rsidP="00184841">
      <w:pPr>
        <w:pStyle w:val="NormalWeb"/>
        <w:spacing w:before="0" w:beforeAutospacing="0" w:after="0" w:line="312" w:lineRule="auto"/>
        <w:ind w:firstLine="720"/>
        <w:jc w:val="both"/>
        <w:rPr>
          <w:rFonts w:ascii="Garamond" w:hAnsi="Garamond" w:cs="Arial"/>
          <w:sz w:val="28"/>
          <w:szCs w:val="28"/>
        </w:rPr>
      </w:pPr>
      <w:r w:rsidRPr="00D40F97">
        <w:rPr>
          <w:rFonts w:ascii="Garamond" w:hAnsi="Garamond" w:cs="Arial"/>
          <w:sz w:val="28"/>
          <w:szCs w:val="28"/>
        </w:rPr>
        <w:t xml:space="preserve">W jednostkach podległych Dyrektorowi Okręgowemu Służby Więziennej </w:t>
      </w:r>
      <w:r>
        <w:rPr>
          <w:rFonts w:ascii="Garamond" w:hAnsi="Garamond" w:cs="Arial"/>
          <w:sz w:val="28"/>
          <w:szCs w:val="28"/>
        </w:rPr>
        <w:br/>
      </w:r>
      <w:r w:rsidRPr="00D40F97">
        <w:rPr>
          <w:rFonts w:ascii="Garamond" w:hAnsi="Garamond" w:cs="Arial"/>
          <w:sz w:val="28"/>
          <w:szCs w:val="28"/>
        </w:rPr>
        <w:t xml:space="preserve">w Olsztynie odnotowano 2 zarzuty dotyczące dyskryminacji na tle wyznaniowym oraz 2 dotyczące dyskryminacji na tle rasowym i etnicznym. Jeden z osadzonych zarzucał administracji zakładu karnego, w którym przebywał, że stosunek funkcjonariuszy zakładu do niego zmienił się po tym jak zmienił wiarę (m.in. nie otrzymał wniosku o nagrodę za czystość i porządek w celi). Podczas rozmowy </w:t>
      </w:r>
      <w:r>
        <w:rPr>
          <w:rFonts w:ascii="Garamond" w:hAnsi="Garamond" w:cs="Arial"/>
          <w:sz w:val="28"/>
          <w:szCs w:val="28"/>
        </w:rPr>
        <w:br/>
      </w:r>
      <w:r w:rsidRPr="00D40F97">
        <w:rPr>
          <w:rFonts w:ascii="Garamond" w:hAnsi="Garamond" w:cs="Arial"/>
          <w:sz w:val="28"/>
          <w:szCs w:val="28"/>
        </w:rPr>
        <w:t xml:space="preserve">z osobą prowadzącą postępowanie wyjaśniające osadzony nie był w stanie wskazać osoby, która miałaby go dyskryminować na tle religijnym, a także na czym miałoby takie zachowanie polegać. Nie potwierdzono także, aby skarżący był traktowany niewłaściwie. </w:t>
      </w:r>
    </w:p>
    <w:p w:rsidR="00F03AFE" w:rsidRPr="00D40F97" w:rsidRDefault="00F03AFE" w:rsidP="00184841">
      <w:pPr>
        <w:pStyle w:val="NormalWeb"/>
        <w:spacing w:before="0" w:beforeAutospacing="0" w:after="0" w:line="312" w:lineRule="auto"/>
        <w:ind w:firstLine="720"/>
        <w:jc w:val="both"/>
        <w:rPr>
          <w:rFonts w:ascii="Garamond" w:hAnsi="Garamond" w:cs="Arial"/>
          <w:sz w:val="28"/>
          <w:szCs w:val="28"/>
        </w:rPr>
      </w:pPr>
      <w:r w:rsidRPr="00D40F97">
        <w:rPr>
          <w:rFonts w:ascii="Garamond" w:hAnsi="Garamond" w:cs="Arial"/>
          <w:sz w:val="28"/>
          <w:szCs w:val="28"/>
        </w:rPr>
        <w:t xml:space="preserve">Osadzony z zakładu karnego w okręgu opolskim skierował 4 skargi, </w:t>
      </w:r>
      <w:r>
        <w:rPr>
          <w:rFonts w:ascii="Garamond" w:hAnsi="Garamond" w:cs="Arial"/>
          <w:sz w:val="28"/>
          <w:szCs w:val="28"/>
        </w:rPr>
        <w:br/>
      </w:r>
      <w:r w:rsidRPr="00D40F97">
        <w:rPr>
          <w:rFonts w:ascii="Garamond" w:hAnsi="Garamond" w:cs="Arial"/>
          <w:sz w:val="28"/>
          <w:szCs w:val="28"/>
        </w:rPr>
        <w:t xml:space="preserve">w których zarzucał niewłaściwe traktowanie przez funkcjonariuszy ze względu </w:t>
      </w:r>
      <w:r>
        <w:rPr>
          <w:rFonts w:ascii="Garamond" w:hAnsi="Garamond" w:cs="Arial"/>
          <w:sz w:val="28"/>
          <w:szCs w:val="28"/>
        </w:rPr>
        <w:br/>
      </w:r>
      <w:r w:rsidRPr="00D40F97">
        <w:rPr>
          <w:rFonts w:ascii="Garamond" w:hAnsi="Garamond" w:cs="Arial"/>
          <w:sz w:val="28"/>
          <w:szCs w:val="28"/>
        </w:rPr>
        <w:t xml:space="preserve">na romską narodowość. Zarzut ten nie znalazł potwierdzenia. Skazany korzystał </w:t>
      </w:r>
      <w:r>
        <w:rPr>
          <w:rFonts w:ascii="Garamond" w:hAnsi="Garamond" w:cs="Arial"/>
          <w:sz w:val="28"/>
          <w:szCs w:val="28"/>
        </w:rPr>
        <w:br/>
      </w:r>
      <w:r w:rsidRPr="00D40F97">
        <w:rPr>
          <w:rFonts w:ascii="Garamond" w:hAnsi="Garamond" w:cs="Arial"/>
          <w:sz w:val="28"/>
          <w:szCs w:val="28"/>
        </w:rPr>
        <w:t xml:space="preserve">z wszelkich przysługujących mu praw, nagradzany był jednymi z najwyższych nagród. Kolejny skazany formułujący ten sam zarzut w trakcie prowadzonego postępowania wyjaśniającego nie potrafił wskazać na czym polegać miało rzekome dyskryminujące postępowanie funkcjonariuszy wobec niego, ani też przytoczyć okoliczności sytuacji, która mogłaby potwierdzić taki stan rzeczy. </w:t>
      </w:r>
    </w:p>
    <w:p w:rsidR="00F03AFE" w:rsidRPr="00D40F97" w:rsidRDefault="00F03AFE" w:rsidP="00184841">
      <w:pPr>
        <w:pStyle w:val="NormalWeb"/>
        <w:spacing w:before="0" w:beforeAutospacing="0" w:after="0" w:line="312" w:lineRule="auto"/>
        <w:ind w:firstLine="720"/>
        <w:jc w:val="both"/>
        <w:rPr>
          <w:rFonts w:ascii="Garamond" w:hAnsi="Garamond" w:cs="Arial"/>
          <w:sz w:val="28"/>
          <w:szCs w:val="28"/>
        </w:rPr>
      </w:pPr>
      <w:r w:rsidRPr="00D40F97">
        <w:rPr>
          <w:rFonts w:ascii="Garamond" w:hAnsi="Garamond" w:cs="Arial"/>
          <w:sz w:val="28"/>
          <w:szCs w:val="28"/>
        </w:rPr>
        <w:t>W omawianym okresie sprawozdawczym w okręgu poznańskim badano natomiast 127 skarg dotyczących kwestii dyskryminacji na tle narodowościowym, rasowym, etnicznym i seksualnym w kontekście przestrzegania praw człowieka, dotyczące 2 jednostek penitencjarnych</w:t>
      </w:r>
      <w:r>
        <w:rPr>
          <w:rFonts w:ascii="Garamond" w:hAnsi="Garamond" w:cs="Arial"/>
          <w:sz w:val="28"/>
          <w:szCs w:val="28"/>
        </w:rPr>
        <w:t>,</w:t>
      </w:r>
      <w:r w:rsidRPr="00D40F97">
        <w:rPr>
          <w:rFonts w:ascii="Garamond" w:hAnsi="Garamond" w:cs="Arial"/>
          <w:sz w:val="28"/>
          <w:szCs w:val="28"/>
        </w:rPr>
        <w:t xml:space="preserve"> </w:t>
      </w:r>
      <w:r w:rsidRPr="00D40F97">
        <w:rPr>
          <w:rFonts w:ascii="Garamond" w:hAnsi="Garamond" w:cs="Arial"/>
          <w:bCs/>
          <w:sz w:val="28"/>
          <w:szCs w:val="28"/>
        </w:rPr>
        <w:t xml:space="preserve">2 skargi </w:t>
      </w:r>
      <w:r w:rsidRPr="00D40F97">
        <w:rPr>
          <w:rFonts w:ascii="Garamond" w:hAnsi="Garamond" w:cs="Arial"/>
          <w:sz w:val="28"/>
          <w:szCs w:val="28"/>
        </w:rPr>
        <w:t xml:space="preserve">obywatela Rumunii oraz </w:t>
      </w:r>
      <w:r w:rsidRPr="00D40F97">
        <w:rPr>
          <w:rFonts w:ascii="Garamond" w:hAnsi="Garamond" w:cs="Arial"/>
          <w:bCs/>
          <w:sz w:val="28"/>
          <w:szCs w:val="28"/>
        </w:rPr>
        <w:t>3 skargi</w:t>
      </w:r>
      <w:r w:rsidRPr="00D40F97">
        <w:rPr>
          <w:rFonts w:ascii="Garamond" w:hAnsi="Garamond" w:cs="Arial"/>
          <w:b/>
          <w:bCs/>
          <w:sz w:val="28"/>
          <w:szCs w:val="28"/>
        </w:rPr>
        <w:t xml:space="preserve"> </w:t>
      </w:r>
      <w:r w:rsidRPr="00D40F97">
        <w:rPr>
          <w:rFonts w:ascii="Garamond" w:hAnsi="Garamond" w:cs="Arial"/>
          <w:bCs/>
          <w:sz w:val="28"/>
          <w:szCs w:val="28"/>
        </w:rPr>
        <w:t xml:space="preserve">obywatela Bułgarii. Skargi dotyczące </w:t>
      </w:r>
      <w:r w:rsidRPr="00D40F97">
        <w:rPr>
          <w:rFonts w:ascii="Garamond" w:hAnsi="Garamond" w:cs="Arial"/>
          <w:sz w:val="28"/>
          <w:szCs w:val="28"/>
        </w:rPr>
        <w:t xml:space="preserve">dyskryminacji na tle narodowościowym, </w:t>
      </w:r>
      <w:r w:rsidRPr="00D40F97">
        <w:rPr>
          <w:rFonts w:ascii="Garamond" w:hAnsi="Garamond" w:cs="Arial"/>
          <w:bCs/>
          <w:sz w:val="28"/>
          <w:szCs w:val="28"/>
        </w:rPr>
        <w:t xml:space="preserve">rasowym i etnicznym przez funkcjonariuszy i współosadzonych. 122 skargi, </w:t>
      </w:r>
      <w:r>
        <w:rPr>
          <w:rFonts w:ascii="Garamond" w:hAnsi="Garamond" w:cs="Arial"/>
          <w:bCs/>
          <w:sz w:val="28"/>
          <w:szCs w:val="28"/>
        </w:rPr>
        <w:br/>
      </w:r>
      <w:r w:rsidRPr="00D40F97">
        <w:rPr>
          <w:rFonts w:ascii="Garamond" w:hAnsi="Garamond" w:cs="Arial"/>
          <w:bCs/>
          <w:sz w:val="28"/>
          <w:szCs w:val="28"/>
        </w:rPr>
        <w:t xml:space="preserve">której autorem był jeden osadzony, kierowane pod adresem jednej jednostki penitencjarnej również nie znalazły potwierdzenia w ustalonym stanie faktycznym. </w:t>
      </w:r>
      <w:r w:rsidRPr="00D40F97">
        <w:rPr>
          <w:rFonts w:ascii="Garamond" w:hAnsi="Garamond" w:cs="Arial"/>
          <w:sz w:val="28"/>
          <w:szCs w:val="28"/>
        </w:rPr>
        <w:t>W skargach osadzony zgłaszał problemy transseksualizmu i dyskryminacji na tym tle przez funkcjonariuszy oddziału terapeutycznego.</w:t>
      </w:r>
      <w:r w:rsidRPr="00D40F97">
        <w:rPr>
          <w:rFonts w:ascii="Garamond" w:hAnsi="Garamond" w:cs="Arial"/>
          <w:color w:val="FF0000"/>
          <w:sz w:val="28"/>
          <w:szCs w:val="28"/>
        </w:rPr>
        <w:t xml:space="preserve"> </w:t>
      </w:r>
    </w:p>
    <w:p w:rsidR="00F03AFE" w:rsidRPr="00D40F97" w:rsidRDefault="00F03AFE" w:rsidP="00184841">
      <w:pPr>
        <w:pStyle w:val="NormalWeb"/>
        <w:spacing w:before="0" w:beforeAutospacing="0" w:after="0" w:line="312" w:lineRule="auto"/>
        <w:ind w:firstLine="720"/>
        <w:jc w:val="both"/>
        <w:rPr>
          <w:rFonts w:ascii="Garamond" w:hAnsi="Garamond" w:cs="Arial"/>
          <w:sz w:val="28"/>
          <w:szCs w:val="28"/>
        </w:rPr>
      </w:pPr>
      <w:r w:rsidRPr="00D40F97">
        <w:rPr>
          <w:rFonts w:ascii="Garamond" w:hAnsi="Garamond" w:cs="Arial"/>
          <w:sz w:val="28"/>
          <w:szCs w:val="28"/>
        </w:rPr>
        <w:t xml:space="preserve">Obywatel Ukrainy złożył 10 skarg w kwestii traktowania go przez funkcjonariuszy administracji jednostki podległej Dyrektorowi Okręgowemu Służby Więziennej w Rzeszowie, postępowania z korespondencją i zapoznawania </w:t>
      </w:r>
      <w:r>
        <w:rPr>
          <w:rFonts w:ascii="Garamond" w:hAnsi="Garamond" w:cs="Arial"/>
          <w:sz w:val="28"/>
          <w:szCs w:val="28"/>
        </w:rPr>
        <w:br/>
      </w:r>
      <w:r w:rsidRPr="00D40F97">
        <w:rPr>
          <w:rFonts w:ascii="Garamond" w:hAnsi="Garamond" w:cs="Arial"/>
          <w:sz w:val="28"/>
          <w:szCs w:val="28"/>
        </w:rPr>
        <w:t xml:space="preserve">z opiniami, a inny złożył 1 skargę dotyczącą cen artykułów w kantynie. Żadna </w:t>
      </w:r>
      <w:r>
        <w:rPr>
          <w:rFonts w:ascii="Garamond" w:hAnsi="Garamond" w:cs="Arial"/>
          <w:sz w:val="28"/>
          <w:szCs w:val="28"/>
        </w:rPr>
        <w:br/>
      </w:r>
      <w:r w:rsidRPr="00D40F97">
        <w:rPr>
          <w:rFonts w:ascii="Garamond" w:hAnsi="Garamond" w:cs="Arial"/>
          <w:sz w:val="28"/>
          <w:szCs w:val="28"/>
        </w:rPr>
        <w:t xml:space="preserve">ze skarg nie znalazła potwierdzenia w toku prowadzonych czynności. </w:t>
      </w:r>
    </w:p>
    <w:p w:rsidR="00F03AFE" w:rsidRPr="00D40F97" w:rsidRDefault="00F03AFE" w:rsidP="00184841">
      <w:pPr>
        <w:pStyle w:val="NormalWeb"/>
        <w:spacing w:before="0" w:beforeAutospacing="0" w:after="0" w:line="312" w:lineRule="auto"/>
        <w:ind w:firstLine="720"/>
        <w:jc w:val="both"/>
        <w:rPr>
          <w:rFonts w:ascii="Garamond" w:hAnsi="Garamond" w:cs="Arial"/>
          <w:sz w:val="28"/>
          <w:szCs w:val="28"/>
        </w:rPr>
      </w:pPr>
      <w:r w:rsidRPr="00D40F97">
        <w:rPr>
          <w:rFonts w:ascii="Garamond" w:hAnsi="Garamond" w:cs="Arial"/>
          <w:sz w:val="28"/>
          <w:szCs w:val="28"/>
        </w:rPr>
        <w:t xml:space="preserve">Ponadto w okręgu warszawskim rozpoznano 15 tego typu skarg, a we wrocławskim 14. Na tle dyskryminacji wyznaniowej skarżący wniósł m.in. zarzut, </w:t>
      </w:r>
      <w:r>
        <w:rPr>
          <w:rFonts w:ascii="Garamond" w:hAnsi="Garamond" w:cs="Arial"/>
          <w:sz w:val="28"/>
          <w:szCs w:val="28"/>
        </w:rPr>
        <w:br/>
      </w:r>
      <w:r w:rsidRPr="00D40F97">
        <w:rPr>
          <w:rFonts w:ascii="Garamond" w:hAnsi="Garamond" w:cs="Arial"/>
          <w:sz w:val="28"/>
          <w:szCs w:val="28"/>
        </w:rPr>
        <w:t>iż nie otrzymuje właściwego wyżywienia w związku z wyznawaną przez siebie religią muzułmańską. Jak ustalono, żywiony był on zgodnie z dietą określoną przez lekarza jednostki, która nie zawierała mięsa wieprzowego. Na tle dyskryminacji rasowej i etnicznej jedna ze skarg zawierała zarzut niewłaściwego traktowania skarżącego w związku z jego romskim pochodzeniem. W toku przeprowadzonych czynności wyjaśniających sam skarżący nie potrafił doprecyzować ogólnikowo sformułowanego zarzutu, wskazać funkcjonariusza, który miałby go niewłaściwie traktować ani okoliczności zdarzeń uprawdopodabniających zgłaszane nieprawidło</w:t>
      </w:r>
      <w:r>
        <w:rPr>
          <w:rFonts w:ascii="Garamond" w:hAnsi="Garamond" w:cs="Arial"/>
          <w:sz w:val="28"/>
          <w:szCs w:val="28"/>
        </w:rPr>
        <w:t>-</w:t>
      </w:r>
      <w:r w:rsidRPr="00D40F97">
        <w:rPr>
          <w:rFonts w:ascii="Garamond" w:hAnsi="Garamond" w:cs="Arial"/>
          <w:sz w:val="28"/>
          <w:szCs w:val="28"/>
        </w:rPr>
        <w:t xml:space="preserve">wości. </w:t>
      </w:r>
    </w:p>
    <w:p w:rsidR="00F03AFE" w:rsidRPr="00D40F97" w:rsidRDefault="00F03AFE" w:rsidP="00184841">
      <w:pPr>
        <w:pStyle w:val="NormalWeb"/>
        <w:spacing w:before="0" w:beforeAutospacing="0" w:after="0" w:line="312" w:lineRule="auto"/>
        <w:ind w:firstLine="720"/>
        <w:jc w:val="both"/>
        <w:rPr>
          <w:rFonts w:ascii="Garamond" w:hAnsi="Garamond" w:cs="Arial"/>
          <w:sz w:val="28"/>
          <w:szCs w:val="28"/>
        </w:rPr>
      </w:pPr>
      <w:r w:rsidRPr="00D40F97">
        <w:rPr>
          <w:rFonts w:ascii="Garamond" w:hAnsi="Garamond" w:cs="Arial"/>
          <w:sz w:val="28"/>
          <w:szCs w:val="28"/>
        </w:rPr>
        <w:t>W pozostałych okręgowych inspektoratach Służby Więziennej nie odnotowano skarg o tej tematyce.</w:t>
      </w:r>
    </w:p>
    <w:p w:rsidR="00F03AFE" w:rsidRPr="00D40F97" w:rsidRDefault="00F03AFE" w:rsidP="0001797E">
      <w:pPr>
        <w:pStyle w:val="Heading1"/>
        <w:numPr>
          <w:ilvl w:val="0"/>
          <w:numId w:val="0"/>
        </w:numPr>
        <w:spacing w:before="120" w:after="120"/>
        <w:ind w:left="539" w:hanging="539"/>
        <w:jc w:val="both"/>
        <w:rPr>
          <w:rFonts w:ascii="Garamond" w:hAnsi="Garamond" w:cs="Arial"/>
          <w:b/>
          <w:sz w:val="28"/>
          <w:szCs w:val="28"/>
        </w:rPr>
      </w:pPr>
      <w:bookmarkStart w:id="66" w:name="_Toc386125914"/>
      <w:bookmarkStart w:id="67" w:name="_Toc386622187"/>
      <w:r w:rsidRPr="00D40F97">
        <w:rPr>
          <w:rFonts w:ascii="Garamond" w:hAnsi="Garamond" w:cs="Arial"/>
          <w:b/>
          <w:sz w:val="28"/>
          <w:szCs w:val="28"/>
        </w:rPr>
        <w:t>9. Działania podejmowane na tle rozpoznawanych skarg dla uzyskania poprawy działalności jednostek organizacyjnych Służby Więziennej</w:t>
      </w:r>
      <w:bookmarkEnd w:id="66"/>
      <w:bookmarkEnd w:id="67"/>
      <w:r>
        <w:rPr>
          <w:rFonts w:ascii="Garamond" w:hAnsi="Garamond" w:cs="Arial"/>
          <w:b/>
          <w:sz w:val="28"/>
          <w:szCs w:val="28"/>
        </w:rPr>
        <w:t xml:space="preserve"> </w:t>
      </w:r>
    </w:p>
    <w:p w:rsidR="00F03AFE" w:rsidRPr="00D40F97" w:rsidRDefault="00F03AFE" w:rsidP="00184841">
      <w:pPr>
        <w:spacing w:before="240" w:after="0" w:line="312" w:lineRule="auto"/>
        <w:jc w:val="both"/>
        <w:rPr>
          <w:rFonts w:ascii="Garamond" w:hAnsi="Garamond" w:cs="Arial"/>
          <w:sz w:val="28"/>
          <w:szCs w:val="28"/>
        </w:rPr>
      </w:pPr>
      <w:r w:rsidRPr="00D40F97">
        <w:rPr>
          <w:rFonts w:ascii="Garamond" w:hAnsi="Garamond" w:cs="Arial"/>
          <w:sz w:val="28"/>
          <w:szCs w:val="28"/>
        </w:rPr>
        <w:tab/>
        <w:t xml:space="preserve">Ponieważ instytucja skargi jest jedną ze świadomie wybieranych przez osadzonych form niwelowania negatywnych, nagromadzonych w warunkach izolacji więziennej emocji lub też całkowicie nieświadomych sposobów rozładowania przez nich napięć i agresji, zmniejszenie ich ilości nigdy nie będzie całkowicie zależeć od podejmowanych przez Służbę Więzienną działań. Należy mieć więc na uwadze, że niezależnie od wprowadzonych korekt w postępowaniu administracji więziennej, najstaranniej i bezbłędnie wykonywanych obowiązków służbowych, skargi osób pozbawionych wolności będą wpływały do organów więziennictwa, a ich najczęstsza problematyka niezmiennie będzie związana </w:t>
      </w:r>
      <w:r>
        <w:rPr>
          <w:rFonts w:ascii="Garamond" w:hAnsi="Garamond" w:cs="Arial"/>
          <w:sz w:val="28"/>
          <w:szCs w:val="28"/>
        </w:rPr>
        <w:br/>
      </w:r>
      <w:r w:rsidRPr="00D40F97">
        <w:rPr>
          <w:rFonts w:ascii="Garamond" w:hAnsi="Garamond" w:cs="Arial"/>
          <w:sz w:val="28"/>
          <w:szCs w:val="28"/>
        </w:rPr>
        <w:t>z bezpośrednim kontaktem funkcjonariusz</w:t>
      </w:r>
      <w:r>
        <w:rPr>
          <w:rFonts w:ascii="Garamond" w:hAnsi="Garamond" w:cs="Arial"/>
          <w:sz w:val="28"/>
          <w:szCs w:val="28"/>
        </w:rPr>
        <w:t xml:space="preserve"> </w:t>
      </w:r>
      <w:r w:rsidRPr="00D40F97">
        <w:rPr>
          <w:rFonts w:ascii="Garamond" w:hAnsi="Garamond" w:cs="Arial"/>
          <w:sz w:val="28"/>
          <w:szCs w:val="28"/>
        </w:rPr>
        <w:t>-</w:t>
      </w:r>
      <w:r>
        <w:rPr>
          <w:rFonts w:ascii="Garamond" w:hAnsi="Garamond" w:cs="Arial"/>
          <w:sz w:val="28"/>
          <w:szCs w:val="28"/>
        </w:rPr>
        <w:t xml:space="preserve"> </w:t>
      </w:r>
      <w:r w:rsidRPr="00D40F97">
        <w:rPr>
          <w:rFonts w:ascii="Garamond" w:hAnsi="Garamond" w:cs="Arial"/>
          <w:sz w:val="28"/>
          <w:szCs w:val="28"/>
        </w:rPr>
        <w:t xml:space="preserve">osadzony.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Tym niemniej Centralny Zarząd Służby Więziennej, dyrektorzy okręgowi Służby Więziennej, a także kierownicy jednostek penitencjarnych podejmują </w:t>
      </w:r>
      <w:r>
        <w:rPr>
          <w:rFonts w:ascii="Garamond" w:hAnsi="Garamond" w:cs="Arial"/>
          <w:sz w:val="28"/>
          <w:szCs w:val="28"/>
        </w:rPr>
        <w:br/>
      </w:r>
      <w:r w:rsidRPr="00D40F97">
        <w:rPr>
          <w:rFonts w:ascii="Garamond" w:hAnsi="Garamond" w:cs="Arial"/>
          <w:sz w:val="28"/>
          <w:szCs w:val="28"/>
        </w:rPr>
        <w:t xml:space="preserve">szereg przedsięwzięć i działań skoncentrowanych na eliminowanie przyczyn </w:t>
      </w:r>
      <w:r>
        <w:rPr>
          <w:rFonts w:ascii="Garamond" w:hAnsi="Garamond" w:cs="Arial"/>
          <w:sz w:val="28"/>
          <w:szCs w:val="28"/>
        </w:rPr>
        <w:br/>
      </w:r>
      <w:r w:rsidRPr="00D40F97">
        <w:rPr>
          <w:rFonts w:ascii="Garamond" w:hAnsi="Garamond" w:cs="Arial"/>
          <w:sz w:val="28"/>
          <w:szCs w:val="28"/>
        </w:rPr>
        <w:t xml:space="preserve">i źródeł skarg będących efektem błędów popełnianych przez administracje jednostek penitencjarnych. </w:t>
      </w:r>
    </w:p>
    <w:p w:rsidR="00F03AFE" w:rsidRPr="00D40F97" w:rsidRDefault="00F03AFE" w:rsidP="00184841">
      <w:pPr>
        <w:spacing w:after="0" w:line="312" w:lineRule="auto"/>
        <w:ind w:firstLine="709"/>
        <w:jc w:val="both"/>
        <w:rPr>
          <w:rFonts w:ascii="Garamond" w:hAnsi="Garamond" w:cs="Arial"/>
          <w:color w:val="000000"/>
          <w:sz w:val="28"/>
          <w:szCs w:val="28"/>
        </w:rPr>
      </w:pPr>
      <w:r w:rsidRPr="00D40F97">
        <w:rPr>
          <w:rFonts w:ascii="Garamond" w:hAnsi="Garamond" w:cs="Arial"/>
          <w:color w:val="000000"/>
          <w:sz w:val="28"/>
          <w:szCs w:val="28"/>
        </w:rPr>
        <w:t xml:space="preserve">W przypadku uznania przez Centralny Zarząd Służby Więziennej lub dyrektora okręgowego Służby Więziennej skargi za zasadną, wysyła się odrębne pismo do organu, na działalność którego skargę złożono, wskazując na popełnione uchybienia, żądając ich wyeliminowania i przeprowadzenia czynności wyjaśniających, mających na celu ustalenie przyczyn i osób winnych zasadności skarg oraz podjęcia niezbędnych działań organizacyjnych i kadrowych, które pozwoliłyby na ich uniknięcie w przyszłości. Działania takie podejmuje się również, jeżeli skarga uznawana jest wprawdzie za bezzasadną, ale w toku postępowania skargowego stwierdzono inne, nie objęte przedmiotem skargi, uchybienia </w:t>
      </w:r>
      <w:r>
        <w:rPr>
          <w:rFonts w:ascii="Garamond" w:hAnsi="Garamond" w:cs="Arial"/>
          <w:color w:val="000000"/>
          <w:sz w:val="28"/>
          <w:szCs w:val="28"/>
        </w:rPr>
        <w:br/>
      </w:r>
      <w:r w:rsidRPr="00D40F97">
        <w:rPr>
          <w:rFonts w:ascii="Garamond" w:hAnsi="Garamond" w:cs="Arial"/>
          <w:color w:val="000000"/>
          <w:sz w:val="28"/>
          <w:szCs w:val="28"/>
        </w:rPr>
        <w:t>w funkcjonowaniu jednostki organizacyjnej.</w:t>
      </w:r>
    </w:p>
    <w:p w:rsidR="00F03AFE" w:rsidRPr="00D40F97" w:rsidRDefault="00F03AFE" w:rsidP="00184841">
      <w:pPr>
        <w:pStyle w:val="BodyText"/>
        <w:tabs>
          <w:tab w:val="left" w:pos="660"/>
          <w:tab w:val="left" w:pos="690"/>
          <w:tab w:val="left" w:pos="1646"/>
        </w:tabs>
        <w:spacing w:after="0" w:line="312" w:lineRule="auto"/>
        <w:jc w:val="both"/>
        <w:rPr>
          <w:rFonts w:ascii="Garamond" w:hAnsi="Garamond" w:cs="Arial"/>
          <w:sz w:val="28"/>
          <w:szCs w:val="28"/>
        </w:rPr>
      </w:pPr>
      <w:r w:rsidRPr="00D40F97">
        <w:rPr>
          <w:rFonts w:ascii="Garamond" w:hAnsi="Garamond" w:cs="Arial"/>
          <w:sz w:val="28"/>
          <w:szCs w:val="28"/>
        </w:rPr>
        <w:tab/>
        <w:t>Działania podejmowane przez Centralny Zarząd Służby Więziennej oraz dyrektorów okręgowych Służby Więziennej skupiają się przede wszystkim na:</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organizowaniu odpraw instruktażowo-szkoleniowych dla funkcjonariuszy zajmujących się problematyką skarg, próśb i wniosków,</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szkoleniu kadry, szczególnie wykonującej obowiązki w bezpośrednim kontakcie ze skazanymi,</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 xml:space="preserve">podnoszeniu wymagań wobec funkcjonariuszy w zakresie znajomości przepisów i prawidłowego ich stosowania, </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prowadzeniu monitoringu ilości i problematyki skarg wpływających do poszcze</w:t>
      </w:r>
      <w:r>
        <w:rPr>
          <w:rFonts w:ascii="Garamond" w:hAnsi="Garamond" w:cs="Arial"/>
          <w:iCs/>
          <w:sz w:val="28"/>
          <w:szCs w:val="28"/>
        </w:rPr>
        <w:t>-</w:t>
      </w:r>
      <w:r w:rsidRPr="00D40F97">
        <w:rPr>
          <w:rFonts w:ascii="Garamond" w:hAnsi="Garamond" w:cs="Arial"/>
          <w:iCs/>
          <w:sz w:val="28"/>
          <w:szCs w:val="28"/>
        </w:rPr>
        <w:t xml:space="preserve">gólnych organów Służby Więziennej, a także na omawianiu uzyskanych danych </w:t>
      </w:r>
      <w:r>
        <w:rPr>
          <w:rFonts w:ascii="Garamond" w:hAnsi="Garamond" w:cs="Arial"/>
          <w:iCs/>
          <w:sz w:val="28"/>
          <w:szCs w:val="28"/>
        </w:rPr>
        <w:br/>
      </w:r>
      <w:r w:rsidRPr="00D40F97">
        <w:rPr>
          <w:rFonts w:ascii="Garamond" w:hAnsi="Garamond" w:cs="Arial"/>
          <w:iCs/>
          <w:sz w:val="28"/>
          <w:szCs w:val="28"/>
        </w:rPr>
        <w:t>i wskaźników podczas odpraw,</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omawianiu problematyki skarg na odprawach służbowych, posiedzeniach kierownictwa, szkoleniach,</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stałym monitorowaniu w bieżącej działalności rzetelnego załatwiania skarg,</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w</w:t>
      </w:r>
      <w:r w:rsidRPr="00D40F97">
        <w:rPr>
          <w:rFonts w:ascii="Garamond" w:hAnsi="Garamond" w:cs="Arial"/>
          <w:sz w:val="28"/>
          <w:szCs w:val="28"/>
        </w:rPr>
        <w:t>szechstronnym wyjaśnianiu podnoszonych zarzutów i udzielaniu wyczerpu</w:t>
      </w:r>
      <w:r>
        <w:rPr>
          <w:rFonts w:ascii="Garamond" w:hAnsi="Garamond" w:cs="Arial"/>
          <w:sz w:val="28"/>
          <w:szCs w:val="28"/>
        </w:rPr>
        <w:t>-</w:t>
      </w:r>
      <w:r w:rsidRPr="00D40F97">
        <w:rPr>
          <w:rFonts w:ascii="Garamond" w:hAnsi="Garamond" w:cs="Arial"/>
          <w:sz w:val="28"/>
          <w:szCs w:val="28"/>
        </w:rPr>
        <w:t>jących odpowiedzi ze wskazaniem podstaw faktyczno – prawnych dotyczących podnoszonych kwestii</w:t>
      </w:r>
      <w:r w:rsidRPr="00D40F97">
        <w:rPr>
          <w:rFonts w:ascii="Garamond" w:hAnsi="Garamond" w:cs="Arial"/>
          <w:iCs/>
          <w:sz w:val="28"/>
          <w:szCs w:val="28"/>
        </w:rPr>
        <w:t>,</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sz w:val="28"/>
          <w:szCs w:val="28"/>
        </w:rPr>
        <w:t>doskonaleniu, w ramach przeprowadzanych szkoleń zawodowych, umiejętności funkcjonariuszy w postępowaniu z osadzonymi oraz w rozwiązywaniu występujących problemów,</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przeprowadzaniu kontroli zewnętrznych – w trybie zwykłym i trybie uproszczonym,</w:t>
      </w:r>
    </w:p>
    <w:p w:rsidR="00F03AFE" w:rsidRPr="00D40F97" w:rsidRDefault="00F03AFE" w:rsidP="00184841">
      <w:pPr>
        <w:widowControl w:val="0"/>
        <w:numPr>
          <w:ilvl w:val="0"/>
          <w:numId w:val="36"/>
        </w:numPr>
        <w:suppressAutoHyphens/>
        <w:spacing w:after="0" w:line="312" w:lineRule="auto"/>
        <w:jc w:val="both"/>
        <w:rPr>
          <w:rFonts w:ascii="Garamond" w:hAnsi="Garamond" w:cs="Arial"/>
          <w:iCs/>
          <w:sz w:val="28"/>
          <w:szCs w:val="28"/>
        </w:rPr>
      </w:pPr>
      <w:r w:rsidRPr="00D40F97">
        <w:rPr>
          <w:rFonts w:ascii="Garamond" w:hAnsi="Garamond" w:cs="Arial"/>
          <w:iCs/>
          <w:sz w:val="28"/>
          <w:szCs w:val="28"/>
        </w:rPr>
        <w:t xml:space="preserve">wizytowaniu cel mieszkalnych i umożliwianiu osadzonym wnoszenie wniosków, skarg i próśb podczas </w:t>
      </w:r>
      <w:r>
        <w:rPr>
          <w:rFonts w:ascii="Garamond" w:hAnsi="Garamond" w:cs="Arial"/>
          <w:iCs/>
          <w:sz w:val="28"/>
          <w:szCs w:val="28"/>
        </w:rPr>
        <w:t xml:space="preserve">kontroli </w:t>
      </w:r>
      <w:r w:rsidRPr="00D40F97">
        <w:rPr>
          <w:rFonts w:ascii="Garamond" w:hAnsi="Garamond" w:cs="Arial"/>
          <w:iCs/>
          <w:sz w:val="28"/>
          <w:szCs w:val="28"/>
        </w:rPr>
        <w:t xml:space="preserve">realizowanych przez przedstawicieli Centralnego Zarządu Służby Więziennej i okręgowych inspektoratów Służby Więziennej, </w:t>
      </w:r>
      <w:r>
        <w:rPr>
          <w:rFonts w:ascii="Garamond" w:hAnsi="Garamond" w:cs="Arial"/>
          <w:iCs/>
          <w:sz w:val="28"/>
          <w:szCs w:val="28"/>
        </w:rPr>
        <w:br/>
      </w:r>
      <w:r w:rsidRPr="00D40F97">
        <w:rPr>
          <w:rFonts w:ascii="Garamond" w:hAnsi="Garamond" w:cs="Arial"/>
          <w:iCs/>
          <w:sz w:val="28"/>
          <w:szCs w:val="28"/>
        </w:rPr>
        <w:t>bez względu na ich zakres tematyczny,</w:t>
      </w:r>
    </w:p>
    <w:p w:rsidR="00F03AFE" w:rsidRPr="00D40F97" w:rsidRDefault="00F03AFE" w:rsidP="00184841">
      <w:pPr>
        <w:widowControl w:val="0"/>
        <w:numPr>
          <w:ilvl w:val="0"/>
          <w:numId w:val="36"/>
        </w:numPr>
        <w:tabs>
          <w:tab w:val="left" w:pos="2124"/>
          <w:tab w:val="left" w:pos="2484"/>
        </w:tabs>
        <w:suppressAutoHyphens/>
        <w:spacing w:after="0" w:line="312" w:lineRule="auto"/>
        <w:jc w:val="both"/>
        <w:rPr>
          <w:rFonts w:ascii="Garamond" w:hAnsi="Garamond" w:cs="Arial"/>
          <w:kern w:val="2"/>
          <w:sz w:val="28"/>
          <w:szCs w:val="28"/>
        </w:rPr>
      </w:pPr>
      <w:r w:rsidRPr="00D40F97">
        <w:rPr>
          <w:rFonts w:ascii="Garamond" w:hAnsi="Garamond" w:cs="Arial"/>
          <w:kern w:val="2"/>
          <w:sz w:val="28"/>
          <w:szCs w:val="28"/>
        </w:rPr>
        <w:t>przeprowadzaniu szkoleń, których tematyka dotyczy zagadnień i problemów podnoszonych przez osadzonych w skargach, zwłaszcza w zakresie udzielenia informacji, wydania zaświadczenia oraz niezwłocznego załatwiania podsta</w:t>
      </w:r>
      <w:r>
        <w:rPr>
          <w:rFonts w:ascii="Garamond" w:hAnsi="Garamond" w:cs="Arial"/>
          <w:kern w:val="2"/>
          <w:sz w:val="28"/>
          <w:szCs w:val="28"/>
        </w:rPr>
        <w:t>-</w:t>
      </w:r>
      <w:r w:rsidRPr="00D40F97">
        <w:rPr>
          <w:rFonts w:ascii="Garamond" w:hAnsi="Garamond" w:cs="Arial"/>
          <w:kern w:val="2"/>
          <w:sz w:val="28"/>
          <w:szCs w:val="28"/>
        </w:rPr>
        <w:t>wowych spraw związanych z pobytem  osadzonych w warunkach izolacji więziennej,</w:t>
      </w:r>
      <w:r>
        <w:rPr>
          <w:rFonts w:ascii="Garamond" w:hAnsi="Garamond" w:cs="Arial"/>
          <w:kern w:val="2"/>
          <w:sz w:val="28"/>
          <w:szCs w:val="28"/>
        </w:rPr>
        <w:t xml:space="preserve"> </w:t>
      </w:r>
    </w:p>
    <w:p w:rsidR="00F03AFE" w:rsidRPr="00D40F97" w:rsidRDefault="00F03AFE" w:rsidP="00184841">
      <w:pPr>
        <w:widowControl w:val="0"/>
        <w:numPr>
          <w:ilvl w:val="0"/>
          <w:numId w:val="36"/>
        </w:numPr>
        <w:tabs>
          <w:tab w:val="left" w:pos="2832"/>
          <w:tab w:val="left" w:pos="3192"/>
        </w:tabs>
        <w:suppressAutoHyphens/>
        <w:spacing w:after="120" w:line="312" w:lineRule="auto"/>
        <w:jc w:val="both"/>
        <w:rPr>
          <w:rFonts w:ascii="Garamond" w:hAnsi="Garamond" w:cs="Arial"/>
          <w:kern w:val="2"/>
          <w:sz w:val="28"/>
          <w:szCs w:val="28"/>
        </w:rPr>
      </w:pPr>
      <w:r w:rsidRPr="00D40F97">
        <w:rPr>
          <w:rFonts w:ascii="Garamond" w:hAnsi="Garamond" w:cs="Arial"/>
          <w:kern w:val="2"/>
          <w:sz w:val="28"/>
          <w:szCs w:val="28"/>
        </w:rPr>
        <w:t xml:space="preserve">udzielaniu doraźnych instruktaży pracownikom, wykonywaniu planowych i doraźnych kontroli funkcjonariuszy, omawianiu analiz skargowych i skarg </w:t>
      </w:r>
      <w:r>
        <w:rPr>
          <w:rFonts w:ascii="Garamond" w:hAnsi="Garamond" w:cs="Arial"/>
          <w:kern w:val="2"/>
          <w:sz w:val="28"/>
          <w:szCs w:val="28"/>
        </w:rPr>
        <w:br/>
      </w:r>
      <w:r w:rsidRPr="00D40F97">
        <w:rPr>
          <w:rFonts w:ascii="Garamond" w:hAnsi="Garamond" w:cs="Arial"/>
          <w:kern w:val="2"/>
          <w:sz w:val="28"/>
          <w:szCs w:val="28"/>
        </w:rPr>
        <w:t>w trakcie posiedzeń kierownictwa, odpraw penitencjarno-ochronnych oraz szkoleń wewnątrzdziałowych, kontrolowaniu znajomości obowiązujących przepisów.</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W każdej jednostce organizacyjnej więziennictwa treści skarg poddawane </w:t>
      </w:r>
      <w:r>
        <w:rPr>
          <w:rFonts w:ascii="Garamond" w:hAnsi="Garamond" w:cs="Arial"/>
          <w:sz w:val="28"/>
          <w:szCs w:val="28"/>
        </w:rPr>
        <w:br/>
      </w:r>
      <w:r w:rsidRPr="00D40F97">
        <w:rPr>
          <w:rFonts w:ascii="Garamond" w:hAnsi="Garamond" w:cs="Arial"/>
          <w:sz w:val="28"/>
          <w:szCs w:val="28"/>
        </w:rPr>
        <w:t xml:space="preserve">są wnikliwej analizie. Jeśli przedstawiony zarzut zostanie uznany za uzasadniony, czy w wyniku przedstawionych faktów zostanie wykryta nieprawidłowość </w:t>
      </w:r>
      <w:r>
        <w:rPr>
          <w:rFonts w:ascii="Garamond" w:hAnsi="Garamond" w:cs="Arial"/>
          <w:sz w:val="28"/>
          <w:szCs w:val="28"/>
        </w:rPr>
        <w:br/>
      </w:r>
      <w:r w:rsidRPr="00D40F97">
        <w:rPr>
          <w:rFonts w:ascii="Garamond" w:hAnsi="Garamond" w:cs="Arial"/>
          <w:sz w:val="28"/>
          <w:szCs w:val="28"/>
        </w:rPr>
        <w:t>w działaniu Służby Więziennej, postępowani</w:t>
      </w:r>
      <w:r>
        <w:rPr>
          <w:rFonts w:ascii="Garamond" w:hAnsi="Garamond" w:cs="Arial"/>
          <w:sz w:val="28"/>
          <w:szCs w:val="28"/>
        </w:rPr>
        <w:t>e</w:t>
      </w:r>
      <w:r w:rsidRPr="00D40F97">
        <w:rPr>
          <w:rFonts w:ascii="Garamond" w:hAnsi="Garamond" w:cs="Arial"/>
          <w:sz w:val="28"/>
          <w:szCs w:val="28"/>
        </w:rPr>
        <w:t xml:space="preserve"> naprawcze koncentruje się m.in. </w:t>
      </w:r>
      <w:r>
        <w:rPr>
          <w:rFonts w:ascii="Garamond" w:hAnsi="Garamond" w:cs="Arial"/>
          <w:sz w:val="28"/>
          <w:szCs w:val="28"/>
        </w:rPr>
        <w:br/>
      </w:r>
      <w:r w:rsidRPr="00D40F97">
        <w:rPr>
          <w:rFonts w:ascii="Garamond" w:hAnsi="Garamond" w:cs="Arial"/>
          <w:sz w:val="28"/>
          <w:szCs w:val="28"/>
        </w:rPr>
        <w:t xml:space="preserve">na usunięciu uchybień i nieprawidłowości ujawnionych w toku prowadzonych postępowań wyjaśniających. Przeprowadzone analizy oraz obserwacje obszarów inicjujących ewentualne tematyki skargowe, pozwalają na niezwłoczne korygowanie błędów lub wprowadzanie rozwiązań organizacyjnych, czasem i zmian </w:t>
      </w:r>
      <w:r>
        <w:rPr>
          <w:rFonts w:ascii="Garamond" w:hAnsi="Garamond" w:cs="Arial"/>
          <w:sz w:val="28"/>
          <w:szCs w:val="28"/>
        </w:rPr>
        <w:t>legista-</w:t>
      </w:r>
      <w:r w:rsidRPr="00D40F97">
        <w:rPr>
          <w:rFonts w:ascii="Garamond" w:hAnsi="Garamond" w:cs="Arial"/>
          <w:sz w:val="28"/>
          <w:szCs w:val="28"/>
        </w:rPr>
        <w:t xml:space="preserve">cyjnych, usprawniających pracę penitencjarną.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Niewątpliwie ważnym elementem poprawy działalności jednostek peni</w:t>
      </w:r>
      <w:r>
        <w:rPr>
          <w:rFonts w:ascii="Garamond" w:hAnsi="Garamond" w:cs="Arial"/>
          <w:sz w:val="28"/>
          <w:szCs w:val="28"/>
        </w:rPr>
        <w:t>-</w:t>
      </w:r>
      <w:r w:rsidRPr="00D40F97">
        <w:rPr>
          <w:rFonts w:ascii="Garamond" w:hAnsi="Garamond" w:cs="Arial"/>
          <w:sz w:val="28"/>
          <w:szCs w:val="28"/>
        </w:rPr>
        <w:t xml:space="preserve">tencjarnych są systematyczne odprawy poszczególnych działów służb, na których omawiane są najistotniejsze problemy przedstawiane w skargach przez osoby skazane i tymczasowo aresztowane, a także szkolenia funkcjonariuszy mające </w:t>
      </w:r>
      <w:r>
        <w:rPr>
          <w:rFonts w:ascii="Garamond" w:hAnsi="Garamond" w:cs="Arial"/>
          <w:sz w:val="28"/>
          <w:szCs w:val="28"/>
        </w:rPr>
        <w:br/>
      </w:r>
      <w:r w:rsidRPr="00D40F97">
        <w:rPr>
          <w:rFonts w:ascii="Garamond" w:hAnsi="Garamond" w:cs="Arial"/>
          <w:sz w:val="28"/>
          <w:szCs w:val="28"/>
        </w:rPr>
        <w:t xml:space="preserve">na celu eliminacje popełnianych przez nich błędów, kształtowanie ich świadomości we wpływie ich postępowania na niwelowanie negatywnych skutków izolacji więziennej na osadzonych.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Problematyka skarg w jednostkach organizacyjnych Służby Więziennej omawiana jest w trakcie odpraw penitencjarno-ochronnych, odpraw dowódców zmian, posiedzeń Komisji Penitencjarnej, posiedzeń kierownictwa, szkoleń wewnątrzdziałowych, szkoleń ogólno-penitencjarnych. W trakcie szkoleń przypomina się funkcjonariuszom o bieżącym odnotowywaniu wszystkich zdarzeń, które mogą być przyczyną powstania skargi, w książkach przebiegu służb oddziałowego i dowódcy zmiany. Przeprowadza się egzaminy nowo przyjętych funkcjonariuszy z zakresu znajomości przepisów regulujących prawa i obowiązki osadzonych oraz przepisów działowych. Ponadto, w każdej z jednostek penitencjarnych uruchamia się szereg programów wspomagających i ukierunko</w:t>
      </w:r>
      <w:r>
        <w:rPr>
          <w:rFonts w:ascii="Garamond" w:hAnsi="Garamond" w:cs="Arial"/>
          <w:sz w:val="28"/>
          <w:szCs w:val="28"/>
        </w:rPr>
        <w:t>-</w:t>
      </w:r>
      <w:r w:rsidRPr="00D40F97">
        <w:rPr>
          <w:rFonts w:ascii="Garamond" w:hAnsi="Garamond" w:cs="Arial"/>
          <w:sz w:val="28"/>
          <w:szCs w:val="28"/>
        </w:rPr>
        <w:t>wujących osoby osadzone w zakładach karnych i aresztach śledczych w bieżącym rozwiązywaniu ich problemów, a także – dla zapewnienia właściwej atmosfery wychowawczej – w ramach przeprowadzanych szkoleń zawodowych doskonalone są umiejętności funkcjonariuszy w postępowaniu z osadzonymi, np.:</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color w:val="000000"/>
          <w:sz w:val="28"/>
          <w:szCs w:val="28"/>
        </w:rPr>
      </w:pPr>
      <w:r w:rsidRPr="00D40F97">
        <w:rPr>
          <w:rFonts w:ascii="Garamond" w:hAnsi="Garamond" w:cs="Arial"/>
          <w:sz w:val="28"/>
          <w:szCs w:val="28"/>
        </w:rPr>
        <w:t xml:space="preserve">w Areszcie Śledczym w Gdańsku </w:t>
      </w:r>
      <w:r w:rsidRPr="00D40F97">
        <w:rPr>
          <w:rFonts w:ascii="Garamond" w:hAnsi="Garamond" w:cs="Arial"/>
          <w:color w:val="000000"/>
          <w:sz w:val="28"/>
          <w:szCs w:val="28"/>
        </w:rPr>
        <w:t xml:space="preserve">w trakcie </w:t>
      </w:r>
      <w:r w:rsidRPr="00D40F97">
        <w:rPr>
          <w:rFonts w:ascii="Garamond" w:hAnsi="Garamond" w:cs="Arial"/>
          <w:bCs/>
          <w:color w:val="000000"/>
          <w:sz w:val="28"/>
          <w:szCs w:val="28"/>
        </w:rPr>
        <w:t>codziennych</w:t>
      </w:r>
      <w:r w:rsidRPr="00D40F97">
        <w:rPr>
          <w:rFonts w:ascii="Garamond" w:hAnsi="Garamond" w:cs="Arial"/>
          <w:color w:val="000000"/>
          <w:sz w:val="28"/>
          <w:szCs w:val="28"/>
        </w:rPr>
        <w:t xml:space="preserve"> wizytacji cel mieszkalnych i pomieszczeń, w których przebywają osadzeni, wychowawcy udzielają informacji i wyjaśnień zgodnie z posiadanym stanem wiedzy w zakresie zgłaszanych przez osadzonych spraw bieżących;</w:t>
      </w:r>
      <w:r w:rsidRPr="00D40F97">
        <w:rPr>
          <w:rFonts w:ascii="Garamond" w:hAnsi="Garamond"/>
          <w:sz w:val="28"/>
          <w:szCs w:val="28"/>
        </w:rPr>
        <w:t xml:space="preserve"> </w:t>
      </w:r>
      <w:r w:rsidRPr="00D40F97">
        <w:rPr>
          <w:rFonts w:ascii="Garamond" w:hAnsi="Garamond" w:cs="Arial"/>
          <w:color w:val="000000"/>
          <w:sz w:val="28"/>
          <w:szCs w:val="28"/>
        </w:rPr>
        <w:t xml:space="preserve">obejmują wzmożoną opieką wychowawczą tych osadzonych, którzy przyjmują postawy roszczeniowe </w:t>
      </w:r>
      <w:r>
        <w:rPr>
          <w:rFonts w:ascii="Garamond" w:hAnsi="Garamond" w:cs="Arial"/>
          <w:color w:val="000000"/>
          <w:sz w:val="28"/>
          <w:szCs w:val="28"/>
        </w:rPr>
        <w:br/>
      </w:r>
      <w:r w:rsidRPr="00D40F97">
        <w:rPr>
          <w:rFonts w:ascii="Garamond" w:hAnsi="Garamond" w:cs="Arial"/>
          <w:color w:val="000000"/>
          <w:sz w:val="28"/>
          <w:szCs w:val="28"/>
        </w:rPr>
        <w:t xml:space="preserve">oraz mają tendencję negatywnego nastawienia do działań podejmowanych </w:t>
      </w:r>
      <w:r>
        <w:rPr>
          <w:rFonts w:ascii="Garamond" w:hAnsi="Garamond" w:cs="Arial"/>
          <w:color w:val="000000"/>
          <w:sz w:val="28"/>
          <w:szCs w:val="28"/>
        </w:rPr>
        <w:br/>
      </w:r>
      <w:r w:rsidRPr="00D40F97">
        <w:rPr>
          <w:rFonts w:ascii="Garamond" w:hAnsi="Garamond" w:cs="Arial"/>
          <w:color w:val="000000"/>
          <w:sz w:val="28"/>
          <w:szCs w:val="28"/>
        </w:rPr>
        <w:t>przez administrację m.in. poprzez</w:t>
      </w:r>
      <w:r w:rsidRPr="00D40F97">
        <w:rPr>
          <w:rFonts w:ascii="Garamond" w:hAnsi="Garamond" w:cs="Arial"/>
          <w:sz w:val="28"/>
          <w:szCs w:val="28"/>
        </w:rPr>
        <w:t xml:space="preserve"> </w:t>
      </w:r>
      <w:r w:rsidRPr="00D40F97">
        <w:rPr>
          <w:rFonts w:ascii="Garamond" w:hAnsi="Garamond" w:cs="Arial"/>
          <w:color w:val="000000"/>
          <w:sz w:val="28"/>
          <w:szCs w:val="28"/>
        </w:rPr>
        <w:t xml:space="preserve">częstsze rozmowy z tymi osadzonymi </w:t>
      </w:r>
      <w:r>
        <w:rPr>
          <w:rFonts w:ascii="Garamond" w:hAnsi="Garamond" w:cs="Arial"/>
          <w:color w:val="000000"/>
          <w:sz w:val="28"/>
          <w:szCs w:val="28"/>
        </w:rPr>
        <w:br/>
      </w:r>
      <w:r w:rsidRPr="00D40F97">
        <w:rPr>
          <w:rFonts w:ascii="Garamond" w:hAnsi="Garamond" w:cs="Arial"/>
          <w:color w:val="000000"/>
          <w:sz w:val="28"/>
          <w:szCs w:val="28"/>
        </w:rPr>
        <w:t>i dokumentowanie treści tych rozmów, motywowanie i kierowanie tych osadzonych do udziału w programach readaptacji społecznej, różnego rodzaju zajęć grupowych, imprez kulturalno-oświatowych, zajęć z zakresu kultury fizycznej i sportu czy kursach zawodowych,</w:t>
      </w:r>
      <w:r w:rsidRPr="00D40F97">
        <w:rPr>
          <w:rFonts w:ascii="Garamond" w:hAnsi="Garamond" w:cs="Arial"/>
          <w:sz w:val="28"/>
          <w:szCs w:val="28"/>
        </w:rPr>
        <w:t xml:space="preserve"> </w:t>
      </w:r>
      <w:r w:rsidRPr="00D40F97">
        <w:rPr>
          <w:rFonts w:ascii="Garamond" w:hAnsi="Garamond" w:cs="Arial"/>
          <w:color w:val="000000"/>
          <w:sz w:val="28"/>
          <w:szCs w:val="28"/>
        </w:rPr>
        <w:t>prowadzenie innych zintensyfi</w:t>
      </w:r>
      <w:r>
        <w:rPr>
          <w:rFonts w:ascii="Garamond" w:hAnsi="Garamond" w:cs="Arial"/>
          <w:color w:val="000000"/>
          <w:sz w:val="28"/>
          <w:szCs w:val="28"/>
        </w:rPr>
        <w:t>-</w:t>
      </w:r>
      <w:r w:rsidRPr="00D40F97">
        <w:rPr>
          <w:rFonts w:ascii="Garamond" w:hAnsi="Garamond" w:cs="Arial"/>
          <w:color w:val="000000"/>
          <w:sz w:val="28"/>
          <w:szCs w:val="28"/>
        </w:rPr>
        <w:t>kowanych działań zmierzających do zagospodarowania czasu wolnego.</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z w:val="28"/>
          <w:szCs w:val="28"/>
        </w:rPr>
      </w:pPr>
      <w:r w:rsidRPr="00D40F97">
        <w:rPr>
          <w:rFonts w:ascii="Garamond" w:hAnsi="Garamond" w:cs="Arial"/>
          <w:color w:val="000000"/>
          <w:sz w:val="28"/>
          <w:szCs w:val="28"/>
        </w:rPr>
        <w:t xml:space="preserve">w Zakładzie Karnym w Sztumie </w:t>
      </w:r>
      <w:r w:rsidRPr="00D40F97">
        <w:rPr>
          <w:rFonts w:ascii="Garamond" w:hAnsi="Garamond" w:cs="Arial"/>
          <w:sz w:val="28"/>
          <w:szCs w:val="28"/>
        </w:rPr>
        <w:t>systematycznie omawia się na odprawach służbowych zasady postępowania obowiązujących regulacji prawnych, dokłada się starań do utrzymania właściwego kontaktu z osadzonymi, w tym podejmowania właściwie dobranych oddziaływań penitencjarnych i terapeu</w:t>
      </w:r>
      <w:r>
        <w:rPr>
          <w:rFonts w:ascii="Garamond" w:hAnsi="Garamond" w:cs="Arial"/>
          <w:sz w:val="28"/>
          <w:szCs w:val="28"/>
        </w:rPr>
        <w:t>-</w:t>
      </w:r>
      <w:r w:rsidRPr="00D40F97">
        <w:rPr>
          <w:rFonts w:ascii="Garamond" w:hAnsi="Garamond" w:cs="Arial"/>
          <w:sz w:val="28"/>
          <w:szCs w:val="28"/>
        </w:rPr>
        <w:t xml:space="preserve">tycznych, obejmuje właściwą opieką lekarską, psychologiczną, wychowawczą </w:t>
      </w:r>
      <w:r>
        <w:rPr>
          <w:rFonts w:ascii="Garamond" w:hAnsi="Garamond" w:cs="Arial"/>
          <w:sz w:val="28"/>
          <w:szCs w:val="28"/>
        </w:rPr>
        <w:br/>
      </w:r>
      <w:r w:rsidRPr="00D40F97">
        <w:rPr>
          <w:rFonts w:ascii="Garamond" w:hAnsi="Garamond" w:cs="Arial"/>
          <w:sz w:val="28"/>
          <w:szCs w:val="28"/>
        </w:rPr>
        <w:t xml:space="preserve">i prowadzi długofalowe oddziaływania wobec osadzonych sporządzających skargi </w:t>
      </w:r>
      <w:r w:rsidRPr="00D40F97">
        <w:rPr>
          <w:rFonts w:ascii="Garamond" w:hAnsi="Garamond" w:cs="Arial"/>
          <w:i/>
          <w:sz w:val="28"/>
          <w:szCs w:val="28"/>
        </w:rPr>
        <w:t>„nawykowo</w:t>
      </w:r>
      <w:r w:rsidRPr="00D40F97">
        <w:rPr>
          <w:rFonts w:ascii="Garamond" w:hAnsi="Garamond" w:cs="Arial"/>
          <w:sz w:val="28"/>
          <w:szCs w:val="28"/>
        </w:rPr>
        <w:t>”.</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color w:val="000000"/>
          <w:sz w:val="28"/>
          <w:szCs w:val="28"/>
        </w:rPr>
      </w:pPr>
      <w:r w:rsidRPr="00D40F97">
        <w:rPr>
          <w:rFonts w:ascii="Garamond" w:hAnsi="Garamond" w:cs="Arial"/>
          <w:sz w:val="28"/>
          <w:szCs w:val="28"/>
        </w:rPr>
        <w:t xml:space="preserve">w Zakładzie Karnym w Tarnowie Mościcach funkcjonariusze SW i pracownicy odbywają szkolenia w jaki sposób powinni prowadzić rozmowy z osadzonymi, aby łagodzić sytuacje konfliktowe. Systematyczna wizytacja cel mieszkalnych przez dyrektorów jednostki umożliwia niezwłoczne załatwianie problemów zgłaszanych przez skazanych. </w:t>
      </w:r>
      <w:r w:rsidRPr="00D40F97">
        <w:rPr>
          <w:rFonts w:ascii="Garamond" w:hAnsi="Garamond" w:cs="Arial"/>
          <w:color w:val="000000"/>
          <w:sz w:val="28"/>
          <w:szCs w:val="28"/>
        </w:rPr>
        <w:t xml:space="preserve">W gazetce wydawanej przez osadzonych </w:t>
      </w:r>
      <w:r>
        <w:rPr>
          <w:rFonts w:ascii="Garamond" w:hAnsi="Garamond" w:cs="Arial"/>
          <w:color w:val="000000"/>
          <w:sz w:val="28"/>
          <w:szCs w:val="28"/>
        </w:rPr>
        <w:br/>
      </w:r>
      <w:r w:rsidRPr="00D40F97">
        <w:rPr>
          <w:rFonts w:ascii="Garamond" w:hAnsi="Garamond" w:cs="Arial"/>
          <w:color w:val="000000"/>
          <w:sz w:val="28"/>
          <w:szCs w:val="28"/>
        </w:rPr>
        <w:t xml:space="preserve">„Z Mościckiej 64” zamieszczane są informacje dotyczące zasad załatwiania spraw osadzonych. </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z w:val="28"/>
          <w:szCs w:val="28"/>
        </w:rPr>
      </w:pPr>
      <w:r w:rsidRPr="00D40F97">
        <w:rPr>
          <w:rFonts w:ascii="Garamond" w:hAnsi="Garamond" w:cs="Arial"/>
          <w:color w:val="000000"/>
          <w:sz w:val="28"/>
          <w:szCs w:val="28"/>
        </w:rPr>
        <w:t>w</w:t>
      </w:r>
      <w:r w:rsidRPr="00D40F97">
        <w:rPr>
          <w:rFonts w:ascii="Garamond" w:hAnsi="Garamond" w:cs="Arial"/>
          <w:sz w:val="28"/>
          <w:szCs w:val="28"/>
        </w:rPr>
        <w:t xml:space="preserve"> Zakładzie Karnym w Pińczowie kadra kierownicza jednostki systematycznie wizytowała pomieszczenia mieszkalne w jednostce, a wyniki tych wizytacji odnotowywane były w zeszytach przyjęć osadzonych w poszczególnych oddziałach mieszkalnych oraz w książce przebiegu służby dowódcy zmiany. Problematyka skargowa omawiana była na odprawach penitencjarno </w:t>
      </w:r>
      <w:r>
        <w:rPr>
          <w:rFonts w:ascii="Garamond" w:hAnsi="Garamond" w:cs="Arial"/>
          <w:sz w:val="28"/>
          <w:szCs w:val="28"/>
        </w:rPr>
        <w:br/>
      </w:r>
      <w:r w:rsidRPr="00D40F97">
        <w:rPr>
          <w:rFonts w:ascii="Garamond" w:hAnsi="Garamond" w:cs="Arial"/>
          <w:sz w:val="28"/>
          <w:szCs w:val="28"/>
        </w:rPr>
        <w:t>- ochronnych w jednostce, szkoleniach ogólnopenitencjarnych oraz posie</w:t>
      </w:r>
      <w:r>
        <w:rPr>
          <w:rFonts w:ascii="Garamond" w:hAnsi="Garamond" w:cs="Arial"/>
          <w:sz w:val="28"/>
          <w:szCs w:val="28"/>
        </w:rPr>
        <w:t>-</w:t>
      </w:r>
      <w:r w:rsidRPr="00D40F97">
        <w:rPr>
          <w:rFonts w:ascii="Garamond" w:hAnsi="Garamond" w:cs="Arial"/>
          <w:sz w:val="28"/>
          <w:szCs w:val="28"/>
        </w:rPr>
        <w:t xml:space="preserve">dzeniach kierownictwa jednostki. </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z w:val="28"/>
          <w:szCs w:val="28"/>
        </w:rPr>
      </w:pPr>
      <w:r>
        <w:rPr>
          <w:rFonts w:ascii="Garamond" w:hAnsi="Garamond" w:cs="Arial"/>
          <w:spacing w:val="-18"/>
          <w:sz w:val="28"/>
          <w:szCs w:val="28"/>
        </w:rPr>
        <w:t>w</w:t>
      </w:r>
      <w:r w:rsidRPr="00D40F97">
        <w:rPr>
          <w:rFonts w:ascii="Garamond" w:hAnsi="Garamond" w:cs="Arial"/>
          <w:spacing w:val="-18"/>
          <w:sz w:val="28"/>
          <w:szCs w:val="28"/>
        </w:rPr>
        <w:t xml:space="preserve"> Zakładzie Karnym w Tarnowie </w:t>
      </w:r>
      <w:r w:rsidRPr="00D40F97">
        <w:rPr>
          <w:rFonts w:ascii="Garamond" w:hAnsi="Garamond" w:cs="Arial"/>
          <w:sz w:val="28"/>
          <w:szCs w:val="28"/>
        </w:rPr>
        <w:t>podejmowano działania poprzez prowadzenie działalności informacyjnej dla osadzonych wyjaśniającej wątpliwości z zakresu przepisów regulujących wykonywanie kary pozbawienia wolności, w formie pogadanek i komunikatów zakładowego radiowęzła, a także poprzez przyjmowanie osadzonych na rozmowy przez kierownictwo jednostki, kontrolę sposobu pełnienia służby przez przełożonych, szkolenie funkcjonariuszy działu ochrony z zakresu obowiązujących przepisów wykonawczych, a także podsumowanie problematyki skargowej za poprzedni okres sprawozdawczy,</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z w:val="28"/>
          <w:szCs w:val="28"/>
        </w:rPr>
      </w:pPr>
      <w:r w:rsidRPr="00D40F97">
        <w:rPr>
          <w:rFonts w:ascii="Garamond" w:hAnsi="Garamond" w:cs="Arial"/>
          <w:sz w:val="28"/>
          <w:szCs w:val="28"/>
        </w:rPr>
        <w:t>w Zakładzie Karnym w Wadowicach w trakcie szkoleń przypomina się funkcjonariuszom o bieżącym odnotowywaniu wszystkich zdarzeń w książkach przebiegu służb oddziałowego i dowódcy zmiany, które mogą być przyczyną powstania skargi. Przeprowadza się egzaminy nowo przyjętych funkcjonariuszy z zakresu znajomości przepisów regulujących prawa i obowiązki osadzonych oraz przepisów działowych, dzięki czemu funkcjonariusze lepiej wykonują swoje obowiązki i nie dochodzi do działań naruszających przepisy prawa.</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pacing w:val="-5"/>
          <w:sz w:val="28"/>
          <w:szCs w:val="28"/>
        </w:rPr>
      </w:pPr>
      <w:r w:rsidRPr="00D40F97">
        <w:rPr>
          <w:rFonts w:ascii="Garamond" w:hAnsi="Garamond" w:cs="Arial"/>
          <w:sz w:val="28"/>
          <w:szCs w:val="28"/>
        </w:rPr>
        <w:t xml:space="preserve">w Zakładzie Karnym w Nowym Wiśniczu działania polegają w szczególności </w:t>
      </w:r>
      <w:r>
        <w:rPr>
          <w:rFonts w:ascii="Garamond" w:hAnsi="Garamond" w:cs="Arial"/>
          <w:sz w:val="28"/>
          <w:szCs w:val="28"/>
        </w:rPr>
        <w:br/>
      </w:r>
      <w:r w:rsidRPr="00D40F97">
        <w:rPr>
          <w:rFonts w:ascii="Garamond" w:hAnsi="Garamond" w:cs="Arial"/>
          <w:sz w:val="28"/>
          <w:szCs w:val="28"/>
        </w:rPr>
        <w:t xml:space="preserve">na </w:t>
      </w:r>
      <w:r w:rsidRPr="00D40F97">
        <w:rPr>
          <w:rFonts w:ascii="Garamond" w:hAnsi="Garamond" w:cs="Arial"/>
          <w:spacing w:val="-5"/>
          <w:sz w:val="28"/>
          <w:szCs w:val="28"/>
        </w:rPr>
        <w:t xml:space="preserve">organizowaniu różnego rodzaju zajęć grupowych oraz kursów dla skazanych; </w:t>
      </w:r>
      <w:r>
        <w:rPr>
          <w:rFonts w:ascii="Garamond" w:hAnsi="Garamond" w:cs="Arial"/>
          <w:spacing w:val="-5"/>
          <w:sz w:val="28"/>
          <w:szCs w:val="28"/>
        </w:rPr>
        <w:br/>
      </w:r>
      <w:r w:rsidRPr="00D40F97">
        <w:rPr>
          <w:rFonts w:ascii="Garamond" w:hAnsi="Garamond" w:cs="Arial"/>
          <w:spacing w:val="-5"/>
          <w:sz w:val="28"/>
          <w:szCs w:val="28"/>
        </w:rPr>
        <w:t>na przedstawianiu tematyki skarg uznanych za zasadne na odprawach penitencjarno</w:t>
      </w:r>
      <w:r>
        <w:rPr>
          <w:rFonts w:ascii="Garamond" w:hAnsi="Garamond" w:cs="Arial"/>
          <w:spacing w:val="-5"/>
          <w:sz w:val="28"/>
          <w:szCs w:val="28"/>
        </w:rPr>
        <w:t xml:space="preserve"> </w:t>
      </w:r>
      <w:r w:rsidRPr="00D40F97">
        <w:rPr>
          <w:rFonts w:ascii="Garamond" w:hAnsi="Garamond" w:cs="Arial"/>
          <w:spacing w:val="-5"/>
          <w:sz w:val="28"/>
          <w:szCs w:val="28"/>
        </w:rPr>
        <w:t>-ochronnych i podejmowaniu czynności mających na celu niedopuszczenie do analogicznych nieprawidłowości w przyszłości.</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z w:val="28"/>
          <w:szCs w:val="28"/>
        </w:rPr>
      </w:pPr>
      <w:r w:rsidRPr="00D40F97">
        <w:rPr>
          <w:rFonts w:ascii="Garamond" w:hAnsi="Garamond" w:cs="Arial"/>
          <w:spacing w:val="-5"/>
          <w:sz w:val="28"/>
          <w:szCs w:val="28"/>
        </w:rPr>
        <w:t>w</w:t>
      </w:r>
      <w:r w:rsidRPr="00D40F97">
        <w:rPr>
          <w:rFonts w:ascii="Garamond" w:hAnsi="Garamond" w:cs="Arial"/>
          <w:sz w:val="28"/>
          <w:szCs w:val="28"/>
        </w:rPr>
        <w:t xml:space="preserve"> Zakładzie Karnym w Krakowie Nowej Hucie podejmuje się działania polegające na prowadzeniu akcji informacyjnych adresowanych do osób skazanych, głównie w postaci audycji radiowęzłowych i rozmów z osobami pozbawionymi wolności. Wychowawcy także w rozmowach indywidualnych </w:t>
      </w:r>
      <w:r>
        <w:rPr>
          <w:rFonts w:ascii="Garamond" w:hAnsi="Garamond" w:cs="Arial"/>
          <w:sz w:val="28"/>
          <w:szCs w:val="28"/>
        </w:rPr>
        <w:br/>
      </w:r>
      <w:r w:rsidRPr="00D40F97">
        <w:rPr>
          <w:rFonts w:ascii="Garamond" w:hAnsi="Garamond" w:cs="Arial"/>
          <w:sz w:val="28"/>
          <w:szCs w:val="28"/>
        </w:rPr>
        <w:t xml:space="preserve">ze skazanymi wyjaśniają wątpliwości osadzonych i odpowiadają na pytania </w:t>
      </w:r>
      <w:r>
        <w:rPr>
          <w:rFonts w:ascii="Garamond" w:hAnsi="Garamond" w:cs="Arial"/>
          <w:sz w:val="28"/>
          <w:szCs w:val="28"/>
        </w:rPr>
        <w:br/>
      </w:r>
      <w:r w:rsidRPr="00D40F97">
        <w:rPr>
          <w:rFonts w:ascii="Garamond" w:hAnsi="Garamond" w:cs="Arial"/>
          <w:sz w:val="28"/>
          <w:szCs w:val="28"/>
        </w:rPr>
        <w:t xml:space="preserve">z zakresu przepisów dotyczących odbywania kary pozbawienia wolności. Równocześnie upowszechnia się przepisy prawne poprzez zapewnienie szerokiego dostępu do ustaw i rozporządzeń. Każda cela mieszkalna wyposażona jest w Kodeks karny wykonawczy, regulamin organizacyjno </w:t>
      </w:r>
      <w:r>
        <w:rPr>
          <w:rFonts w:ascii="Garamond" w:hAnsi="Garamond" w:cs="Arial"/>
          <w:sz w:val="28"/>
          <w:szCs w:val="28"/>
        </w:rPr>
        <w:br/>
      </w:r>
      <w:r w:rsidRPr="00D40F97">
        <w:rPr>
          <w:rFonts w:ascii="Garamond" w:hAnsi="Garamond" w:cs="Arial"/>
          <w:sz w:val="28"/>
          <w:szCs w:val="28"/>
        </w:rPr>
        <w:t xml:space="preserve">– porządkowy i porządek wewnętrzny zakładu. Osoby pozbawione wolności mają także dostęp do istotnych dla nich aktów prawnych poprzez korzystanie </w:t>
      </w:r>
      <w:r>
        <w:rPr>
          <w:rFonts w:ascii="Garamond" w:hAnsi="Garamond" w:cs="Arial"/>
          <w:sz w:val="28"/>
          <w:szCs w:val="28"/>
        </w:rPr>
        <w:br/>
      </w:r>
      <w:r w:rsidRPr="00D40F97">
        <w:rPr>
          <w:rFonts w:ascii="Garamond" w:hAnsi="Garamond" w:cs="Arial"/>
          <w:sz w:val="28"/>
          <w:szCs w:val="28"/>
        </w:rPr>
        <w:t xml:space="preserve">z zasobów bibliotecznych znajdujących się na terenie Zakładu Karnego. Ponadto kadra kierownicza jednostki systematycznie przeprowadza wizytację pomieszczeń mieszkalnych w jednostce, natychmiast przystępuje do </w:t>
      </w:r>
      <w:r>
        <w:rPr>
          <w:rFonts w:ascii="Garamond" w:hAnsi="Garamond" w:cs="Arial"/>
          <w:sz w:val="28"/>
          <w:szCs w:val="28"/>
        </w:rPr>
        <w:t>rozwiązy-</w:t>
      </w:r>
      <w:r w:rsidRPr="00D40F97">
        <w:rPr>
          <w:rFonts w:ascii="Garamond" w:hAnsi="Garamond" w:cs="Arial"/>
          <w:sz w:val="28"/>
          <w:szCs w:val="28"/>
        </w:rPr>
        <w:t xml:space="preserve">wania zgłaszanych przez osadzonych problemów i udziela stosownych wyjaśnień. Problematyka skargowa jest omawiana na odprawach penitencjarno </w:t>
      </w:r>
      <w:r>
        <w:rPr>
          <w:rFonts w:ascii="Garamond" w:hAnsi="Garamond" w:cs="Arial"/>
          <w:sz w:val="28"/>
          <w:szCs w:val="28"/>
        </w:rPr>
        <w:br/>
      </w:r>
      <w:r w:rsidRPr="00D40F97">
        <w:rPr>
          <w:rFonts w:ascii="Garamond" w:hAnsi="Garamond" w:cs="Arial"/>
          <w:sz w:val="28"/>
          <w:szCs w:val="28"/>
        </w:rPr>
        <w:t>– ochronnych oraz posiedzeniach kierownictwa jednostki.</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z w:val="28"/>
          <w:szCs w:val="28"/>
        </w:rPr>
      </w:pPr>
      <w:r w:rsidRPr="00D40F97">
        <w:rPr>
          <w:rFonts w:ascii="Garamond" w:hAnsi="Garamond" w:cs="Arial"/>
          <w:sz w:val="28"/>
          <w:szCs w:val="28"/>
        </w:rPr>
        <w:t>w Areszcie Śledczym w Krakowie Podgórzu kierownictwo jednostki w sposób ciągły kładzie nacisk na działania profilaktyczne mające na celu zapobieganie powstawaniu skarg. Zasadą jest codzienna wizytacja wszystkich cel mieszka</w:t>
      </w:r>
      <w:r>
        <w:rPr>
          <w:rFonts w:ascii="Garamond" w:hAnsi="Garamond" w:cs="Arial"/>
          <w:sz w:val="28"/>
          <w:szCs w:val="28"/>
        </w:rPr>
        <w:t>-</w:t>
      </w:r>
      <w:r w:rsidRPr="00D40F97">
        <w:rPr>
          <w:rFonts w:ascii="Garamond" w:hAnsi="Garamond" w:cs="Arial"/>
          <w:sz w:val="28"/>
          <w:szCs w:val="28"/>
        </w:rPr>
        <w:t>lnych przez wychowawców. Kontrola miejsc pracy skazanych oraz prowadzone rozmowy wyjaśniające wszelkiego rodzaju wątpliwości wydatnie wpływają na sposób rozumienia obowiązujących uregulowań prawnych przez osadzonych. Dla zapewnienia właściwej atmosfery wychowawczej w jednostce, w ramach przeprowadzanych szkoleń zawodowych, doskonalone są umiejętności funkcjo</w:t>
      </w:r>
      <w:r>
        <w:rPr>
          <w:rFonts w:ascii="Garamond" w:hAnsi="Garamond" w:cs="Arial"/>
          <w:sz w:val="28"/>
          <w:szCs w:val="28"/>
        </w:rPr>
        <w:t>-</w:t>
      </w:r>
      <w:r w:rsidRPr="00D40F97">
        <w:rPr>
          <w:rFonts w:ascii="Garamond" w:hAnsi="Garamond" w:cs="Arial"/>
          <w:sz w:val="28"/>
          <w:szCs w:val="28"/>
        </w:rPr>
        <w:t xml:space="preserve">nariuszy w postępowaniu z osadzonymi oraz w rozwiązywaniu występujących problemów. </w:t>
      </w:r>
    </w:p>
    <w:p w:rsidR="00F03AFE" w:rsidRPr="00D40F97" w:rsidRDefault="00F03AFE" w:rsidP="00184841">
      <w:pPr>
        <w:pStyle w:val="BodyText"/>
        <w:widowControl w:val="0"/>
        <w:numPr>
          <w:ilvl w:val="0"/>
          <w:numId w:val="37"/>
        </w:numPr>
        <w:tabs>
          <w:tab w:val="left" w:pos="660"/>
          <w:tab w:val="left" w:pos="690"/>
          <w:tab w:val="left" w:pos="1646"/>
        </w:tabs>
        <w:suppressAutoHyphens/>
        <w:spacing w:after="0" w:line="312" w:lineRule="auto"/>
        <w:ind w:left="357" w:hanging="357"/>
        <w:jc w:val="both"/>
        <w:rPr>
          <w:rFonts w:ascii="Garamond" w:hAnsi="Garamond" w:cs="Arial"/>
          <w:spacing w:val="4"/>
          <w:sz w:val="28"/>
          <w:szCs w:val="28"/>
        </w:rPr>
      </w:pPr>
      <w:r w:rsidRPr="00D40F97">
        <w:rPr>
          <w:rFonts w:ascii="Garamond" w:hAnsi="Garamond" w:cs="Arial"/>
          <w:sz w:val="28"/>
          <w:szCs w:val="28"/>
        </w:rPr>
        <w:t xml:space="preserve">w Areszcie Śledczym w Radomiu podczas </w:t>
      </w:r>
      <w:r w:rsidRPr="00D40F97">
        <w:rPr>
          <w:rFonts w:ascii="Garamond" w:hAnsi="Garamond" w:cs="Arial"/>
          <w:color w:val="000000"/>
          <w:spacing w:val="8"/>
          <w:sz w:val="28"/>
          <w:szCs w:val="28"/>
        </w:rPr>
        <w:t xml:space="preserve">odpraw kierownictwa </w:t>
      </w:r>
      <w:r w:rsidRPr="00D40F97">
        <w:rPr>
          <w:rFonts w:ascii="Garamond" w:hAnsi="Garamond" w:cs="Arial"/>
          <w:color w:val="000000"/>
          <w:spacing w:val="12"/>
          <w:sz w:val="28"/>
          <w:szCs w:val="28"/>
        </w:rPr>
        <w:t xml:space="preserve">zwracano uwagę na potrzebę </w:t>
      </w:r>
      <w:r w:rsidRPr="00D40F97">
        <w:rPr>
          <w:rFonts w:ascii="Garamond" w:hAnsi="Garamond" w:cs="Arial"/>
          <w:color w:val="000000"/>
          <w:spacing w:val="2"/>
          <w:sz w:val="28"/>
          <w:szCs w:val="28"/>
        </w:rPr>
        <w:t xml:space="preserve">szczegółowego zapoznawania się przez kierowników służb z przekazywanymi im skargami oraz rzetelnego sporządzania wyjaśnień do skarg przez podległych im funkcjonariuszy, a także na potrzebę bieżącego reagowania na </w:t>
      </w:r>
      <w:r w:rsidRPr="00D40F97">
        <w:rPr>
          <w:rFonts w:ascii="Garamond" w:hAnsi="Garamond" w:cs="Arial"/>
          <w:color w:val="000000"/>
          <w:spacing w:val="-1"/>
          <w:sz w:val="28"/>
          <w:szCs w:val="28"/>
        </w:rPr>
        <w:t xml:space="preserve">zawarte w skargach zarzuty dotyczące pracy zatrudnionych </w:t>
      </w:r>
      <w:r>
        <w:rPr>
          <w:rFonts w:ascii="Garamond" w:hAnsi="Garamond" w:cs="Arial"/>
          <w:color w:val="000000"/>
          <w:spacing w:val="-1"/>
          <w:sz w:val="28"/>
          <w:szCs w:val="28"/>
        </w:rPr>
        <w:br/>
      </w:r>
      <w:r w:rsidRPr="00D40F97">
        <w:rPr>
          <w:rFonts w:ascii="Garamond" w:hAnsi="Garamond" w:cs="Arial"/>
          <w:color w:val="000000"/>
          <w:spacing w:val="-1"/>
          <w:sz w:val="28"/>
          <w:szCs w:val="28"/>
        </w:rPr>
        <w:t>w działach służb funkcjonariuszy.</w:t>
      </w:r>
      <w:r w:rsidRPr="00D40F97">
        <w:rPr>
          <w:rFonts w:ascii="Garamond" w:hAnsi="Garamond" w:cs="Arial"/>
          <w:spacing w:val="4"/>
          <w:sz w:val="28"/>
          <w:szCs w:val="28"/>
        </w:rPr>
        <w:t xml:space="preserve"> </w:t>
      </w:r>
    </w:p>
    <w:p w:rsidR="00F03AFE" w:rsidRPr="00D40F97" w:rsidRDefault="00F03AFE" w:rsidP="009268C8">
      <w:pPr>
        <w:pStyle w:val="BodyText"/>
        <w:widowControl w:val="0"/>
        <w:numPr>
          <w:ilvl w:val="0"/>
          <w:numId w:val="37"/>
        </w:numPr>
        <w:tabs>
          <w:tab w:val="left" w:pos="660"/>
          <w:tab w:val="left" w:pos="690"/>
          <w:tab w:val="left" w:pos="1646"/>
        </w:tabs>
        <w:suppressAutoHyphens/>
        <w:spacing w:after="0" w:line="288" w:lineRule="auto"/>
        <w:ind w:left="357" w:hanging="357"/>
        <w:jc w:val="both"/>
        <w:rPr>
          <w:rFonts w:ascii="Garamond" w:hAnsi="Garamond" w:cs="Arial"/>
          <w:sz w:val="28"/>
          <w:szCs w:val="28"/>
        </w:rPr>
      </w:pPr>
      <w:r>
        <w:rPr>
          <w:rFonts w:ascii="Garamond" w:hAnsi="Garamond" w:cs="Arial"/>
          <w:color w:val="000000"/>
          <w:spacing w:val="-2"/>
          <w:sz w:val="28"/>
          <w:szCs w:val="28"/>
        </w:rPr>
        <w:t>w</w:t>
      </w:r>
      <w:r w:rsidRPr="00D40F97">
        <w:rPr>
          <w:rFonts w:ascii="Garamond" w:hAnsi="Garamond" w:cs="Arial"/>
          <w:color w:val="000000"/>
          <w:spacing w:val="-2"/>
          <w:sz w:val="28"/>
          <w:szCs w:val="28"/>
        </w:rPr>
        <w:t xml:space="preserve"> Zakładzie Karnym w Siedlcach </w:t>
      </w:r>
      <w:r w:rsidRPr="00D40F97">
        <w:rPr>
          <w:rFonts w:ascii="Garamond" w:hAnsi="Garamond" w:cs="Arial"/>
          <w:sz w:val="28"/>
          <w:szCs w:val="28"/>
        </w:rPr>
        <w:t>zwrócono szczególny nacisk na poprawienie warunków bytowych osadzonych. Zakończono remont pawilonu B: ocieplono budynek z zewnątrz, przeprowadzono remont instalacji i kominów wentyla</w:t>
      </w:r>
      <w:r>
        <w:rPr>
          <w:rFonts w:ascii="Garamond" w:hAnsi="Garamond" w:cs="Arial"/>
          <w:sz w:val="28"/>
          <w:szCs w:val="28"/>
        </w:rPr>
        <w:t>-</w:t>
      </w:r>
      <w:r w:rsidRPr="00D40F97">
        <w:rPr>
          <w:rFonts w:ascii="Garamond" w:hAnsi="Garamond" w:cs="Arial"/>
          <w:sz w:val="28"/>
          <w:szCs w:val="28"/>
        </w:rPr>
        <w:t>cyjnych, wymieniono instalację elektryczną i teletechniczną, doprowadzono instalację ciepłej wody do cel mieszkalnych, przeprowadzono remont większości cel w pawilonie, sukcesywnie remontowane są kolejne cele mieszkalne, zabudowywane są kąciki sanitarne w celach mieszkalnych, przedłużono czas kąpieli w łaźniach i dostęp do ciepłej wody w celach mieszkalnych. Powstanie oddziałów penitencjarnych przyczyniło się do usprawnienia załatwiania bieżących spraw osadzonych. Funkcjonariusze wchodzący w skład oddziałów penitencjarnych poprzez ciągły i bezpośredni kontakt z osadzonymi załatwiają ich sprawy na miejscu, co przyspiesza realizację spraw i eliminuje w wielu przypadkach pisanie skarg. Systematycznie wizytowane są przez kadrę kiero</w:t>
      </w:r>
      <w:r>
        <w:rPr>
          <w:rFonts w:ascii="Garamond" w:hAnsi="Garamond" w:cs="Arial"/>
          <w:sz w:val="28"/>
          <w:szCs w:val="28"/>
        </w:rPr>
        <w:t>-w</w:t>
      </w:r>
      <w:r w:rsidRPr="00D40F97">
        <w:rPr>
          <w:rFonts w:ascii="Garamond" w:hAnsi="Garamond" w:cs="Arial"/>
          <w:sz w:val="28"/>
          <w:szCs w:val="28"/>
        </w:rPr>
        <w:t>niczą oddziały mieszkalne. Na czas programów sportowych Dyrektor zakładu wydaje zgodę na przedłużenie korzystania w celach mieszkalnych z energii elektrycznej. Od 1 lutego 2013 r. wydłużony został czas korzystania z ciepłej wody w celach mieszkalnych z 50 minut do 2 godzin.</w:t>
      </w:r>
    </w:p>
    <w:p w:rsidR="00F03AFE" w:rsidRPr="00D40F97" w:rsidRDefault="00F03AFE" w:rsidP="009268C8">
      <w:pPr>
        <w:pStyle w:val="BodyText"/>
        <w:widowControl w:val="0"/>
        <w:numPr>
          <w:ilvl w:val="0"/>
          <w:numId w:val="37"/>
        </w:numPr>
        <w:tabs>
          <w:tab w:val="left" w:pos="660"/>
          <w:tab w:val="left" w:pos="690"/>
          <w:tab w:val="left" w:pos="1646"/>
        </w:tabs>
        <w:suppressAutoHyphens/>
        <w:spacing w:after="0" w:line="288" w:lineRule="auto"/>
        <w:ind w:left="357" w:hanging="357"/>
        <w:jc w:val="both"/>
        <w:rPr>
          <w:rFonts w:ascii="Garamond" w:hAnsi="Garamond" w:cs="Arial"/>
          <w:sz w:val="28"/>
          <w:szCs w:val="28"/>
        </w:rPr>
      </w:pPr>
      <w:r w:rsidRPr="00D40F97">
        <w:rPr>
          <w:rFonts w:ascii="Garamond" w:hAnsi="Garamond" w:cs="Arial"/>
          <w:spacing w:val="4"/>
          <w:sz w:val="28"/>
          <w:szCs w:val="28"/>
        </w:rPr>
        <w:t>w Zakładzie Karnym w Żytkowicach podejmowane są działania zmierzające do eliminowania ilości skarg poprzez każdorazowe omawianie na odprawach penitencjarno - ochronnych przypadków osadzonych wykazujących postawy roszczeniowe oraz obejmowanie ich szczególną opieką wychowawczą i</w:t>
      </w:r>
      <w:r>
        <w:rPr>
          <w:rFonts w:ascii="Garamond" w:hAnsi="Garamond" w:cs="Arial"/>
          <w:spacing w:val="4"/>
          <w:sz w:val="28"/>
          <w:szCs w:val="28"/>
        </w:rPr>
        <w:t xml:space="preserve"> </w:t>
      </w:r>
      <w:r w:rsidRPr="00D40F97">
        <w:rPr>
          <w:rFonts w:ascii="Garamond" w:hAnsi="Garamond" w:cs="Arial"/>
          <w:spacing w:val="4"/>
          <w:sz w:val="28"/>
          <w:szCs w:val="28"/>
        </w:rPr>
        <w:t>psy</w:t>
      </w:r>
      <w:r>
        <w:rPr>
          <w:rFonts w:ascii="Garamond" w:hAnsi="Garamond" w:cs="Arial"/>
          <w:spacing w:val="4"/>
          <w:sz w:val="28"/>
          <w:szCs w:val="28"/>
        </w:rPr>
        <w:t>-</w:t>
      </w:r>
      <w:r w:rsidRPr="00D40F97">
        <w:rPr>
          <w:rFonts w:ascii="Garamond" w:hAnsi="Garamond" w:cs="Arial"/>
          <w:spacing w:val="4"/>
          <w:sz w:val="28"/>
          <w:szCs w:val="28"/>
        </w:rPr>
        <w:t xml:space="preserve">chologiczną. Również na odprawach omawiane są wnioski wynikające </w:t>
      </w:r>
      <w:r>
        <w:rPr>
          <w:rFonts w:ascii="Garamond" w:hAnsi="Garamond" w:cs="Arial"/>
          <w:spacing w:val="4"/>
          <w:sz w:val="28"/>
          <w:szCs w:val="28"/>
        </w:rPr>
        <w:br/>
      </w:r>
      <w:r w:rsidRPr="00D40F97">
        <w:rPr>
          <w:rFonts w:ascii="Garamond" w:hAnsi="Garamond" w:cs="Arial"/>
          <w:spacing w:val="4"/>
          <w:sz w:val="28"/>
          <w:szCs w:val="28"/>
        </w:rPr>
        <w:t xml:space="preserve">z analiz opracowanych zarówno przez CZSW jak i OISW w Warszawie, </w:t>
      </w:r>
      <w:r>
        <w:rPr>
          <w:rFonts w:ascii="Garamond" w:hAnsi="Garamond" w:cs="Arial"/>
          <w:spacing w:val="4"/>
          <w:sz w:val="28"/>
          <w:szCs w:val="28"/>
        </w:rPr>
        <w:br/>
      </w:r>
      <w:r w:rsidRPr="00D40F97">
        <w:rPr>
          <w:rFonts w:ascii="Garamond" w:hAnsi="Garamond" w:cs="Arial"/>
          <w:spacing w:val="4"/>
          <w:sz w:val="28"/>
          <w:szCs w:val="28"/>
        </w:rPr>
        <w:t>także ze szczególnym naciskiem na skargi zasadne. Wszystkie wynikające informacje wykorzystywane są dla usprawnienia działalności placówki i elimi</w:t>
      </w:r>
      <w:r>
        <w:rPr>
          <w:rFonts w:ascii="Garamond" w:hAnsi="Garamond" w:cs="Arial"/>
          <w:spacing w:val="4"/>
          <w:sz w:val="28"/>
          <w:szCs w:val="28"/>
        </w:rPr>
        <w:t>-</w:t>
      </w:r>
      <w:r w:rsidRPr="00D40F97">
        <w:rPr>
          <w:rFonts w:ascii="Garamond" w:hAnsi="Garamond" w:cs="Arial"/>
          <w:spacing w:val="4"/>
          <w:sz w:val="28"/>
          <w:szCs w:val="28"/>
        </w:rPr>
        <w:t xml:space="preserve">nowania uchybień z nich wynikających. Funkcjonariusze uczulani są na problemy zgłaszane przez skazanych, aby je nie bagatelizować i starać się </w:t>
      </w:r>
      <w:r>
        <w:rPr>
          <w:rFonts w:ascii="Garamond" w:hAnsi="Garamond" w:cs="Arial"/>
          <w:spacing w:val="4"/>
          <w:sz w:val="28"/>
          <w:szCs w:val="28"/>
        </w:rPr>
        <w:br/>
      </w:r>
      <w:r w:rsidRPr="00D40F97">
        <w:rPr>
          <w:rFonts w:ascii="Garamond" w:hAnsi="Garamond" w:cs="Arial"/>
          <w:spacing w:val="4"/>
          <w:sz w:val="28"/>
          <w:szCs w:val="28"/>
        </w:rPr>
        <w:t>na bieżąco rozwiązywać. Ponadto codziennie wszystkie pawilony mieszkalne wizytowane są przez Kierowników oddziałów penitencjarnych w celu bieżącego sprawdzenia stanu nastrojów wśród osadzonych oraz rozwiązywania problemów, z którymi się zgłaszają. W ramach realizacji POKL zostały zorganizowane kursy przyuczające do zawodu glazurnika, malarza, brukarza, ogrodnika, kucharza wraz ze wsparciem w postaci zajęć aktywizacji zawodowej. Wszyscy otrzymali stosowne zaświadczenia i certy</w:t>
      </w:r>
      <w:r>
        <w:rPr>
          <w:rFonts w:ascii="Garamond" w:hAnsi="Garamond" w:cs="Arial"/>
          <w:spacing w:val="4"/>
          <w:sz w:val="28"/>
          <w:szCs w:val="28"/>
        </w:rPr>
        <w:t>-</w:t>
      </w:r>
      <w:r w:rsidRPr="00D40F97">
        <w:rPr>
          <w:rFonts w:ascii="Garamond" w:hAnsi="Garamond" w:cs="Arial"/>
          <w:spacing w:val="4"/>
          <w:sz w:val="28"/>
          <w:szCs w:val="28"/>
        </w:rPr>
        <w:t xml:space="preserve">fikaty potwierdzające ukończenie szkoleń. Ponadto administracja prowadziła wiele programów resocjalizacyjnych m.in. program sprzyjający </w:t>
      </w:r>
      <w:r>
        <w:rPr>
          <w:rFonts w:ascii="Garamond" w:hAnsi="Garamond" w:cs="Arial"/>
          <w:spacing w:val="4"/>
          <w:sz w:val="28"/>
          <w:szCs w:val="28"/>
        </w:rPr>
        <w:t>przygoto-</w:t>
      </w:r>
      <w:r w:rsidRPr="00D40F97">
        <w:rPr>
          <w:rFonts w:ascii="Garamond" w:hAnsi="Garamond" w:cs="Arial"/>
          <w:spacing w:val="4"/>
          <w:sz w:val="28"/>
          <w:szCs w:val="28"/>
        </w:rPr>
        <w:t xml:space="preserve">waniu skazanych do readaptacji społecznej "Akwen" i "Wyjść z cienia", „Nasza historia”, program przeciwdziałania przemocy i agresji "Zrozumieć siebie", „Klub ogrodnika”, „Czytelnik”, "Angielski szansą na lepsze jutro", „Klub pracy”, program psychokorekcyjny dla skazanych odbywających karę pozbawienia wolności z art. 178a kk według modelu Hiob pt. „Bezpieczna droga" oraz programy z zakresu szkodliwości na organizm ludzki nikotyny, substancji psychoaktywnych. </w:t>
      </w:r>
    </w:p>
    <w:p w:rsidR="00F03AFE" w:rsidRPr="00D40F97" w:rsidRDefault="00F03AFE" w:rsidP="007F3474">
      <w:pPr>
        <w:pStyle w:val="Heading2"/>
        <w:numPr>
          <w:ilvl w:val="0"/>
          <w:numId w:val="0"/>
        </w:numPr>
        <w:spacing w:before="120" w:after="120" w:line="312" w:lineRule="auto"/>
        <w:jc w:val="left"/>
        <w:rPr>
          <w:rFonts w:ascii="Garamond" w:hAnsi="Garamond" w:cs="Arial"/>
          <w:sz w:val="28"/>
          <w:szCs w:val="28"/>
        </w:rPr>
      </w:pPr>
      <w:bookmarkStart w:id="68" w:name="_Toc386125915"/>
      <w:bookmarkStart w:id="69" w:name="_Toc386622188"/>
      <w:r w:rsidRPr="00D40F97">
        <w:rPr>
          <w:rFonts w:ascii="Garamond" w:hAnsi="Garamond" w:cs="Arial"/>
          <w:sz w:val="28"/>
          <w:szCs w:val="28"/>
        </w:rPr>
        <w:t>9.1. Podejmowane działania profilaktyczne</w:t>
      </w:r>
      <w:bookmarkEnd w:id="68"/>
      <w:bookmarkEnd w:id="69"/>
      <w:r w:rsidRPr="00D40F97">
        <w:rPr>
          <w:rFonts w:ascii="Garamond" w:hAnsi="Garamond" w:cs="Arial"/>
          <w:sz w:val="28"/>
          <w:szCs w:val="28"/>
        </w:rPr>
        <w:t xml:space="preserve"> </w:t>
      </w:r>
    </w:p>
    <w:p w:rsidR="00F03AFE" w:rsidRPr="00D40F97" w:rsidRDefault="00F03AFE" w:rsidP="009268C8">
      <w:pPr>
        <w:spacing w:after="120" w:line="312" w:lineRule="auto"/>
        <w:ind w:firstLine="720"/>
        <w:jc w:val="both"/>
        <w:rPr>
          <w:rFonts w:ascii="Garamond" w:hAnsi="Garamond" w:cs="Arial"/>
          <w:sz w:val="28"/>
          <w:szCs w:val="28"/>
        </w:rPr>
      </w:pPr>
      <w:r w:rsidRPr="00D40F97">
        <w:rPr>
          <w:rFonts w:ascii="Garamond" w:hAnsi="Garamond" w:cs="Arial"/>
          <w:sz w:val="28"/>
          <w:szCs w:val="28"/>
        </w:rPr>
        <w:t>Każda skarga opisuje zwykle zdarzenia, które miały miejsce wcześniej</w:t>
      </w:r>
      <w:r>
        <w:rPr>
          <w:rFonts w:ascii="Garamond" w:hAnsi="Garamond" w:cs="Arial"/>
          <w:sz w:val="28"/>
          <w:szCs w:val="28"/>
        </w:rPr>
        <w:t xml:space="preserve"> i</w:t>
      </w:r>
      <w:r w:rsidRPr="00D40F97">
        <w:rPr>
          <w:rFonts w:ascii="Garamond" w:hAnsi="Garamond" w:cs="Arial"/>
          <w:sz w:val="28"/>
          <w:szCs w:val="28"/>
        </w:rPr>
        <w:t xml:space="preserve"> jest reakcją skarżących na nieprawidłowe – ich zdaniem – działania personelu jednostek penitencjarnych. Mając na celu ograniczenie źródeł skarg prowadzi się więc wielokierunkowe działania profilaktyczne, polegające m.in. na:</w:t>
      </w:r>
    </w:p>
    <w:p w:rsidR="00F03AFE" w:rsidRPr="00D40F97" w:rsidRDefault="00F03AFE" w:rsidP="00184841">
      <w:pPr>
        <w:numPr>
          <w:ilvl w:val="0"/>
          <w:numId w:val="11"/>
        </w:numPr>
        <w:tabs>
          <w:tab w:val="clear" w:pos="366"/>
          <w:tab w:val="num" w:pos="360"/>
        </w:tabs>
        <w:spacing w:after="0" w:line="312" w:lineRule="auto"/>
        <w:ind w:left="360"/>
        <w:jc w:val="both"/>
        <w:rPr>
          <w:rFonts w:ascii="Garamond" w:hAnsi="Garamond" w:cs="Arial"/>
          <w:sz w:val="28"/>
          <w:szCs w:val="28"/>
        </w:rPr>
      </w:pPr>
      <w:r w:rsidRPr="00D40F97">
        <w:rPr>
          <w:rFonts w:ascii="Garamond" w:hAnsi="Garamond" w:cs="Arial"/>
          <w:sz w:val="28"/>
          <w:szCs w:val="28"/>
        </w:rPr>
        <w:t>badaniu zasadności zarzutów zawartych w skargach i usuwaniu uchybień stwierdzonych w wyniku uznania ich zasadności poprzez działania naprawcze oraz realizacje przedsięwzięć zapewniających prawidłową działalność jednostek organizacyjnych na wszystkich odcinkach ich funkcjonowania;</w:t>
      </w:r>
    </w:p>
    <w:p w:rsidR="00F03AFE" w:rsidRPr="00D40F97" w:rsidRDefault="00F03AFE" w:rsidP="00184841">
      <w:pPr>
        <w:numPr>
          <w:ilvl w:val="0"/>
          <w:numId w:val="11"/>
        </w:numPr>
        <w:tabs>
          <w:tab w:val="clear" w:pos="366"/>
          <w:tab w:val="num" w:pos="360"/>
        </w:tabs>
        <w:spacing w:after="0" w:line="312" w:lineRule="auto"/>
        <w:ind w:left="360"/>
        <w:jc w:val="both"/>
        <w:rPr>
          <w:rFonts w:ascii="Garamond" w:hAnsi="Garamond" w:cs="Arial"/>
          <w:sz w:val="28"/>
          <w:szCs w:val="28"/>
        </w:rPr>
      </w:pPr>
      <w:r w:rsidRPr="00D40F97">
        <w:rPr>
          <w:rFonts w:ascii="Garamond" w:hAnsi="Garamond" w:cs="Arial"/>
          <w:sz w:val="28"/>
          <w:szCs w:val="28"/>
        </w:rPr>
        <w:t xml:space="preserve">prowadzeniu monitoringu skarg w jednostkach penitencjarnych poprzez analizowanie tematyki skarg, ustalanie ich przyczyn i źródeł; </w:t>
      </w:r>
    </w:p>
    <w:p w:rsidR="00F03AFE" w:rsidRPr="00D40F97" w:rsidRDefault="00F03AFE" w:rsidP="00184841">
      <w:pPr>
        <w:numPr>
          <w:ilvl w:val="0"/>
          <w:numId w:val="11"/>
        </w:numPr>
        <w:spacing w:after="0" w:line="312" w:lineRule="auto"/>
        <w:ind w:left="360"/>
        <w:jc w:val="both"/>
        <w:rPr>
          <w:rFonts w:ascii="Garamond" w:hAnsi="Garamond" w:cs="Arial"/>
          <w:sz w:val="28"/>
          <w:szCs w:val="28"/>
        </w:rPr>
      </w:pPr>
      <w:r w:rsidRPr="00D40F97">
        <w:rPr>
          <w:rFonts w:ascii="Garamond" w:hAnsi="Garamond" w:cs="Arial"/>
          <w:sz w:val="28"/>
          <w:szCs w:val="28"/>
        </w:rPr>
        <w:t>omawianiu na posiedzeniach kadry kierowniczej jednostki wniosków z analiz skarg, z uwzględnieniem ewentualnych zależności pod kątem oceny prawidło</w:t>
      </w:r>
      <w:r>
        <w:rPr>
          <w:rFonts w:ascii="Garamond" w:hAnsi="Garamond" w:cs="Arial"/>
          <w:sz w:val="28"/>
          <w:szCs w:val="28"/>
        </w:rPr>
        <w:t>-</w:t>
      </w:r>
      <w:r w:rsidRPr="00D40F97">
        <w:rPr>
          <w:rFonts w:ascii="Garamond" w:hAnsi="Garamond" w:cs="Arial"/>
          <w:sz w:val="28"/>
          <w:szCs w:val="28"/>
        </w:rPr>
        <w:t xml:space="preserve">wości działań administracji jednostek penitencjarnych;  </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 xml:space="preserve">przeprowadzaniu systematycznych szkoleń w zakresie przepisów normujących wykonanie kary pozbawienia wolności i tymczasowego aresztowania, zmian </w:t>
      </w:r>
      <w:r>
        <w:rPr>
          <w:rFonts w:ascii="Garamond" w:hAnsi="Garamond" w:cs="Arial"/>
          <w:sz w:val="28"/>
          <w:szCs w:val="28"/>
        </w:rPr>
        <w:br/>
      </w:r>
      <w:r w:rsidRPr="00D40F97">
        <w:rPr>
          <w:rFonts w:ascii="Garamond" w:hAnsi="Garamond" w:cs="Arial"/>
          <w:sz w:val="28"/>
          <w:szCs w:val="28"/>
        </w:rPr>
        <w:t xml:space="preserve">w tych przepisach oraz egzekwowaniu tychże przepisów od funkcjonariuszy </w:t>
      </w:r>
      <w:r>
        <w:rPr>
          <w:rFonts w:ascii="Garamond" w:hAnsi="Garamond" w:cs="Arial"/>
          <w:sz w:val="28"/>
          <w:szCs w:val="28"/>
        </w:rPr>
        <w:br/>
      </w:r>
      <w:r w:rsidRPr="00D40F97">
        <w:rPr>
          <w:rFonts w:ascii="Garamond" w:hAnsi="Garamond" w:cs="Arial"/>
          <w:sz w:val="28"/>
          <w:szCs w:val="28"/>
        </w:rPr>
        <w:t>i pracowników cywilnych;</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wizytowaniu cel mieszkalnych osadzonych oraz niezwłocznym załatwianiu zgłaszanych przez nich problemów oraz wyjaśniani</w:t>
      </w:r>
      <w:r>
        <w:rPr>
          <w:rFonts w:ascii="Garamond" w:hAnsi="Garamond" w:cs="Arial"/>
          <w:sz w:val="28"/>
          <w:szCs w:val="28"/>
        </w:rPr>
        <w:t>u</w:t>
      </w:r>
      <w:r w:rsidRPr="00D40F97">
        <w:rPr>
          <w:rFonts w:ascii="Garamond" w:hAnsi="Garamond" w:cs="Arial"/>
          <w:sz w:val="28"/>
          <w:szCs w:val="28"/>
        </w:rPr>
        <w:t xml:space="preserve"> powstałych nieprawidło</w:t>
      </w:r>
      <w:r>
        <w:rPr>
          <w:rFonts w:ascii="Garamond" w:hAnsi="Garamond" w:cs="Arial"/>
          <w:sz w:val="28"/>
          <w:szCs w:val="28"/>
        </w:rPr>
        <w:t>-</w:t>
      </w:r>
      <w:r w:rsidRPr="00D40F97">
        <w:rPr>
          <w:rFonts w:ascii="Garamond" w:hAnsi="Garamond" w:cs="Arial"/>
          <w:sz w:val="28"/>
          <w:szCs w:val="28"/>
        </w:rPr>
        <w:t>wości przez kadrę kierowniczą jednostki;</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zintensyfikowaniu działań wobec osadzonych przejawiających trudności adaptacyjno – wychowawcze;</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dostarczaniu podstawowych aktów prawnych osadzonym i zapewnieniu im dostępu do informacji na temat praw i obowiązków;</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dążeniu w ramach posiadanych środków do systematycznej poprawy warunków socjalno-bytowych osadzonych poprzez systematyczne prowadzenie remontów cel mieszkalnych i innych pomieszczeń, z których korzystają osadzeni;</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praworządnym traktowaniu osadzonych i wymierzaniu kar dyscyplinarnych adekwatnie do przewinień;</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bardziej efektywnym zagospodarowaniu czasu wolnego osadzonym poprzez wprowadzenie ciekawych ofert jego spędzenia – konkursy, koncerty, koła zainteresowań, organizację kursów zawodowych,</w:t>
      </w:r>
    </w:p>
    <w:p w:rsidR="00F03AFE" w:rsidRPr="00D40F97" w:rsidRDefault="00F03AFE" w:rsidP="00184841">
      <w:pPr>
        <w:numPr>
          <w:ilvl w:val="0"/>
          <w:numId w:val="11"/>
        </w:numPr>
        <w:spacing w:after="0" w:line="312" w:lineRule="auto"/>
        <w:ind w:left="363" w:hanging="357"/>
        <w:jc w:val="both"/>
        <w:rPr>
          <w:rFonts w:ascii="Garamond" w:hAnsi="Garamond" w:cs="Arial"/>
          <w:sz w:val="28"/>
          <w:szCs w:val="28"/>
        </w:rPr>
      </w:pPr>
      <w:r w:rsidRPr="00D40F97">
        <w:rPr>
          <w:rFonts w:ascii="Garamond" w:hAnsi="Garamond" w:cs="Arial"/>
          <w:sz w:val="28"/>
          <w:szCs w:val="28"/>
        </w:rPr>
        <w:t xml:space="preserve">praktycznym zastosowaniu zmian przepisów art. 6 ust. 2 </w:t>
      </w:r>
      <w:r>
        <w:rPr>
          <w:rFonts w:ascii="Garamond" w:hAnsi="Garamond" w:cs="Arial"/>
          <w:sz w:val="28"/>
          <w:szCs w:val="28"/>
        </w:rPr>
        <w:t>k</w:t>
      </w:r>
      <w:r w:rsidRPr="00D40F97">
        <w:rPr>
          <w:rFonts w:ascii="Garamond" w:hAnsi="Garamond" w:cs="Arial"/>
          <w:sz w:val="28"/>
          <w:szCs w:val="28"/>
        </w:rPr>
        <w:t>kw w zakresie oceny zasadności wniesionych zarzutów.</w:t>
      </w:r>
    </w:p>
    <w:p w:rsidR="00F03AFE" w:rsidRPr="00D40F97" w:rsidRDefault="00F03AFE" w:rsidP="009268C8">
      <w:pPr>
        <w:pStyle w:val="Heading2"/>
        <w:numPr>
          <w:ilvl w:val="0"/>
          <w:numId w:val="0"/>
        </w:numPr>
        <w:spacing w:before="120" w:line="360" w:lineRule="auto"/>
        <w:ind w:left="794" w:hanging="794"/>
        <w:jc w:val="both"/>
        <w:rPr>
          <w:rFonts w:ascii="Garamond" w:hAnsi="Garamond" w:cs="Arial"/>
          <w:sz w:val="28"/>
          <w:szCs w:val="28"/>
        </w:rPr>
      </w:pPr>
      <w:bookmarkStart w:id="70" w:name="_Toc386125916"/>
      <w:bookmarkStart w:id="71" w:name="_Toc386622189"/>
      <w:r w:rsidRPr="00D40F97">
        <w:rPr>
          <w:rFonts w:ascii="Garamond" w:hAnsi="Garamond" w:cs="Arial"/>
          <w:sz w:val="28"/>
          <w:szCs w:val="28"/>
        </w:rPr>
        <w:t>9.2. Stosowane sposoby postępowania w przypadku zasadności skargi</w:t>
      </w:r>
      <w:bookmarkEnd w:id="70"/>
      <w:bookmarkEnd w:id="71"/>
      <w:r>
        <w:rPr>
          <w:rFonts w:ascii="Garamond" w:hAnsi="Garamond" w:cs="Arial"/>
          <w:sz w:val="28"/>
          <w:szCs w:val="28"/>
        </w:rPr>
        <w:t xml:space="preserve"> </w:t>
      </w:r>
    </w:p>
    <w:p w:rsidR="00F03AFE" w:rsidRPr="00D40F97" w:rsidRDefault="00F03AFE" w:rsidP="00184841">
      <w:pPr>
        <w:spacing w:line="312" w:lineRule="auto"/>
        <w:ind w:firstLine="360"/>
        <w:jc w:val="both"/>
        <w:rPr>
          <w:rFonts w:ascii="Garamond" w:hAnsi="Garamond" w:cs="Arial"/>
          <w:sz w:val="28"/>
          <w:szCs w:val="28"/>
        </w:rPr>
      </w:pPr>
      <w:r w:rsidRPr="00D40F97">
        <w:rPr>
          <w:rFonts w:ascii="Garamond" w:hAnsi="Garamond" w:cs="Arial"/>
          <w:sz w:val="28"/>
          <w:szCs w:val="28"/>
        </w:rPr>
        <w:t>Od wielu lat we wszystkich jednostkach organizacyjnych Służby Więziennej obowiązuje jednolity, sprawdzony w praktyce, sposób postępowania w przypadku stwierdzenia zasadności skargi. Realizacja zasad postępowania w tej kwestii polega na:</w:t>
      </w:r>
    </w:p>
    <w:p w:rsidR="00F03AFE" w:rsidRPr="00D40F97" w:rsidRDefault="00F03AFE" w:rsidP="00184841">
      <w:pPr>
        <w:pStyle w:val="ListParagraph"/>
        <w:numPr>
          <w:ilvl w:val="2"/>
          <w:numId w:val="14"/>
        </w:numPr>
        <w:tabs>
          <w:tab w:val="clear" w:pos="2160"/>
          <w:tab w:val="num" w:pos="360"/>
        </w:tabs>
        <w:spacing w:line="312" w:lineRule="auto"/>
        <w:ind w:left="357" w:hanging="357"/>
        <w:jc w:val="both"/>
        <w:rPr>
          <w:rFonts w:ascii="Garamond" w:hAnsi="Garamond" w:cs="Arial"/>
          <w:sz w:val="28"/>
          <w:szCs w:val="28"/>
        </w:rPr>
      </w:pPr>
      <w:r w:rsidRPr="00D40F97">
        <w:rPr>
          <w:rFonts w:ascii="Garamond" w:hAnsi="Garamond" w:cs="Arial"/>
          <w:sz w:val="28"/>
          <w:szCs w:val="28"/>
        </w:rPr>
        <w:t xml:space="preserve">W każdym przypadku uznania skargi za zasadną organ nadzoru, który rozpatrzył ją pozytywnie wysyła odrębne pisma do dyrektorów jednostek, wskazując </w:t>
      </w:r>
      <w:r>
        <w:rPr>
          <w:rFonts w:ascii="Garamond" w:hAnsi="Garamond" w:cs="Arial"/>
          <w:sz w:val="28"/>
          <w:szCs w:val="28"/>
        </w:rPr>
        <w:br/>
      </w:r>
      <w:r w:rsidRPr="00D40F97">
        <w:rPr>
          <w:rFonts w:ascii="Garamond" w:hAnsi="Garamond" w:cs="Arial"/>
          <w:sz w:val="28"/>
          <w:szCs w:val="28"/>
        </w:rPr>
        <w:t>na popełnione uchybienia, żądając ich wyeliminowania i</w:t>
      </w:r>
      <w:r>
        <w:rPr>
          <w:rFonts w:ascii="Garamond" w:hAnsi="Garamond" w:cs="Arial"/>
          <w:sz w:val="28"/>
          <w:szCs w:val="28"/>
        </w:rPr>
        <w:t xml:space="preserve"> </w:t>
      </w:r>
      <w:r w:rsidRPr="00D40F97">
        <w:rPr>
          <w:rFonts w:ascii="Garamond" w:hAnsi="Garamond" w:cs="Arial"/>
          <w:sz w:val="28"/>
          <w:szCs w:val="28"/>
        </w:rPr>
        <w:t xml:space="preserve">przeprowadzenia czynności wyjaśniających, mających na celu ustalenie przyczyn i osób winnych zasadności skargi. Działania takie podejmowane są również w przypadku, </w:t>
      </w:r>
      <w:r>
        <w:rPr>
          <w:rFonts w:ascii="Garamond" w:hAnsi="Garamond" w:cs="Arial"/>
          <w:sz w:val="28"/>
          <w:szCs w:val="28"/>
        </w:rPr>
        <w:br/>
      </w:r>
      <w:r w:rsidRPr="00D40F97">
        <w:rPr>
          <w:rFonts w:ascii="Garamond" w:hAnsi="Garamond" w:cs="Arial"/>
          <w:sz w:val="28"/>
          <w:szCs w:val="28"/>
        </w:rPr>
        <w:t>gdy skargę uznano za bezzasadną, ale w toku postępowania skargowego stwierdzono inne, nie objęte przedmiotem skargi uchybienia w funkcjonowaniu jednostki organizacyjnej.</w:t>
      </w:r>
    </w:p>
    <w:p w:rsidR="00F03AFE" w:rsidRPr="00D40F97" w:rsidRDefault="00F03AFE" w:rsidP="00184841">
      <w:pPr>
        <w:pStyle w:val="ListParagraph"/>
        <w:numPr>
          <w:ilvl w:val="2"/>
          <w:numId w:val="14"/>
        </w:numPr>
        <w:tabs>
          <w:tab w:val="clear" w:pos="2160"/>
        </w:tabs>
        <w:spacing w:line="312" w:lineRule="auto"/>
        <w:ind w:left="357" w:hanging="357"/>
        <w:jc w:val="both"/>
        <w:rPr>
          <w:rFonts w:ascii="Garamond" w:hAnsi="Garamond" w:cs="Arial"/>
          <w:sz w:val="28"/>
          <w:szCs w:val="28"/>
        </w:rPr>
      </w:pPr>
      <w:r w:rsidRPr="00D40F97">
        <w:rPr>
          <w:rFonts w:ascii="Garamond" w:hAnsi="Garamond" w:cs="Arial"/>
          <w:sz w:val="28"/>
          <w:szCs w:val="28"/>
        </w:rPr>
        <w:t xml:space="preserve"> W razie uznania skargi za uzasadnioną prowadzone są czynności zmierzające </w:t>
      </w:r>
      <w:r>
        <w:rPr>
          <w:rFonts w:ascii="Garamond" w:hAnsi="Garamond" w:cs="Arial"/>
          <w:sz w:val="28"/>
          <w:szCs w:val="28"/>
        </w:rPr>
        <w:br/>
      </w:r>
      <w:r w:rsidRPr="00D40F97">
        <w:rPr>
          <w:rFonts w:ascii="Garamond" w:hAnsi="Garamond" w:cs="Arial"/>
          <w:sz w:val="28"/>
          <w:szCs w:val="28"/>
        </w:rPr>
        <w:t>do ustalenia osób winnych stwierdzonych nieprawidłowości oraz do skute</w:t>
      </w:r>
      <w:r>
        <w:rPr>
          <w:rFonts w:ascii="Garamond" w:hAnsi="Garamond" w:cs="Arial"/>
          <w:sz w:val="28"/>
          <w:szCs w:val="28"/>
        </w:rPr>
        <w:t>-</w:t>
      </w:r>
      <w:r w:rsidRPr="00D40F97">
        <w:rPr>
          <w:rFonts w:ascii="Garamond" w:hAnsi="Garamond" w:cs="Arial"/>
          <w:sz w:val="28"/>
          <w:szCs w:val="28"/>
        </w:rPr>
        <w:t>cznego przeciwdziałania powstawaniu ich w przyszłości, podejmując odpowiednie działania profilaktyczne, a w razie potrzeby dyscyplinujące.</w:t>
      </w:r>
    </w:p>
    <w:p w:rsidR="00F03AFE" w:rsidRPr="00D40F97" w:rsidRDefault="00F03AFE" w:rsidP="00184841">
      <w:pPr>
        <w:pStyle w:val="ListParagraph"/>
        <w:numPr>
          <w:ilvl w:val="2"/>
          <w:numId w:val="14"/>
        </w:numPr>
        <w:tabs>
          <w:tab w:val="clear" w:pos="2160"/>
        </w:tabs>
        <w:spacing w:line="312" w:lineRule="auto"/>
        <w:ind w:left="357" w:hanging="357"/>
        <w:jc w:val="both"/>
        <w:rPr>
          <w:rFonts w:ascii="Garamond" w:hAnsi="Garamond" w:cs="Arial"/>
          <w:sz w:val="28"/>
          <w:szCs w:val="28"/>
        </w:rPr>
      </w:pPr>
      <w:r w:rsidRPr="00D40F97">
        <w:rPr>
          <w:rFonts w:ascii="Garamond" w:hAnsi="Garamond" w:cs="Arial"/>
          <w:sz w:val="28"/>
          <w:szCs w:val="28"/>
        </w:rPr>
        <w:t>Skargi zasadne podlegają szczegółowej analizie, są omawiane na posiedzeniach kierownictwa jednostki oraz odprawach penitencjarno-ochronnych.</w:t>
      </w:r>
    </w:p>
    <w:p w:rsidR="00F03AFE" w:rsidRPr="00D40F97" w:rsidRDefault="00F03AFE" w:rsidP="00184841">
      <w:pPr>
        <w:pStyle w:val="ListParagraph"/>
        <w:numPr>
          <w:ilvl w:val="2"/>
          <w:numId w:val="14"/>
        </w:numPr>
        <w:tabs>
          <w:tab w:val="clear" w:pos="2160"/>
          <w:tab w:val="num" w:pos="360"/>
        </w:tabs>
        <w:spacing w:line="312" w:lineRule="auto"/>
        <w:ind w:left="357" w:hanging="357"/>
        <w:jc w:val="both"/>
        <w:rPr>
          <w:rFonts w:ascii="Garamond" w:hAnsi="Garamond" w:cs="Arial"/>
          <w:sz w:val="28"/>
          <w:szCs w:val="28"/>
        </w:rPr>
      </w:pPr>
      <w:r w:rsidRPr="00D40F97">
        <w:rPr>
          <w:rFonts w:ascii="Garamond" w:hAnsi="Garamond" w:cs="Arial"/>
          <w:sz w:val="28"/>
          <w:szCs w:val="28"/>
        </w:rPr>
        <w:t>Organizuje się odpowiednie szkolenia funkcjonariuszy w działach, w których stwierdzono uchybienia, a w pracy bieżącej, w bezpośrednim kontakcie z osadzonymi uwzględnia się wnioski wynikające z analiz dotyczących skargowości osadzonych.</w:t>
      </w:r>
    </w:p>
    <w:p w:rsidR="00F03AFE" w:rsidRPr="00D40F97" w:rsidRDefault="00F03AFE" w:rsidP="009268C8">
      <w:pPr>
        <w:pStyle w:val="Heading2"/>
        <w:numPr>
          <w:ilvl w:val="0"/>
          <w:numId w:val="0"/>
        </w:numPr>
        <w:ind w:left="720" w:hanging="720"/>
        <w:jc w:val="both"/>
        <w:rPr>
          <w:rFonts w:ascii="Garamond" w:hAnsi="Garamond" w:cs="Arial"/>
          <w:sz w:val="28"/>
          <w:szCs w:val="28"/>
        </w:rPr>
      </w:pPr>
      <w:bookmarkStart w:id="72" w:name="_Toc386125917"/>
      <w:bookmarkStart w:id="73" w:name="_Toc386622190"/>
      <w:r w:rsidRPr="00D40F97">
        <w:rPr>
          <w:rFonts w:ascii="Garamond" w:hAnsi="Garamond" w:cs="Arial"/>
          <w:sz w:val="28"/>
          <w:szCs w:val="28"/>
        </w:rPr>
        <w:t>9.3. Zastosowanie środków dyscyplinujących wobec osób winnych zaniedbań, ujawnionych w wyniku uznania skargi za zasadną</w:t>
      </w:r>
      <w:bookmarkEnd w:id="72"/>
      <w:bookmarkEnd w:id="73"/>
    </w:p>
    <w:p w:rsidR="00F03AFE" w:rsidRPr="00D40F97" w:rsidRDefault="00F03AFE" w:rsidP="00184841">
      <w:pPr>
        <w:spacing w:before="240" w:after="0" w:line="312" w:lineRule="auto"/>
        <w:ind w:firstLine="709"/>
        <w:jc w:val="both"/>
        <w:rPr>
          <w:rFonts w:ascii="Garamond" w:hAnsi="Garamond" w:cs="Arial"/>
          <w:sz w:val="28"/>
          <w:szCs w:val="28"/>
        </w:rPr>
      </w:pPr>
      <w:r w:rsidRPr="00D40F97">
        <w:rPr>
          <w:rFonts w:ascii="Garamond" w:hAnsi="Garamond" w:cs="Arial"/>
          <w:sz w:val="28"/>
          <w:szCs w:val="28"/>
        </w:rPr>
        <w:t xml:space="preserve">Uznanie skargi za zasadną powoduje podjęcie czynności zmierzających </w:t>
      </w:r>
      <w:r>
        <w:rPr>
          <w:rFonts w:ascii="Garamond" w:hAnsi="Garamond" w:cs="Arial"/>
          <w:sz w:val="28"/>
          <w:szCs w:val="28"/>
        </w:rPr>
        <w:br/>
      </w:r>
      <w:r w:rsidRPr="00D40F97">
        <w:rPr>
          <w:rFonts w:ascii="Garamond" w:hAnsi="Garamond" w:cs="Arial"/>
          <w:sz w:val="28"/>
          <w:szCs w:val="28"/>
        </w:rPr>
        <w:t>do - poza likwidacją przyczyn i źródeł skarg – określenia stopnia zawinienia poszczególnych funkcjonariuszy i pracowników, a także ustalenia przyczyn nieprawidłowego postępowania kadry więziennej. Administracje obwinianych w skardze jednostek mają obowiązek podjęcia niezbędnych i skutecznych działań profilaktycznych, a w razie potrzeby dyscyplinujących.</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Z informacji dyrektorów okręgowych Służby Więziennej wynika, że </w:t>
      </w:r>
      <w:r>
        <w:rPr>
          <w:rFonts w:ascii="Garamond" w:hAnsi="Garamond" w:cs="Arial"/>
          <w:sz w:val="28"/>
          <w:szCs w:val="28"/>
        </w:rPr>
        <w:br/>
      </w:r>
      <w:r w:rsidRPr="00D40F97">
        <w:rPr>
          <w:rFonts w:ascii="Garamond" w:hAnsi="Garamond" w:cs="Arial"/>
          <w:sz w:val="28"/>
          <w:szCs w:val="28"/>
        </w:rPr>
        <w:t>w 2013 r. –</w:t>
      </w:r>
      <w:r>
        <w:rPr>
          <w:rFonts w:ascii="Garamond" w:hAnsi="Garamond" w:cs="Arial"/>
          <w:sz w:val="28"/>
          <w:szCs w:val="28"/>
        </w:rPr>
        <w:t xml:space="preserve"> </w:t>
      </w:r>
      <w:r w:rsidRPr="00D40F97">
        <w:rPr>
          <w:rFonts w:ascii="Garamond" w:hAnsi="Garamond" w:cs="Arial"/>
          <w:sz w:val="28"/>
          <w:szCs w:val="28"/>
        </w:rPr>
        <w:t xml:space="preserve">w związku z pozytywnym załatwieniem skarg w sprawach osób pozbawionych wolności – wobec 111 (w 2012 r. – 122)  funkcjonariuszy </w:t>
      </w:r>
      <w:r>
        <w:rPr>
          <w:rFonts w:ascii="Garamond" w:hAnsi="Garamond" w:cs="Arial"/>
          <w:sz w:val="28"/>
          <w:szCs w:val="28"/>
        </w:rPr>
        <w:br/>
      </w:r>
      <w:r w:rsidRPr="00D40F97">
        <w:rPr>
          <w:rFonts w:ascii="Garamond" w:hAnsi="Garamond" w:cs="Arial"/>
          <w:sz w:val="28"/>
          <w:szCs w:val="28"/>
        </w:rPr>
        <w:t xml:space="preserve">i pracowników więziennictwa zastosowano różnego rodzaju środki dyscyplinujące, w tym wobec: kierowników jednostek i ich zastępców – 1, wobec kierowników działów i ich zastępców – 10, wobec funkcjonariuszy pełniących służbę na innych stanowiskach lub posterunkach ochronnych – 63. Wobec dowódców zmiany </w:t>
      </w:r>
      <w:r>
        <w:rPr>
          <w:rFonts w:ascii="Garamond" w:hAnsi="Garamond" w:cs="Arial"/>
          <w:sz w:val="28"/>
          <w:szCs w:val="28"/>
        </w:rPr>
        <w:br/>
      </w:r>
      <w:r w:rsidRPr="00D40F97">
        <w:rPr>
          <w:rFonts w:ascii="Garamond" w:hAnsi="Garamond" w:cs="Arial"/>
          <w:sz w:val="28"/>
          <w:szCs w:val="28"/>
        </w:rPr>
        <w:t xml:space="preserve">i ich zastępców w 2013 r. nie wyciągnięto ani razu konsekwencji dyscyplinarnych. W stosunku do pracowników cywilnych zastosowano środki dyscyplinujące </w:t>
      </w:r>
      <w:r>
        <w:rPr>
          <w:rFonts w:ascii="Garamond" w:hAnsi="Garamond" w:cs="Arial"/>
          <w:sz w:val="28"/>
          <w:szCs w:val="28"/>
        </w:rPr>
        <w:br/>
      </w:r>
      <w:r w:rsidRPr="00D40F97">
        <w:rPr>
          <w:rFonts w:ascii="Garamond" w:hAnsi="Garamond" w:cs="Arial"/>
          <w:sz w:val="28"/>
          <w:szCs w:val="28"/>
        </w:rPr>
        <w:t xml:space="preserve">w 37 przypadkach. </w:t>
      </w:r>
    </w:p>
    <w:p w:rsidR="00F03AFE" w:rsidRDefault="00F03AFE" w:rsidP="00184841">
      <w:pPr>
        <w:pStyle w:val="BodyTextIndent"/>
        <w:spacing w:after="0" w:line="312" w:lineRule="auto"/>
        <w:ind w:left="0"/>
        <w:jc w:val="both"/>
        <w:rPr>
          <w:rFonts w:ascii="Garamond" w:hAnsi="Garamond" w:cs="Arial"/>
          <w:sz w:val="28"/>
          <w:szCs w:val="28"/>
          <w:lang w:eastAsia="ar-SA"/>
        </w:rPr>
      </w:pPr>
      <w:r w:rsidRPr="0073382B">
        <w:rPr>
          <w:rFonts w:ascii="Garamond" w:hAnsi="Garamond"/>
          <w:sz w:val="28"/>
          <w:szCs w:val="28"/>
          <w:lang w:eastAsia="ar-SA"/>
        </w:rPr>
        <w:tab/>
      </w:r>
      <w:r w:rsidRPr="0073382B">
        <w:rPr>
          <w:rFonts w:ascii="Garamond" w:hAnsi="Garamond" w:cs="Arial"/>
          <w:sz w:val="28"/>
          <w:szCs w:val="28"/>
          <w:lang w:eastAsia="ar-SA"/>
        </w:rPr>
        <w:t xml:space="preserve">W analizowanym okresie z 39 osobami, które przyczyniły się do powstania skarg zasadnych, przeprowadzone zostały udokumentowane rozmowy </w:t>
      </w:r>
      <w:r>
        <w:rPr>
          <w:rFonts w:ascii="Garamond" w:hAnsi="Garamond" w:cs="Arial"/>
          <w:sz w:val="28"/>
          <w:szCs w:val="28"/>
          <w:lang w:eastAsia="ar-SA"/>
        </w:rPr>
        <w:t>dyscyplin-</w:t>
      </w:r>
      <w:r w:rsidRPr="0073382B">
        <w:rPr>
          <w:rFonts w:ascii="Garamond" w:hAnsi="Garamond" w:cs="Arial"/>
          <w:sz w:val="28"/>
          <w:szCs w:val="28"/>
          <w:lang w:eastAsia="ar-SA"/>
        </w:rPr>
        <w:t xml:space="preserve">nujące, 1 osoba otrzymała ostrzeżenie o niepełnej przydatności na stanowisku służbowym, a wobec 67 osób wyciągnięto inne środki dyscyplinujące. </w:t>
      </w:r>
    </w:p>
    <w:p w:rsidR="00F03AFE" w:rsidRPr="00D40F97" w:rsidRDefault="00F03AFE" w:rsidP="00791882">
      <w:pPr>
        <w:pStyle w:val="Heading2"/>
        <w:numPr>
          <w:ilvl w:val="0"/>
          <w:numId w:val="0"/>
        </w:numPr>
        <w:spacing w:before="120"/>
        <w:ind w:left="482" w:hanging="482"/>
        <w:jc w:val="both"/>
        <w:rPr>
          <w:rFonts w:ascii="Garamond" w:hAnsi="Garamond" w:cs="Arial"/>
          <w:sz w:val="28"/>
          <w:szCs w:val="28"/>
        </w:rPr>
      </w:pPr>
      <w:bookmarkStart w:id="74" w:name="_Toc386125918"/>
      <w:bookmarkStart w:id="75" w:name="_Toc386622191"/>
      <w:r w:rsidRPr="00D40F97">
        <w:rPr>
          <w:rFonts w:ascii="Garamond" w:hAnsi="Garamond" w:cs="Arial"/>
          <w:sz w:val="28"/>
          <w:szCs w:val="28"/>
        </w:rPr>
        <w:t>9.4. Szkolenia funkcjonariuszy i pracowników zajmujących się problematyką skargową</w:t>
      </w:r>
      <w:bookmarkEnd w:id="74"/>
      <w:bookmarkEnd w:id="75"/>
    </w:p>
    <w:p w:rsidR="00F03AFE" w:rsidRPr="00D336B8" w:rsidRDefault="00F03AFE" w:rsidP="00791882">
      <w:pPr>
        <w:pStyle w:val="BodyTextIndent"/>
        <w:spacing w:before="240" w:after="0" w:line="312" w:lineRule="auto"/>
        <w:ind w:left="0" w:firstLine="720"/>
        <w:jc w:val="both"/>
        <w:rPr>
          <w:rFonts w:ascii="Garamond" w:hAnsi="Garamond" w:cs="Arial"/>
          <w:sz w:val="28"/>
          <w:szCs w:val="28"/>
        </w:rPr>
      </w:pPr>
      <w:r w:rsidRPr="00D336B8">
        <w:rPr>
          <w:rFonts w:ascii="Garamond" w:hAnsi="Garamond" w:cs="Arial"/>
          <w:sz w:val="28"/>
          <w:szCs w:val="28"/>
        </w:rPr>
        <w:t>Niezbędnym warunkiem prawidłowego wykonywania przez personel peni</w:t>
      </w:r>
      <w:r>
        <w:rPr>
          <w:rFonts w:ascii="Garamond" w:hAnsi="Garamond" w:cs="Arial"/>
          <w:sz w:val="28"/>
          <w:szCs w:val="28"/>
        </w:rPr>
        <w:t>-</w:t>
      </w:r>
      <w:r w:rsidRPr="00D336B8">
        <w:rPr>
          <w:rFonts w:ascii="Garamond" w:hAnsi="Garamond" w:cs="Arial"/>
          <w:sz w:val="28"/>
          <w:szCs w:val="28"/>
        </w:rPr>
        <w:t xml:space="preserve">tencjarny powierzonych mu czynności służbowych i profesjonalnego </w:t>
      </w:r>
      <w:r>
        <w:rPr>
          <w:rFonts w:ascii="Garamond" w:hAnsi="Garamond" w:cs="Arial"/>
          <w:sz w:val="28"/>
          <w:szCs w:val="28"/>
        </w:rPr>
        <w:t>przygoto-</w:t>
      </w:r>
      <w:r w:rsidRPr="00D336B8">
        <w:rPr>
          <w:rFonts w:ascii="Garamond" w:hAnsi="Garamond" w:cs="Arial"/>
          <w:sz w:val="28"/>
          <w:szCs w:val="28"/>
        </w:rPr>
        <w:t>wania go do realizacji zadań Służby Więziennej, jest szkolenie kadry i</w:t>
      </w:r>
      <w:r>
        <w:rPr>
          <w:rFonts w:ascii="Garamond" w:hAnsi="Garamond" w:cs="Arial"/>
          <w:sz w:val="28"/>
          <w:szCs w:val="28"/>
        </w:rPr>
        <w:t xml:space="preserve"> egzekwio-</w:t>
      </w:r>
      <w:r w:rsidRPr="00D336B8">
        <w:rPr>
          <w:rFonts w:ascii="Garamond" w:hAnsi="Garamond" w:cs="Arial"/>
          <w:sz w:val="28"/>
          <w:szCs w:val="28"/>
        </w:rPr>
        <w:t>wanie od funkcjonariuszy i pracowników znajomości przepisów normujących wykonywanie kary pozbawienia wolności i tymczasowego aresztowania oraz przepisów ogólnie obowiązujących, dotyczących m.in. działalności jednostek organizacyjnych Służby Więziennej.</w:t>
      </w:r>
    </w:p>
    <w:p w:rsidR="00F03AFE" w:rsidRPr="00D336B8" w:rsidRDefault="00F03AFE" w:rsidP="00184841">
      <w:pPr>
        <w:pStyle w:val="BodyTextIndent"/>
        <w:spacing w:after="0" w:line="312" w:lineRule="auto"/>
        <w:ind w:left="0" w:firstLine="720"/>
        <w:jc w:val="both"/>
        <w:rPr>
          <w:rFonts w:ascii="Garamond" w:hAnsi="Garamond" w:cs="Arial"/>
          <w:sz w:val="28"/>
          <w:szCs w:val="28"/>
        </w:rPr>
      </w:pPr>
      <w:r w:rsidRPr="00D336B8">
        <w:rPr>
          <w:rFonts w:ascii="Garamond" w:hAnsi="Garamond" w:cs="Arial"/>
          <w:sz w:val="28"/>
          <w:szCs w:val="28"/>
        </w:rPr>
        <w:t xml:space="preserve">W 2013 r. prowadzono szkolenia funkcjonariuszy zajmujących się problematyką skargową, zarówno na szczeblu okręgowych inspektoratów, jak i jednostek podstawowych. Centralny Zarząd Służby Więziennej zorganizował </w:t>
      </w:r>
      <w:r>
        <w:rPr>
          <w:rFonts w:ascii="Garamond" w:hAnsi="Garamond" w:cs="Arial"/>
          <w:sz w:val="28"/>
          <w:szCs w:val="28"/>
        </w:rPr>
        <w:br/>
      </w:r>
      <w:r w:rsidRPr="00D336B8">
        <w:rPr>
          <w:rFonts w:ascii="Garamond" w:hAnsi="Garamond" w:cs="Arial"/>
          <w:sz w:val="28"/>
          <w:szCs w:val="28"/>
        </w:rPr>
        <w:t>dla tych osób naradę instruktażowo – szkoleniową w dniach 3-6 czerwca 2013 r. w Ośrodku Doskonalenia Kadr Służby Więziennej w Suchej, w której oprócz funkcjonariuszy Centralnego Zarządu Służby Więziennej, brali udział funkcjo</w:t>
      </w:r>
      <w:r>
        <w:rPr>
          <w:rFonts w:ascii="Garamond" w:hAnsi="Garamond" w:cs="Arial"/>
          <w:sz w:val="28"/>
          <w:szCs w:val="28"/>
        </w:rPr>
        <w:t>-</w:t>
      </w:r>
      <w:r w:rsidRPr="00D336B8">
        <w:rPr>
          <w:rFonts w:ascii="Garamond" w:hAnsi="Garamond" w:cs="Arial"/>
          <w:sz w:val="28"/>
          <w:szCs w:val="28"/>
        </w:rPr>
        <w:t xml:space="preserve">nariusze zajmujący się problematyką skargową w okręgowych inspektoratach </w:t>
      </w:r>
      <w:r>
        <w:rPr>
          <w:rFonts w:ascii="Garamond" w:hAnsi="Garamond" w:cs="Arial"/>
          <w:sz w:val="28"/>
          <w:szCs w:val="28"/>
        </w:rPr>
        <w:br/>
      </w:r>
      <w:r w:rsidRPr="00D336B8">
        <w:rPr>
          <w:rFonts w:ascii="Garamond" w:hAnsi="Garamond" w:cs="Arial"/>
          <w:sz w:val="28"/>
          <w:szCs w:val="28"/>
        </w:rPr>
        <w:t>i niektórych jednostkach podstawowych.</w:t>
      </w:r>
    </w:p>
    <w:p w:rsidR="00F03AFE" w:rsidRPr="00D336B8" w:rsidRDefault="00F03AFE" w:rsidP="00184841">
      <w:pPr>
        <w:pStyle w:val="BodyTextIndent"/>
        <w:spacing w:after="0" w:line="312" w:lineRule="auto"/>
        <w:ind w:left="0" w:firstLine="708"/>
        <w:jc w:val="both"/>
        <w:rPr>
          <w:rFonts w:ascii="Garamond" w:hAnsi="Garamond" w:cs="Arial"/>
          <w:sz w:val="28"/>
          <w:szCs w:val="28"/>
        </w:rPr>
      </w:pPr>
      <w:r w:rsidRPr="00D336B8">
        <w:rPr>
          <w:rFonts w:ascii="Garamond" w:hAnsi="Garamond" w:cs="Arial"/>
          <w:sz w:val="28"/>
          <w:szCs w:val="28"/>
        </w:rPr>
        <w:t xml:space="preserve">W trakcie szkolenia omówiono m.in. sposób załatwiania skarg osób pozbawionych wolności, zmiany przepisów normujących tryb rozpatrywania i załatwiania wniosków, skarg i próśb osób osadzonych w zakładach karnych i aresztach śledczych oraz praktyczną ich realizację. Osoby szkolone zaznajomiono także z aktualnym stanem prac w zakresie rozwoju Modułu Prawnego Centralnej Bazy Danych Osób Pozbawionych Wolności Noe.NET, prawidłowością wprowadzania danych z zakresu ewidencji skarg w sprawach osób pozbawionych wolności, a także z procedurą zgłaszania błędów użytkownika i systemu, sposobem sporządzania wniosków o korektę danych, a także sposobem odzwierciedlania </w:t>
      </w:r>
      <w:r>
        <w:rPr>
          <w:rFonts w:ascii="Garamond" w:hAnsi="Garamond" w:cs="Arial"/>
          <w:sz w:val="28"/>
          <w:szCs w:val="28"/>
        </w:rPr>
        <w:br/>
      </w:r>
      <w:r w:rsidRPr="00D336B8">
        <w:rPr>
          <w:rFonts w:ascii="Garamond" w:hAnsi="Garamond" w:cs="Arial"/>
          <w:sz w:val="28"/>
          <w:szCs w:val="28"/>
        </w:rPr>
        <w:t xml:space="preserve">w sprawozdaniach statystycznych ilości załatwianych skarg oraz prawidłowością sporządzania analiz dotyczących sposobu załatwiania skarg, próśb i wniosków przez kierowników jednostek organizacyjnych więziennictwa.  </w:t>
      </w:r>
    </w:p>
    <w:p w:rsidR="00F03AFE" w:rsidRPr="00D336B8" w:rsidRDefault="00F03AFE" w:rsidP="00791882">
      <w:pPr>
        <w:pStyle w:val="BodyTextIndent"/>
        <w:spacing w:before="120" w:after="0" w:line="312" w:lineRule="auto"/>
        <w:ind w:left="0"/>
        <w:jc w:val="both"/>
        <w:rPr>
          <w:rFonts w:ascii="Garamond" w:hAnsi="Garamond" w:cs="Arial"/>
          <w:sz w:val="28"/>
          <w:szCs w:val="28"/>
        </w:rPr>
      </w:pPr>
      <w:r w:rsidRPr="00D336B8">
        <w:rPr>
          <w:rFonts w:ascii="Garamond" w:hAnsi="Garamond" w:cs="Arial"/>
          <w:sz w:val="28"/>
          <w:szCs w:val="28"/>
        </w:rPr>
        <w:tab/>
        <w:t xml:space="preserve">W analizowanym roku sprawozdawczym wszyscy dyrektorzy okręgowi Służby Więziennej  zorganizowali 23 szkolenia  dla funkcjonariuszy z podległych im jednostek organizacyjnych, którym powierzono wykonywanie zadań związanych z rozpatrywaniem i załatwianiem skarg, próśb i wniosków w sprawach osób pozbawionych wolności, przy czym w OISW w Olsztynie przeprowadzono cztery takie szkolenia, w Białymstoku, Katowicach, Lublinie, Łodzi, Opolu, Warszawie </w:t>
      </w:r>
      <w:r>
        <w:rPr>
          <w:rFonts w:ascii="Garamond" w:hAnsi="Garamond" w:cs="Arial"/>
          <w:sz w:val="28"/>
          <w:szCs w:val="28"/>
        </w:rPr>
        <w:br/>
      </w:r>
      <w:r w:rsidRPr="00D336B8">
        <w:rPr>
          <w:rFonts w:ascii="Garamond" w:hAnsi="Garamond" w:cs="Arial"/>
          <w:sz w:val="28"/>
          <w:szCs w:val="28"/>
        </w:rPr>
        <w:t xml:space="preserve">– po dwa szkolenia, w pozostałych okręgowych inspektoratach Służby Więziennej po jednym szkoleniu.  </w:t>
      </w:r>
    </w:p>
    <w:p w:rsidR="00F03AFE" w:rsidRPr="00D336B8" w:rsidRDefault="00F03AFE" w:rsidP="00184841">
      <w:pPr>
        <w:pStyle w:val="BodyTextIndent"/>
        <w:spacing w:after="0" w:line="312" w:lineRule="auto"/>
        <w:ind w:left="0" w:firstLine="708"/>
        <w:jc w:val="both"/>
        <w:rPr>
          <w:rFonts w:ascii="Garamond" w:hAnsi="Garamond" w:cs="Arial"/>
          <w:sz w:val="28"/>
          <w:szCs w:val="28"/>
        </w:rPr>
      </w:pPr>
      <w:r w:rsidRPr="00D336B8">
        <w:rPr>
          <w:rFonts w:ascii="Garamond" w:hAnsi="Garamond" w:cs="Arial"/>
          <w:sz w:val="28"/>
          <w:szCs w:val="28"/>
        </w:rPr>
        <w:t xml:space="preserve">Łącznie w 2013 r. szkoleniami poświęconymi problematyce skargowej </w:t>
      </w:r>
      <w:r>
        <w:rPr>
          <w:rFonts w:ascii="Garamond" w:hAnsi="Garamond" w:cs="Arial"/>
          <w:sz w:val="28"/>
          <w:szCs w:val="28"/>
        </w:rPr>
        <w:br/>
      </w:r>
      <w:r w:rsidRPr="00D336B8">
        <w:rPr>
          <w:rFonts w:ascii="Garamond" w:hAnsi="Garamond" w:cs="Arial"/>
          <w:sz w:val="28"/>
          <w:szCs w:val="28"/>
        </w:rPr>
        <w:t>objęto 411 osób, podczas gdy w roku 2012 takimi szkoleniami objęto 402 osoby.</w:t>
      </w:r>
    </w:p>
    <w:p w:rsidR="00F03AFE" w:rsidRPr="00D336B8" w:rsidRDefault="00F03AFE" w:rsidP="00184841">
      <w:pPr>
        <w:pStyle w:val="BodyTextIndent"/>
        <w:spacing w:after="0" w:line="312" w:lineRule="auto"/>
        <w:ind w:left="0" w:firstLine="708"/>
        <w:jc w:val="both"/>
        <w:rPr>
          <w:rFonts w:ascii="Garamond" w:hAnsi="Garamond" w:cs="Arial"/>
          <w:sz w:val="28"/>
          <w:szCs w:val="28"/>
        </w:rPr>
      </w:pPr>
      <w:r w:rsidRPr="00D336B8">
        <w:rPr>
          <w:rFonts w:ascii="Garamond" w:hAnsi="Garamond" w:cs="Arial"/>
          <w:sz w:val="28"/>
          <w:szCs w:val="28"/>
        </w:rPr>
        <w:t xml:space="preserve">W trakcie szkoleń i narad instruktażowo-szkoleniowych, organizowanych przez dyrektorów okręgowych dla funkcjonariuszy podległych im jednostek organizacyjnych, omawiano m.in. informację o sposobie załatwiania skarg </w:t>
      </w:r>
      <w:r>
        <w:rPr>
          <w:rFonts w:ascii="Garamond" w:hAnsi="Garamond" w:cs="Arial"/>
          <w:sz w:val="28"/>
          <w:szCs w:val="28"/>
        </w:rPr>
        <w:br/>
      </w:r>
      <w:r w:rsidRPr="00D336B8">
        <w:rPr>
          <w:rFonts w:ascii="Garamond" w:hAnsi="Garamond" w:cs="Arial"/>
          <w:sz w:val="28"/>
          <w:szCs w:val="28"/>
        </w:rPr>
        <w:t>i wniosków w resorcie sprawiedliwości, ustalony przepisami rozporządzenia Ministra Sprawiedliwości tryb rozpatrywania i załatwiania skarg, próśb i wniosków w sprawach osób przebywających w zakładach karnych i aresztach śledczych, stwierdzone w toku kontroli zewnętrznych nieprawidłowości w tym zakresie, przykłady skarg zasadnych, jakie miały miejsce w poszczególnych jednostkach organizacyjnych, a także sposób prowadzenia i dokumentowania czynności wyjaśniających w toku postępowań skargowych oraz zasady prowadzenia ewidencji i sprawozdawczości w zakresie rozpatrywania i załatwiania skarg, próśb i wniosków w sprawach osób pozbawionych wolności, jak również omawiano funkcjonowanie Modułu Prawnego systemu Noe.NET.</w:t>
      </w:r>
    </w:p>
    <w:p w:rsidR="00F03AFE" w:rsidRPr="00D40F97" w:rsidRDefault="00F03AFE" w:rsidP="00184841">
      <w:pPr>
        <w:pStyle w:val="Heading2"/>
        <w:numPr>
          <w:ilvl w:val="0"/>
          <w:numId w:val="0"/>
        </w:numPr>
        <w:spacing w:before="120" w:after="120" w:line="312" w:lineRule="auto"/>
        <w:jc w:val="both"/>
        <w:rPr>
          <w:rFonts w:ascii="Garamond" w:hAnsi="Garamond" w:cs="Arial"/>
          <w:sz w:val="28"/>
          <w:szCs w:val="28"/>
        </w:rPr>
      </w:pPr>
      <w:bookmarkStart w:id="76" w:name="_Toc386125919"/>
      <w:bookmarkStart w:id="77" w:name="_Toc386622192"/>
      <w:r w:rsidRPr="00D40F97">
        <w:rPr>
          <w:rFonts w:ascii="Garamond" w:hAnsi="Garamond" w:cs="Arial"/>
          <w:sz w:val="28"/>
          <w:szCs w:val="28"/>
        </w:rPr>
        <w:t>9.5.  Kontrole zewnętrzne</w:t>
      </w:r>
      <w:bookmarkEnd w:id="76"/>
      <w:bookmarkEnd w:id="77"/>
      <w:r>
        <w:rPr>
          <w:rFonts w:ascii="Garamond" w:hAnsi="Garamond" w:cs="Arial"/>
          <w:sz w:val="28"/>
          <w:szCs w:val="28"/>
        </w:rPr>
        <w:t xml:space="preserve"> </w:t>
      </w:r>
    </w:p>
    <w:p w:rsidR="00F03AFE" w:rsidRPr="00D40F97" w:rsidRDefault="00F03AFE" w:rsidP="00184841">
      <w:pPr>
        <w:pStyle w:val="ListParagraph"/>
        <w:spacing w:before="120" w:after="0" w:line="312" w:lineRule="auto"/>
        <w:ind w:left="0" w:firstLine="709"/>
        <w:contextualSpacing w:val="0"/>
        <w:jc w:val="both"/>
        <w:rPr>
          <w:rFonts w:ascii="Garamond" w:hAnsi="Garamond" w:cs="Arial"/>
          <w:sz w:val="28"/>
          <w:szCs w:val="28"/>
        </w:rPr>
      </w:pPr>
      <w:r w:rsidRPr="00D40F97">
        <w:rPr>
          <w:rFonts w:ascii="Garamond" w:hAnsi="Garamond" w:cs="Arial"/>
          <w:sz w:val="28"/>
          <w:szCs w:val="28"/>
        </w:rPr>
        <w:t xml:space="preserve">W 2013 r., obok przedsięwzięć podejmowanych w celu zapewnienia rzetelnego rozpatrywania skarg, próśb i wniosków osób osadzonych w zakładach karnych i aresztach śledczych, podobnie jak w latach poprzednich, kontynuowano w więziennictwie działania ukierunkowane na zapewnienie właściwego nadzoru nad działalnością podległych jednostek organizacyjnych, w tym m.in. poprzez prowadzenie planowej i systematycznej kontroli zewnętrznej, która dostarczałaby informacji o prawidłowości działania, doborze środków i wykonywaniu zadań przez te jednostki, zarówno w zakresie przestrzegania praw osób pozbawionych wolności, jak i realizacji całokształtu zadań więziennictwa. Zakresem kontroli obejmowano również tryb przyjmowania, ewidencjonowania, rozpatrywania oraz załatwiania skarg, próśb i wniosków w sprawach osób pozbawionych wolności, praktyczne zastosowanie dyspozycji przepisów art. 6 § 2 i 3 </w:t>
      </w:r>
      <w:r>
        <w:rPr>
          <w:rFonts w:ascii="Garamond" w:hAnsi="Garamond" w:cs="Arial"/>
          <w:sz w:val="28"/>
          <w:szCs w:val="28"/>
        </w:rPr>
        <w:t xml:space="preserve">kkw </w:t>
      </w:r>
      <w:r w:rsidRPr="00D40F97">
        <w:rPr>
          <w:rFonts w:ascii="Garamond" w:hAnsi="Garamond" w:cs="Arial"/>
          <w:sz w:val="28"/>
          <w:szCs w:val="28"/>
        </w:rPr>
        <w:t xml:space="preserve">w zakresie rozpoznawania skarg w sprawach osób pozbawionych wolności, terminowość załatwiania spraw i poprawność dokonywania wpisów w Module Prawnym Centralnej Bazy Danych Osób Pozbawionych Wolności Noe.NET, a także rzetelność i prawidłowość wprowadzania danych z zakresu ewidencji skarg </w:t>
      </w:r>
      <w:r>
        <w:rPr>
          <w:rFonts w:ascii="Garamond" w:hAnsi="Garamond" w:cs="Arial"/>
          <w:sz w:val="28"/>
          <w:szCs w:val="28"/>
        </w:rPr>
        <w:br/>
      </w:r>
      <w:r w:rsidRPr="00D40F97">
        <w:rPr>
          <w:rFonts w:ascii="Garamond" w:hAnsi="Garamond" w:cs="Arial"/>
          <w:sz w:val="28"/>
          <w:szCs w:val="28"/>
        </w:rPr>
        <w:t xml:space="preserve">w sprawach osób pozbawionych wolności i czynności związanych z ich załatwianiem w Module Prawnym systemu Centralna Baza Danych Osób Pozbawionych Wolności Noe.NET. </w:t>
      </w:r>
    </w:p>
    <w:p w:rsidR="00F03AFE" w:rsidRPr="00D40F97" w:rsidRDefault="00F03AFE" w:rsidP="00184841">
      <w:pPr>
        <w:spacing w:line="312" w:lineRule="auto"/>
        <w:ind w:firstLine="709"/>
        <w:jc w:val="both"/>
        <w:rPr>
          <w:rFonts w:ascii="Garamond" w:hAnsi="Garamond" w:cs="Arial"/>
          <w:sz w:val="28"/>
          <w:szCs w:val="28"/>
        </w:rPr>
      </w:pPr>
      <w:r w:rsidRPr="00D40F97">
        <w:rPr>
          <w:rFonts w:ascii="Garamond" w:hAnsi="Garamond" w:cs="Arial"/>
          <w:color w:val="000000"/>
          <w:sz w:val="28"/>
          <w:szCs w:val="28"/>
        </w:rPr>
        <w:t xml:space="preserve">W analizowanym okresie funkcjonariusze Zespołu do spraw Skarg Osób Pozbawionych Wolności w Biurze Prawnym Centralnego Zarządu Służby Więziennej skontrolowali w powyższym zakresie </w:t>
      </w:r>
      <w:r w:rsidRPr="00D40F97">
        <w:rPr>
          <w:rFonts w:ascii="Garamond" w:hAnsi="Garamond" w:cs="Arial"/>
          <w:sz w:val="28"/>
          <w:szCs w:val="28"/>
        </w:rPr>
        <w:t xml:space="preserve">w trybie uproszczonym dwa okręgowe inspektoraty Służby Więziennej (nieprawidłowości nie stwierdzono), </w:t>
      </w:r>
      <w:r>
        <w:rPr>
          <w:rFonts w:ascii="Garamond" w:hAnsi="Garamond" w:cs="Arial"/>
          <w:sz w:val="28"/>
          <w:szCs w:val="28"/>
        </w:rPr>
        <w:br/>
      </w:r>
      <w:r w:rsidRPr="00D40F97">
        <w:rPr>
          <w:rFonts w:ascii="Garamond" w:hAnsi="Garamond" w:cs="Arial"/>
          <w:sz w:val="28"/>
          <w:szCs w:val="28"/>
        </w:rPr>
        <w:t xml:space="preserve">a także jedną jednostkę podstawową (stwierdzono m.in. niewłaściwe </w:t>
      </w:r>
      <w:r>
        <w:rPr>
          <w:rFonts w:ascii="Garamond" w:hAnsi="Garamond" w:cs="Arial"/>
          <w:sz w:val="28"/>
          <w:szCs w:val="28"/>
        </w:rPr>
        <w:t>odwiercie-d</w:t>
      </w:r>
      <w:r w:rsidRPr="00D40F97">
        <w:rPr>
          <w:rFonts w:ascii="Garamond" w:hAnsi="Garamond" w:cs="Arial"/>
          <w:sz w:val="28"/>
          <w:szCs w:val="28"/>
        </w:rPr>
        <w:t>lanie czynności w zakresie załatwiania skarg w Module Prawnym Noe.NET).</w:t>
      </w:r>
    </w:p>
    <w:p w:rsidR="00F03AFE" w:rsidRPr="00D40F97" w:rsidRDefault="00F03AFE" w:rsidP="00184841">
      <w:pPr>
        <w:spacing w:after="0" w:line="312" w:lineRule="auto"/>
        <w:jc w:val="both"/>
        <w:rPr>
          <w:rFonts w:ascii="Garamond" w:hAnsi="Garamond" w:cs="Arial"/>
          <w:sz w:val="28"/>
          <w:szCs w:val="28"/>
        </w:rPr>
      </w:pPr>
      <w:r w:rsidRPr="00D40F97">
        <w:rPr>
          <w:rFonts w:ascii="Garamond" w:hAnsi="Garamond" w:cs="Arial"/>
          <w:color w:val="FF0000"/>
          <w:sz w:val="28"/>
          <w:szCs w:val="28"/>
        </w:rPr>
        <w:tab/>
      </w:r>
      <w:r w:rsidRPr="00D40F97">
        <w:rPr>
          <w:rFonts w:ascii="Garamond" w:hAnsi="Garamond" w:cs="Arial"/>
          <w:sz w:val="28"/>
          <w:szCs w:val="28"/>
        </w:rPr>
        <w:t>Z informacji zawartych w opracowaniach analitycznych problematyki skargowej, nadesłanych do Centralnego Zarządu Służby Więziennej przez dyrektorów okręgowych Służby Więziennej wynika, że w 2013 r. zarządzili oni kontrolę trybu i sposobu załatwiania skarg, próśb i wniosków w większości nadzorowanych zakład</w:t>
      </w:r>
      <w:r>
        <w:rPr>
          <w:rFonts w:ascii="Garamond" w:hAnsi="Garamond" w:cs="Arial"/>
          <w:sz w:val="28"/>
          <w:szCs w:val="28"/>
        </w:rPr>
        <w:t>ów</w:t>
      </w:r>
      <w:r w:rsidRPr="00D40F97">
        <w:rPr>
          <w:rFonts w:ascii="Garamond" w:hAnsi="Garamond" w:cs="Arial"/>
          <w:sz w:val="28"/>
          <w:szCs w:val="28"/>
        </w:rPr>
        <w:t xml:space="preserve"> karnych i areszt</w:t>
      </w:r>
      <w:r>
        <w:rPr>
          <w:rFonts w:ascii="Garamond" w:hAnsi="Garamond" w:cs="Arial"/>
          <w:sz w:val="28"/>
          <w:szCs w:val="28"/>
        </w:rPr>
        <w:t>ów</w:t>
      </w:r>
      <w:r w:rsidRPr="00D40F97">
        <w:rPr>
          <w:rFonts w:ascii="Garamond" w:hAnsi="Garamond" w:cs="Arial"/>
          <w:sz w:val="28"/>
          <w:szCs w:val="28"/>
        </w:rPr>
        <w:t xml:space="preserve"> śledczych, na których działalność wnoszone były skargi. </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Funkcjonariusze OISW w Bydgoszczy kontrolowali dwie podległe jednostki w trybie kontroli uproszczonej. W trakcie jednej kontroli stwierdzono uchybienia w pracy osób zajmujących się załatwianiem skarg w zakresie wprowadzania danych do systemu Centralnej Bazy Danych Osób Pozbawionych Wolności Noe.NET.</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 xml:space="preserve">Wszystkie jednostki podległe Dyrektorowi Okręgowemu Służby Więziennej w Koszalinie były kontrolowane przez specjalistów w trybie kontroli uproszczonej w zakresie trybu i sposobu załatwiania skarg, próśb i wniosków osadzonych. Ustalono, że najczęściej przy rozpoznawaniu skarg nie odnoszono się do wszystkich zarzutów, stwierdzono również niekompletność materiałów wyjaśniających. </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W zakresie przeprowadzonych trzech kontroli w okręgu krakowskim nie stwierdzono nieprawidłowości.</w:t>
      </w:r>
    </w:p>
    <w:p w:rsidR="00F03AFE" w:rsidRPr="00D40F97" w:rsidRDefault="00F03AFE" w:rsidP="00184841">
      <w:pPr>
        <w:spacing w:after="0" w:line="312" w:lineRule="auto"/>
        <w:jc w:val="both"/>
        <w:rPr>
          <w:rFonts w:ascii="Garamond" w:hAnsi="Garamond" w:cs="Arial"/>
          <w:sz w:val="28"/>
          <w:szCs w:val="28"/>
        </w:rPr>
      </w:pPr>
      <w:r w:rsidRPr="00D40F97">
        <w:rPr>
          <w:rFonts w:ascii="Garamond" w:hAnsi="Garamond" w:cs="Arial"/>
          <w:sz w:val="28"/>
          <w:szCs w:val="28"/>
        </w:rPr>
        <w:tab/>
        <w:t xml:space="preserve">Zakresem kontroli obejmującej prawidłowość postępowania przy pozostawianiu skarg bez rozpoznania, poprawność i rzetelność wprowadzania danych z zakresu rejestrowania skarg w Module Prawnym Noe.NET objęto </w:t>
      </w:r>
      <w:r>
        <w:rPr>
          <w:rFonts w:ascii="Garamond" w:hAnsi="Garamond" w:cs="Arial"/>
          <w:sz w:val="28"/>
          <w:szCs w:val="28"/>
        </w:rPr>
        <w:br/>
      </w:r>
      <w:r w:rsidRPr="00D40F97">
        <w:rPr>
          <w:rFonts w:ascii="Garamond" w:hAnsi="Garamond" w:cs="Arial"/>
          <w:sz w:val="28"/>
          <w:szCs w:val="28"/>
        </w:rPr>
        <w:t xml:space="preserve">trzy jednostki okręgu lubelskiego. W wyniku przeprowadzonych kontroli uproszczonych w dwóch jednostkach stwierdzono uchybienia w zakresie braku pouczenia o możliwości złożenia skargi na udzieloną odpowiedź do dyrektora okręgowego pełniącego nadzór nad jednostką oraz niewłaściwego wprowadzania danych do systemu Noe.NET. Podczas przeprowadzonych kontroli, które odbyły się w jednostkach podległych okręgowemu inspektoratowi - nieprawidłowości </w:t>
      </w:r>
      <w:r>
        <w:rPr>
          <w:rFonts w:ascii="Garamond" w:hAnsi="Garamond" w:cs="Arial"/>
          <w:sz w:val="28"/>
          <w:szCs w:val="28"/>
        </w:rPr>
        <w:br/>
      </w:r>
      <w:r w:rsidRPr="00D40F97">
        <w:rPr>
          <w:rFonts w:ascii="Garamond" w:hAnsi="Garamond" w:cs="Arial"/>
          <w:sz w:val="28"/>
          <w:szCs w:val="28"/>
        </w:rPr>
        <w:t xml:space="preserve">nie ujawniono. Stwierdzono zaś drobne i pojedyncze uchybienia polegające m.in. </w:t>
      </w:r>
      <w:r>
        <w:rPr>
          <w:rFonts w:ascii="Garamond" w:hAnsi="Garamond" w:cs="Arial"/>
          <w:sz w:val="28"/>
          <w:szCs w:val="28"/>
        </w:rPr>
        <w:br/>
      </w:r>
      <w:r w:rsidRPr="00D40F97">
        <w:rPr>
          <w:rFonts w:ascii="Garamond" w:hAnsi="Garamond" w:cs="Arial"/>
          <w:sz w:val="28"/>
          <w:szCs w:val="28"/>
        </w:rPr>
        <w:t xml:space="preserve">na nieprawidłowym kwalifikowaniu pism jako prośby, w sytuacji kiedy pismo zawierało zarzuty, które należało zbadać w trybie skargowym, załatwieniu skargi </w:t>
      </w:r>
      <w:r>
        <w:rPr>
          <w:rFonts w:ascii="Garamond" w:hAnsi="Garamond" w:cs="Arial"/>
          <w:sz w:val="28"/>
          <w:szCs w:val="28"/>
        </w:rPr>
        <w:br/>
      </w:r>
      <w:r w:rsidRPr="00D40F97">
        <w:rPr>
          <w:rFonts w:ascii="Garamond" w:hAnsi="Garamond" w:cs="Arial"/>
          <w:sz w:val="28"/>
          <w:szCs w:val="28"/>
        </w:rPr>
        <w:t xml:space="preserve">we własnym zakresie przez dyrektora jednostki,  choć dotyczyła  ona decyzji przez niego podjętych, bądź podjętych przez jego zastępców, niezarejestrowaniu skargi objętej postępowaniem skargowym w systemie Noe. NET, przesłaniu w oparciu </w:t>
      </w:r>
      <w:r>
        <w:rPr>
          <w:rFonts w:ascii="Garamond" w:hAnsi="Garamond" w:cs="Arial"/>
          <w:sz w:val="28"/>
          <w:szCs w:val="28"/>
        </w:rPr>
        <w:br/>
      </w:r>
      <w:r w:rsidRPr="00D40F97">
        <w:rPr>
          <w:rFonts w:ascii="Garamond" w:hAnsi="Garamond" w:cs="Arial"/>
          <w:sz w:val="28"/>
          <w:szCs w:val="28"/>
        </w:rPr>
        <w:t xml:space="preserve">o przepisy Kpa do innych organów (niebędących organami Służby Więziennej) skarg,  dotyczących działania Służby Więziennej. </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Dokonując czynności kontrolnych w jednostkach opolskich stwierdzono nieprawidłowość polegającą na przekroczeniu terminu, w jakim należało udzielić odpowiedzi na 2 skargi. Stanowiło to brak realizacji dyspozycji zawartej w § 8. 1 i 2 rozporządzenia Ministra Sprawiedliwości z dnia 13 sierpnia 2003 r</w:t>
      </w:r>
      <w:r>
        <w:rPr>
          <w:rFonts w:ascii="Garamond" w:hAnsi="Garamond" w:cs="Arial"/>
          <w:sz w:val="28"/>
          <w:szCs w:val="28"/>
        </w:rPr>
        <w:t>.</w:t>
      </w:r>
      <w:r w:rsidRPr="00D40F97">
        <w:rPr>
          <w:rFonts w:ascii="Garamond" w:hAnsi="Garamond" w:cs="Arial"/>
          <w:sz w:val="28"/>
          <w:szCs w:val="28"/>
        </w:rPr>
        <w:t xml:space="preserve"> </w:t>
      </w:r>
      <w:r w:rsidRPr="0094280D">
        <w:rPr>
          <w:rFonts w:ascii="Garamond" w:hAnsi="Garamond" w:cs="Arial"/>
          <w:i/>
          <w:sz w:val="28"/>
          <w:szCs w:val="28"/>
        </w:rPr>
        <w:t xml:space="preserve">w sprawie sposobów załatwiania wniosków, skarg i próśb osób osadzonych w zakładach karnych </w:t>
      </w:r>
      <w:r>
        <w:rPr>
          <w:rFonts w:ascii="Garamond" w:hAnsi="Garamond" w:cs="Arial"/>
          <w:i/>
          <w:sz w:val="28"/>
          <w:szCs w:val="28"/>
        </w:rPr>
        <w:br/>
      </w:r>
      <w:r w:rsidRPr="0094280D">
        <w:rPr>
          <w:rFonts w:ascii="Garamond" w:hAnsi="Garamond" w:cs="Arial"/>
          <w:i/>
          <w:sz w:val="28"/>
          <w:szCs w:val="28"/>
        </w:rPr>
        <w:t>i aresztach śledczych.</w:t>
      </w:r>
      <w:r w:rsidRPr="00D40F97">
        <w:rPr>
          <w:rFonts w:ascii="Garamond" w:hAnsi="Garamond" w:cs="Arial"/>
          <w:sz w:val="28"/>
          <w:szCs w:val="28"/>
        </w:rPr>
        <w:t xml:space="preserve"> Ponadto w trakcie dokonywania czynności kontrolnych stwierdzono uchybienia, które wynikały z niezamierzonego i niecelowego działania osób odpowiedzialnych za tematykę skargową. Pojawiającymi się uchybieniami były:</w:t>
      </w:r>
      <w:r>
        <w:rPr>
          <w:rFonts w:ascii="Garamond" w:hAnsi="Garamond" w:cs="Arial"/>
          <w:sz w:val="28"/>
          <w:szCs w:val="28"/>
        </w:rPr>
        <w:t xml:space="preserve"> </w:t>
      </w:r>
      <w:r w:rsidRPr="00D40F97">
        <w:rPr>
          <w:rFonts w:ascii="Garamond" w:hAnsi="Garamond" w:cs="Arial"/>
          <w:sz w:val="28"/>
          <w:szCs w:val="28"/>
        </w:rPr>
        <w:t>nieprzestrzeganie dyspozycji określonych w § 9.3, brak odzwierciedlenia danych zawartych w wytworzonej dokumentacji skargowej w informacjach gromadzonych w Module Prawnym w systemie Centralna Baza Danych Osób Pozbawionych Wolności Noe.NET.</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 xml:space="preserve">Na podstawie wyników kontroli uproszczonych przeprowadzonych </w:t>
      </w:r>
      <w:r>
        <w:rPr>
          <w:rFonts w:ascii="Garamond" w:hAnsi="Garamond" w:cs="Arial"/>
          <w:sz w:val="28"/>
          <w:szCs w:val="28"/>
        </w:rPr>
        <w:br/>
      </w:r>
      <w:r w:rsidRPr="00D40F97">
        <w:rPr>
          <w:rFonts w:ascii="Garamond" w:hAnsi="Garamond" w:cs="Arial"/>
          <w:sz w:val="28"/>
          <w:szCs w:val="28"/>
        </w:rPr>
        <w:t xml:space="preserve">w 2 jednostkach penitencjarnych okręgu poznańskiego, podczas których dokonywano kontroli sposobu załatwiania skarg, próśb i wniosków, szczególnie wnikliwej analizie poddano sposób załatwiania skarg rozpatrzonych przez dyrektorów jednostek penitencjarnych w trybie § 3 ust. 1 pkt. 1 oraz przekazanych dyrektorom do rozpoznania według § 3 ust. 2 rozporządzenia Ministra Sprawiedliwości z dnia 13.08.2003 r. </w:t>
      </w:r>
      <w:r w:rsidRPr="0094280D">
        <w:rPr>
          <w:rFonts w:ascii="Garamond" w:hAnsi="Garamond" w:cs="Arial"/>
          <w:i/>
          <w:sz w:val="28"/>
          <w:szCs w:val="28"/>
        </w:rPr>
        <w:t xml:space="preserve">w sprawie sposobów załatwiania wniosków, skarg </w:t>
      </w:r>
      <w:r>
        <w:rPr>
          <w:rFonts w:ascii="Garamond" w:hAnsi="Garamond" w:cs="Arial"/>
          <w:i/>
          <w:sz w:val="28"/>
          <w:szCs w:val="28"/>
        </w:rPr>
        <w:br/>
      </w:r>
      <w:r w:rsidRPr="0094280D">
        <w:rPr>
          <w:rFonts w:ascii="Garamond" w:hAnsi="Garamond" w:cs="Arial"/>
          <w:i/>
          <w:sz w:val="28"/>
          <w:szCs w:val="28"/>
        </w:rPr>
        <w:t>i próśb osób osadzonych w zakładach karnych i aresztach śledczych</w:t>
      </w:r>
      <w:r w:rsidRPr="00D40F97">
        <w:rPr>
          <w:rFonts w:ascii="Garamond" w:hAnsi="Garamond" w:cs="Arial"/>
          <w:sz w:val="28"/>
          <w:szCs w:val="28"/>
        </w:rPr>
        <w:t xml:space="preserve">. </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W wyniku powyższych kontroli ustalono, iż we wspomnianych sprawach w sposób właściwy prowadzono postępowania wyjaśniające, zbierano materiał dowodowy, sprawy były załatwiane właściwie, kompetentnie, zgodnie z</w:t>
      </w:r>
      <w:r>
        <w:rPr>
          <w:rFonts w:ascii="Garamond" w:hAnsi="Garamond" w:cs="Arial"/>
          <w:sz w:val="28"/>
          <w:szCs w:val="28"/>
        </w:rPr>
        <w:t xml:space="preserve"> </w:t>
      </w:r>
      <w:r w:rsidRPr="00D40F97">
        <w:rPr>
          <w:rFonts w:ascii="Garamond" w:hAnsi="Garamond" w:cs="Arial"/>
          <w:sz w:val="28"/>
          <w:szCs w:val="28"/>
        </w:rPr>
        <w:t>obowią</w:t>
      </w:r>
      <w:r>
        <w:rPr>
          <w:rFonts w:ascii="Garamond" w:hAnsi="Garamond" w:cs="Arial"/>
          <w:sz w:val="28"/>
          <w:szCs w:val="28"/>
        </w:rPr>
        <w:t>-</w:t>
      </w:r>
      <w:r w:rsidRPr="00D40F97">
        <w:rPr>
          <w:rFonts w:ascii="Garamond" w:hAnsi="Garamond" w:cs="Arial"/>
          <w:sz w:val="28"/>
          <w:szCs w:val="28"/>
        </w:rPr>
        <w:t>zującymi przepisami, a wnoszący skargi uzyskali kompletne, jasne i merytorycznie poprawne odpowiedzi na zgłaszane przez siebie skargi.</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 xml:space="preserve">W trakcie kontroli każdorazowo udzielono stosownego instruktażu </w:t>
      </w:r>
      <w:r>
        <w:rPr>
          <w:rFonts w:ascii="Garamond" w:hAnsi="Garamond" w:cs="Arial"/>
          <w:sz w:val="28"/>
          <w:szCs w:val="28"/>
        </w:rPr>
        <w:br/>
      </w:r>
      <w:r w:rsidRPr="00D40F97">
        <w:rPr>
          <w:rFonts w:ascii="Garamond" w:hAnsi="Garamond" w:cs="Arial"/>
          <w:sz w:val="28"/>
          <w:szCs w:val="28"/>
        </w:rPr>
        <w:t xml:space="preserve">w zakresie stosowania rozporządzenia Ministra Sprawiedliwości z dnia 13 sierpnia 2003 r. </w:t>
      </w:r>
      <w:r w:rsidRPr="007E6362">
        <w:rPr>
          <w:rFonts w:ascii="Garamond" w:hAnsi="Garamond" w:cs="Arial"/>
          <w:i/>
          <w:sz w:val="28"/>
          <w:szCs w:val="28"/>
        </w:rPr>
        <w:t>w sprawie sposobów załatwiania wniosków, skarg i próśb osób osadzonych w zakładach karnych i aresztach śledczych</w:t>
      </w:r>
      <w:r w:rsidRPr="00D40F97">
        <w:rPr>
          <w:rFonts w:ascii="Garamond" w:hAnsi="Garamond" w:cs="Arial"/>
          <w:sz w:val="28"/>
          <w:szCs w:val="28"/>
        </w:rPr>
        <w:t>.</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 xml:space="preserve">W roku 2013 jednostki organizacyjne okręgu rzeszowskiego nie były obejmowane kontrolami, ani w trybie zwykłym, ani uproszczonym.  W 2013 r. </w:t>
      </w:r>
      <w:r>
        <w:rPr>
          <w:rFonts w:ascii="Garamond" w:hAnsi="Garamond" w:cs="Arial"/>
          <w:sz w:val="28"/>
          <w:szCs w:val="28"/>
        </w:rPr>
        <w:br/>
      </w:r>
      <w:r w:rsidRPr="00D40F97">
        <w:rPr>
          <w:rFonts w:ascii="Garamond" w:hAnsi="Garamond" w:cs="Arial"/>
          <w:sz w:val="28"/>
          <w:szCs w:val="28"/>
        </w:rPr>
        <w:t>4 jednostki objęto natomiast czynnościami obejmującymi zagadnienia:</w:t>
      </w:r>
    </w:p>
    <w:p w:rsidR="00F03AFE" w:rsidRPr="00D40F97" w:rsidRDefault="00F03AFE" w:rsidP="00184841">
      <w:pPr>
        <w:spacing w:after="0" w:line="312" w:lineRule="auto"/>
        <w:jc w:val="both"/>
        <w:rPr>
          <w:rFonts w:ascii="Garamond" w:hAnsi="Garamond" w:cs="Arial"/>
          <w:sz w:val="28"/>
          <w:szCs w:val="28"/>
        </w:rPr>
      </w:pPr>
      <w:r w:rsidRPr="00D40F97">
        <w:rPr>
          <w:rFonts w:ascii="Garamond" w:hAnsi="Garamond" w:cs="Arial"/>
          <w:sz w:val="28"/>
          <w:szCs w:val="28"/>
        </w:rPr>
        <w:t>•</w:t>
      </w:r>
      <w:r w:rsidRPr="00D40F97">
        <w:rPr>
          <w:rFonts w:ascii="Garamond" w:hAnsi="Garamond" w:cs="Arial"/>
          <w:sz w:val="28"/>
          <w:szCs w:val="28"/>
        </w:rPr>
        <w:tab/>
        <w:t>terminowość załatwiania spraw (skarg, próśb i wniosków);</w:t>
      </w:r>
    </w:p>
    <w:p w:rsidR="00F03AFE" w:rsidRPr="00D40F97" w:rsidRDefault="00F03AFE" w:rsidP="00184841">
      <w:pPr>
        <w:spacing w:after="0" w:line="312" w:lineRule="auto"/>
        <w:jc w:val="both"/>
        <w:rPr>
          <w:rFonts w:ascii="Garamond" w:hAnsi="Garamond" w:cs="Arial"/>
          <w:sz w:val="28"/>
          <w:szCs w:val="28"/>
        </w:rPr>
      </w:pPr>
      <w:r w:rsidRPr="00D40F97">
        <w:rPr>
          <w:rFonts w:ascii="Garamond" w:hAnsi="Garamond" w:cs="Arial"/>
          <w:sz w:val="28"/>
          <w:szCs w:val="28"/>
        </w:rPr>
        <w:t>•</w:t>
      </w:r>
      <w:r w:rsidRPr="00D40F97">
        <w:rPr>
          <w:rFonts w:ascii="Garamond" w:hAnsi="Garamond" w:cs="Arial"/>
          <w:sz w:val="28"/>
          <w:szCs w:val="28"/>
        </w:rPr>
        <w:tab/>
        <w:t>prawidłowość kwalifikowania spraw na skargi, prośby i wnioski;</w:t>
      </w:r>
    </w:p>
    <w:p w:rsidR="00F03AFE" w:rsidRPr="00D40F97" w:rsidRDefault="00F03AFE" w:rsidP="00184841">
      <w:pPr>
        <w:spacing w:after="0" w:line="312" w:lineRule="auto"/>
        <w:jc w:val="both"/>
        <w:rPr>
          <w:rFonts w:ascii="Garamond" w:hAnsi="Garamond" w:cs="Arial"/>
          <w:sz w:val="28"/>
          <w:szCs w:val="28"/>
        </w:rPr>
      </w:pPr>
      <w:r w:rsidRPr="00D40F97">
        <w:rPr>
          <w:rFonts w:ascii="Garamond" w:hAnsi="Garamond" w:cs="Arial"/>
          <w:sz w:val="28"/>
          <w:szCs w:val="28"/>
        </w:rPr>
        <w:t>•</w:t>
      </w:r>
      <w:r w:rsidRPr="00D40F97">
        <w:rPr>
          <w:rFonts w:ascii="Garamond" w:hAnsi="Garamond" w:cs="Arial"/>
          <w:sz w:val="28"/>
          <w:szCs w:val="28"/>
        </w:rPr>
        <w:tab/>
        <w:t>sposób załatwienia spraw (skarg, próśb i wniosków);</w:t>
      </w:r>
    </w:p>
    <w:p w:rsidR="00F03AFE" w:rsidRPr="00D40F97" w:rsidRDefault="00F03AFE" w:rsidP="00184841">
      <w:pPr>
        <w:spacing w:after="0" w:line="312" w:lineRule="auto"/>
        <w:ind w:left="720" w:hanging="720"/>
        <w:jc w:val="both"/>
        <w:rPr>
          <w:rFonts w:ascii="Garamond" w:hAnsi="Garamond" w:cs="Arial"/>
          <w:sz w:val="28"/>
          <w:szCs w:val="28"/>
        </w:rPr>
      </w:pPr>
      <w:r w:rsidRPr="00D40F97">
        <w:rPr>
          <w:rFonts w:ascii="Garamond" w:hAnsi="Garamond" w:cs="Arial"/>
          <w:sz w:val="28"/>
          <w:szCs w:val="28"/>
        </w:rPr>
        <w:t>•</w:t>
      </w:r>
      <w:r w:rsidRPr="00D40F97">
        <w:rPr>
          <w:rFonts w:ascii="Garamond" w:hAnsi="Garamond" w:cs="Arial"/>
          <w:sz w:val="28"/>
          <w:szCs w:val="28"/>
        </w:rPr>
        <w:tab/>
        <w:t>sposób rejestrowania skarg i poprawność wprowadzania danych do Centralnej Bazy Danych Osób Pozbawionych Wolności Noe.NET Moduł Prawny oraz ich zgodność z dokumentacją.</w:t>
      </w:r>
    </w:p>
    <w:p w:rsidR="00F03AFE" w:rsidRPr="00D40F97" w:rsidRDefault="00F03AFE" w:rsidP="00184841">
      <w:pPr>
        <w:spacing w:before="120" w:after="0" w:line="312" w:lineRule="auto"/>
        <w:ind w:firstLine="709"/>
        <w:jc w:val="both"/>
        <w:rPr>
          <w:rFonts w:ascii="Garamond" w:hAnsi="Garamond" w:cs="Arial"/>
          <w:sz w:val="28"/>
          <w:szCs w:val="28"/>
        </w:rPr>
      </w:pPr>
      <w:r w:rsidRPr="00D40F97">
        <w:rPr>
          <w:rFonts w:ascii="Garamond" w:hAnsi="Garamond" w:cs="Arial"/>
          <w:sz w:val="28"/>
          <w:szCs w:val="28"/>
        </w:rPr>
        <w:t xml:space="preserve">W jednostkach objętych kontrolą uproszczoną podległych Dyrektorowi Okręgowemu Służby Więziennej w Warszawie stwierdzono przypadki, kiedy dyrektor rozpatrzył zarzuty, które wykraczały poza upoważnienie wynikające </w:t>
      </w:r>
      <w:r>
        <w:rPr>
          <w:rFonts w:ascii="Garamond" w:hAnsi="Garamond" w:cs="Arial"/>
          <w:sz w:val="28"/>
          <w:szCs w:val="28"/>
        </w:rPr>
        <w:br/>
      </w:r>
      <w:r w:rsidRPr="00D40F97">
        <w:rPr>
          <w:rFonts w:ascii="Garamond" w:hAnsi="Garamond" w:cs="Arial"/>
          <w:sz w:val="28"/>
          <w:szCs w:val="28"/>
        </w:rPr>
        <w:t xml:space="preserve">z przepisów rozporządzenia Ministra Sprawiedliwości z dnia 13.08.2003 r. </w:t>
      </w:r>
      <w:r>
        <w:rPr>
          <w:rFonts w:ascii="Garamond" w:hAnsi="Garamond" w:cs="Arial"/>
          <w:sz w:val="28"/>
          <w:szCs w:val="28"/>
        </w:rPr>
        <w:br/>
      </w:r>
      <w:r w:rsidRPr="0028515D">
        <w:rPr>
          <w:rFonts w:ascii="Garamond" w:hAnsi="Garamond" w:cs="Arial"/>
          <w:i/>
          <w:sz w:val="28"/>
          <w:szCs w:val="28"/>
        </w:rPr>
        <w:t>w sprawie sposobów załatwiania wniosków, skarg i próśb osób osadzonych w zakładach karnych i aresztach śledczych</w:t>
      </w:r>
      <w:r w:rsidRPr="00D40F97">
        <w:rPr>
          <w:rFonts w:ascii="Garamond" w:hAnsi="Garamond" w:cs="Arial"/>
          <w:sz w:val="28"/>
          <w:szCs w:val="28"/>
        </w:rPr>
        <w:t>, nie zawsze prawidłowo wyodrębniano zarzuty, kwalifikując pismo jako prośbę.</w:t>
      </w:r>
    </w:p>
    <w:p w:rsidR="00F03AFE" w:rsidRPr="00D40F97" w:rsidRDefault="00F03AFE" w:rsidP="00EE07EE">
      <w:pPr>
        <w:spacing w:before="240" w:after="0" w:line="312" w:lineRule="auto"/>
        <w:ind w:firstLine="709"/>
        <w:jc w:val="both"/>
        <w:rPr>
          <w:rFonts w:ascii="Garamond" w:hAnsi="Garamond" w:cs="Arial"/>
          <w:sz w:val="28"/>
          <w:szCs w:val="28"/>
        </w:rPr>
      </w:pPr>
      <w:r w:rsidRPr="00D40F97">
        <w:rPr>
          <w:rFonts w:ascii="Garamond" w:hAnsi="Garamond" w:cs="Arial"/>
          <w:sz w:val="28"/>
          <w:szCs w:val="28"/>
        </w:rPr>
        <w:t>Z przytoczonych przykładów wynika, że w 2013 r. kilkadziesiąt razy w jednostkach podstawowych więziennictwa sprawy związane z</w:t>
      </w:r>
      <w:r>
        <w:rPr>
          <w:rFonts w:ascii="Garamond" w:hAnsi="Garamond" w:cs="Arial"/>
          <w:sz w:val="28"/>
          <w:szCs w:val="28"/>
        </w:rPr>
        <w:t xml:space="preserve"> </w:t>
      </w:r>
      <w:r w:rsidRPr="00D40F97">
        <w:rPr>
          <w:rFonts w:ascii="Garamond" w:hAnsi="Garamond" w:cs="Arial"/>
          <w:sz w:val="28"/>
          <w:szCs w:val="28"/>
        </w:rPr>
        <w:t>załatwianiem skarg, próśb i wniosków w sprawach osób pozbawionych wolności były przedmiotem kontroli zewnętrznych przeprowadzonych przez organy nadzoru Służby Więziennej (OISW, CZSW). Zakresem kontroli obejmowano prawidłowość przyjmowania, rozpatrywania i załatwiania skarg, próśb i wniosków przez kiero</w:t>
      </w:r>
      <w:r>
        <w:rPr>
          <w:rFonts w:ascii="Garamond" w:hAnsi="Garamond" w:cs="Arial"/>
          <w:sz w:val="28"/>
          <w:szCs w:val="28"/>
        </w:rPr>
        <w:t>-</w:t>
      </w:r>
      <w:r w:rsidRPr="00D40F97">
        <w:rPr>
          <w:rFonts w:ascii="Garamond" w:hAnsi="Garamond" w:cs="Arial"/>
          <w:sz w:val="28"/>
          <w:szCs w:val="28"/>
        </w:rPr>
        <w:t>wników podstawowych jednostek organizacyjnych oraz dyrektorów okręgowych Służby Więziennej, jak również prawidłowość i rzetelność wprowadzania danych związanych z załatwianiem skarg do uruchomionego w dniu 3.01.2011 r. Modułu Prawnego Centralnej Bazy Danych Osób Pozbawionych Wolności Noe.NET.</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W toku czynności kontrolnych szczególną uwagę zwracano m.in. na sposób załatwiania przez dyrektorów jednostek penitencjarnych spraw przekazanych im w trybie przepisu § 3 ust. 2 rozporządzenia Ministra Sprawiedliwości z dnia 13 sierpnia 2003 r. </w:t>
      </w:r>
      <w:r w:rsidRPr="007E6362">
        <w:rPr>
          <w:rFonts w:ascii="Garamond" w:hAnsi="Garamond" w:cs="Arial"/>
          <w:i/>
          <w:sz w:val="28"/>
          <w:szCs w:val="28"/>
        </w:rPr>
        <w:t>w sprawie sposobów załatwiania wniosków, skarg i próśb osób osadzonych w zakładach karnych i aresztach śledczych</w:t>
      </w:r>
      <w:r w:rsidRPr="00D40F97">
        <w:rPr>
          <w:rFonts w:ascii="Garamond" w:hAnsi="Garamond" w:cs="Arial"/>
          <w:sz w:val="28"/>
          <w:szCs w:val="28"/>
        </w:rPr>
        <w:t xml:space="preserve">, zgodnie z którym skargę zawierającą zarzuty dotyczące funkcjonariusza lub pracownika zakładu karnego lub aresztu śledczego organy wyższego szczebla mogą przekazać do załatwienia kierownikowi tej jednostki, z obowiązkiem zawiadomienia o sposobie załatwienia skargi. Kontrole problemowe przeprowadzone w zakładach karnych i aresztach śledczych potwierdzały, że skargi przekazywane do załatwienia na podstawie omawianych przepisów są wnikliwie badane i rozpatrywane przez kierowników jednostek penitencjarnych. </w:t>
      </w:r>
    </w:p>
    <w:p w:rsidR="00F03AFE" w:rsidRPr="00D40F97" w:rsidRDefault="00F03AFE" w:rsidP="00184841">
      <w:pPr>
        <w:spacing w:after="0" w:line="312" w:lineRule="auto"/>
        <w:ind w:firstLine="709"/>
        <w:jc w:val="both"/>
        <w:rPr>
          <w:rFonts w:ascii="Garamond" w:hAnsi="Garamond" w:cs="Arial"/>
          <w:sz w:val="28"/>
          <w:szCs w:val="28"/>
        </w:rPr>
      </w:pPr>
      <w:r w:rsidRPr="00D40F97">
        <w:rPr>
          <w:rFonts w:ascii="Garamond" w:hAnsi="Garamond" w:cs="Arial"/>
          <w:sz w:val="28"/>
          <w:szCs w:val="28"/>
        </w:rPr>
        <w:t xml:space="preserve">Zarówno ustalenia kontroli Centralnego Zarządu Służby Więziennej, jak </w:t>
      </w:r>
      <w:r>
        <w:rPr>
          <w:rFonts w:ascii="Garamond" w:hAnsi="Garamond" w:cs="Arial"/>
          <w:sz w:val="28"/>
          <w:szCs w:val="28"/>
        </w:rPr>
        <w:br/>
      </w:r>
      <w:r w:rsidRPr="00D40F97">
        <w:rPr>
          <w:rFonts w:ascii="Garamond" w:hAnsi="Garamond" w:cs="Arial"/>
          <w:sz w:val="28"/>
          <w:szCs w:val="28"/>
        </w:rPr>
        <w:t>i  okręgowych inspektoratów nie wykazywały w 2013 r. istotnych nieprawidłowości w załatwianiu skarg, próśb i wniosków w sprawach osób pozbawionych wolności w większości jednostek objętych kontrolą. W nielicznych przypadkach stwierdzono powtarzające się rokrocznie uchybienia dotyczące zwłaszcza:</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niezawiadamiania skarżącego o ostatecznym terminie załatwienia jego skargi w przypadku niemożności dotrzymania terminu przewidzianego obowią</w:t>
      </w:r>
      <w:r>
        <w:rPr>
          <w:rFonts w:ascii="Garamond" w:hAnsi="Garamond" w:cs="Arial"/>
          <w:sz w:val="28"/>
          <w:szCs w:val="28"/>
        </w:rPr>
        <w:t>-</w:t>
      </w:r>
      <w:r w:rsidRPr="00D40F97">
        <w:rPr>
          <w:rFonts w:ascii="Garamond" w:hAnsi="Garamond" w:cs="Arial"/>
          <w:sz w:val="28"/>
          <w:szCs w:val="28"/>
        </w:rPr>
        <w:t xml:space="preserve">zującymi przepisami z przyczyn niezależnych od organu rozpatrującego skargę, czy też przekraczania wyznaczonego pierwotnie terminu załatwienia skargi, </w:t>
      </w:r>
      <w:r>
        <w:rPr>
          <w:rFonts w:ascii="Garamond" w:hAnsi="Garamond" w:cs="Arial"/>
          <w:sz w:val="28"/>
          <w:szCs w:val="28"/>
        </w:rPr>
        <w:br/>
      </w:r>
      <w:r w:rsidRPr="00D40F97">
        <w:rPr>
          <w:rFonts w:ascii="Garamond" w:hAnsi="Garamond" w:cs="Arial"/>
          <w:sz w:val="28"/>
          <w:szCs w:val="28"/>
        </w:rPr>
        <w:t>o którym wcześniej poinformowano skarżącego,</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załatwienia skargi przez dyrektora aresztu śledczego lub dyrektora zakładu karnego, pomimo iż właściwym do ich załatwienia był dyrektor okręgowy Służby Więziennej, sprawujący bezpośredni nadzór nad działalnością jednostki, której skarga dotyczyła,</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 xml:space="preserve">nie obejmowania postępowaniem skargowym niektórych podnoszonych w skargach zarzutów, bądź nie dokumentowania właściwymi dowodami istotnych okoliczności badanej sprawy, </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naruszania terminów zakreślonych przez organ nadrzędny na zbadanie skargi, bez uzyskania na to zgody tego organu oraz przekraczania 7-dniowego terminu na przekazanie sprawy wg właściwości do innej jednostki organizacyjnej,</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 xml:space="preserve">kwalifikowania pism jako próśb, choć zawierały zarzuty dotyczące działalności jednostki organizacyjnej, </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niewłaściwego bądź niezgodnego z dokumentacją wprowadzania danych do systemu Noe.Net,</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nieodnotowywania w systemie dat obligatoryjnego załatwienia sprawy, skutkujące wykazaniem spraw załatwionych w terminie jako przetermino</w:t>
      </w:r>
      <w:r>
        <w:rPr>
          <w:rFonts w:ascii="Garamond" w:hAnsi="Garamond" w:cs="Arial"/>
          <w:sz w:val="28"/>
          <w:szCs w:val="28"/>
        </w:rPr>
        <w:t>-</w:t>
      </w:r>
      <w:r w:rsidRPr="00D40F97">
        <w:rPr>
          <w:rFonts w:ascii="Garamond" w:hAnsi="Garamond" w:cs="Arial"/>
          <w:sz w:val="28"/>
          <w:szCs w:val="28"/>
        </w:rPr>
        <w:t>wanych,</w:t>
      </w:r>
    </w:p>
    <w:p w:rsidR="00F03AFE" w:rsidRPr="00D40F97" w:rsidRDefault="00F03AFE" w:rsidP="00184841">
      <w:pPr>
        <w:numPr>
          <w:ilvl w:val="0"/>
          <w:numId w:val="38"/>
        </w:numPr>
        <w:spacing w:after="0" w:line="312" w:lineRule="auto"/>
        <w:jc w:val="both"/>
        <w:rPr>
          <w:rFonts w:ascii="Garamond" w:hAnsi="Garamond" w:cs="Arial"/>
          <w:sz w:val="28"/>
          <w:szCs w:val="28"/>
        </w:rPr>
      </w:pPr>
      <w:r w:rsidRPr="00D40F97">
        <w:rPr>
          <w:rFonts w:ascii="Garamond" w:hAnsi="Garamond" w:cs="Arial"/>
          <w:sz w:val="28"/>
          <w:szCs w:val="28"/>
        </w:rPr>
        <w:t>nieodnotowywania w systemie wszystkich badanych w skardze zarzutów.</w:t>
      </w:r>
    </w:p>
    <w:p w:rsidR="00F03AFE" w:rsidRPr="007E6362" w:rsidRDefault="00F03AFE" w:rsidP="00184841">
      <w:pPr>
        <w:pStyle w:val="BodyTextIndent"/>
        <w:spacing w:line="312" w:lineRule="auto"/>
        <w:ind w:left="0" w:firstLine="360"/>
        <w:jc w:val="both"/>
        <w:rPr>
          <w:rFonts w:ascii="Garamond" w:hAnsi="Garamond" w:cs="Arial"/>
          <w:sz w:val="28"/>
          <w:szCs w:val="28"/>
        </w:rPr>
      </w:pPr>
      <w:r w:rsidRPr="007E6362">
        <w:rPr>
          <w:rFonts w:ascii="Garamond" w:hAnsi="Garamond" w:cs="Arial"/>
          <w:sz w:val="28"/>
          <w:szCs w:val="28"/>
        </w:rPr>
        <w:t xml:space="preserve">W razie ujawnienia nieprawidłowości, zarządzający kontrolę każdorazowo kierował do jednostki kontrolowanej wystąpienie pokontrolne z żądaniem ich wyeliminowania w określonym terminie. </w:t>
      </w:r>
    </w:p>
    <w:p w:rsidR="00F03AFE" w:rsidRPr="00D40F97" w:rsidRDefault="00F03AFE" w:rsidP="00EE07EE">
      <w:pPr>
        <w:pStyle w:val="Heading1"/>
        <w:numPr>
          <w:ilvl w:val="0"/>
          <w:numId w:val="0"/>
        </w:numPr>
        <w:spacing w:line="360" w:lineRule="auto"/>
        <w:jc w:val="both"/>
        <w:rPr>
          <w:rFonts w:ascii="Garamond" w:hAnsi="Garamond" w:cs="Arial"/>
          <w:b/>
          <w:sz w:val="28"/>
          <w:szCs w:val="28"/>
        </w:rPr>
      </w:pPr>
      <w:bookmarkStart w:id="78" w:name="_Toc386622193"/>
      <w:r w:rsidRPr="00D40F97">
        <w:rPr>
          <w:rFonts w:ascii="Garamond" w:hAnsi="Garamond" w:cs="Arial"/>
          <w:b/>
          <w:sz w:val="28"/>
          <w:szCs w:val="28"/>
        </w:rPr>
        <w:t>10. Sposób reagowania na krytykę środków masowego przekazu</w:t>
      </w:r>
      <w:bookmarkEnd w:id="78"/>
    </w:p>
    <w:p w:rsidR="00F03AFE" w:rsidRPr="00D40F97" w:rsidRDefault="00F03AFE" w:rsidP="00EE07EE">
      <w:pPr>
        <w:pStyle w:val="stand"/>
        <w:spacing w:line="312" w:lineRule="auto"/>
        <w:ind w:firstLine="709"/>
        <w:rPr>
          <w:rFonts w:ascii="Garamond" w:hAnsi="Garamond" w:cs="Arial"/>
          <w:szCs w:val="28"/>
        </w:rPr>
      </w:pPr>
      <w:r w:rsidRPr="00D40F97">
        <w:rPr>
          <w:rFonts w:ascii="Garamond" w:hAnsi="Garamond" w:cs="Arial"/>
          <w:szCs w:val="28"/>
        </w:rPr>
        <w:t>W sytuacjach tego wymagających poszczególne organy Służby Więziennej w zakresie swojej właściwości podejmują środki określone w ustawie o prawie prasowych środki. Prowadzona jest bieżąca polityka informacyjna, polegająca na udzielaniu informacji o zaistniałych zdarzeniach nadzwyczajnych w formie notatek prasowych lub ustnych wypowiedzi ze strony dyrektorów okręgowych Służby Więziennej, dyrektorów jednostek podstawowych bądź ich rzeczników.</w:t>
      </w:r>
    </w:p>
    <w:p w:rsidR="00F03AFE" w:rsidRPr="00D40F97" w:rsidRDefault="00F03AFE" w:rsidP="00184841">
      <w:pPr>
        <w:pStyle w:val="stand"/>
        <w:spacing w:line="312" w:lineRule="auto"/>
        <w:ind w:firstLine="709"/>
        <w:rPr>
          <w:rFonts w:ascii="Garamond" w:hAnsi="Garamond" w:cs="Arial"/>
          <w:szCs w:val="28"/>
        </w:rPr>
      </w:pPr>
      <w:r w:rsidRPr="00D40F97">
        <w:rPr>
          <w:rFonts w:ascii="Garamond" w:hAnsi="Garamond" w:cs="Arial"/>
          <w:szCs w:val="28"/>
        </w:rPr>
        <w:t xml:space="preserve">W 2013 r. rzecznik prasowy Dyrektora Generalnego Służby Więziennej jeden raz wystąpił z wnioskiem o sprostowanie nieprawdziwych informacji zawartych w artykule prasowym Gazety Polskiej z dnia 7.08.2013 r. </w:t>
      </w:r>
    </w:p>
    <w:p w:rsidR="00F03AFE" w:rsidRPr="00D40F97" w:rsidRDefault="00F03AFE" w:rsidP="00184841">
      <w:pPr>
        <w:pStyle w:val="stand"/>
        <w:spacing w:line="312" w:lineRule="auto"/>
        <w:ind w:firstLine="709"/>
        <w:rPr>
          <w:rFonts w:ascii="Garamond" w:hAnsi="Garamond" w:cs="Arial"/>
          <w:szCs w:val="28"/>
        </w:rPr>
      </w:pPr>
      <w:r w:rsidRPr="00D40F97">
        <w:rPr>
          <w:rFonts w:ascii="Garamond" w:hAnsi="Garamond" w:cs="Arial"/>
          <w:szCs w:val="28"/>
        </w:rPr>
        <w:t xml:space="preserve">W okręgu białostockim, bydgoskim, gdańskim, koszalińskim, krakowskim, lubelskim, łódzkim, opolskim, poznańskim, rzeszowskim, szczecińskim, warszawskim i wrocławskim nie odnotowano przypadków krytyki jednostek penitencjarnych tych okręgów w środkach masowego przekazu w sprawach związanych z szeroko pojętym tematem rozpatrywania skarg, próśb i wniosków, nie składano więc w tym zakresie sprostowań czy wyjaśnień. </w:t>
      </w:r>
    </w:p>
    <w:p w:rsidR="00F03AFE" w:rsidRPr="00D40F97" w:rsidRDefault="00F03AFE" w:rsidP="00184841">
      <w:pPr>
        <w:spacing w:line="312" w:lineRule="auto"/>
        <w:ind w:firstLine="709"/>
        <w:jc w:val="both"/>
        <w:rPr>
          <w:rFonts w:ascii="Garamond" w:hAnsi="Garamond" w:cs="Arial"/>
          <w:sz w:val="28"/>
          <w:szCs w:val="28"/>
        </w:rPr>
      </w:pPr>
      <w:r w:rsidRPr="00D40F97">
        <w:rPr>
          <w:rFonts w:ascii="Garamond" w:hAnsi="Garamond" w:cs="Arial"/>
          <w:sz w:val="28"/>
          <w:szCs w:val="28"/>
        </w:rPr>
        <w:t xml:space="preserve">Rzecznik prasowy Dyrektora Okręgowego Służby Więziennej w Katowicach odpowiedział dwukrotnie na krytykę mediów. Jedna z nich dotyczyła sprawy przedstawionej podczas emisji programu w TV Polsat „Państwo w  państwie” </w:t>
      </w:r>
      <w:r>
        <w:rPr>
          <w:rFonts w:ascii="Garamond" w:hAnsi="Garamond" w:cs="Arial"/>
          <w:sz w:val="28"/>
          <w:szCs w:val="28"/>
        </w:rPr>
        <w:br/>
      </w:r>
      <w:r w:rsidRPr="00D40F97">
        <w:rPr>
          <w:rFonts w:ascii="Garamond" w:hAnsi="Garamond" w:cs="Arial"/>
          <w:sz w:val="28"/>
          <w:szCs w:val="28"/>
        </w:rPr>
        <w:t>w dniu 22.03.2013 r., w reportażu TVP S.A. oddział w Katowicach w „Magazynie reporterów Telewizji Katowice” z 23.01.2013 r. oraz w artykule A.</w:t>
      </w:r>
      <w:r>
        <w:rPr>
          <w:rFonts w:ascii="Garamond" w:hAnsi="Garamond" w:cs="Arial"/>
          <w:sz w:val="28"/>
          <w:szCs w:val="28"/>
        </w:rPr>
        <w:t xml:space="preserve"> </w:t>
      </w:r>
      <w:r w:rsidRPr="00D40F97">
        <w:rPr>
          <w:rFonts w:ascii="Garamond" w:hAnsi="Garamond" w:cs="Arial"/>
          <w:sz w:val="28"/>
          <w:szCs w:val="28"/>
        </w:rPr>
        <w:t xml:space="preserve">Malinowskiej </w:t>
      </w:r>
      <w:r>
        <w:rPr>
          <w:rFonts w:ascii="Garamond" w:hAnsi="Garamond" w:cs="Arial"/>
          <w:sz w:val="28"/>
          <w:szCs w:val="28"/>
        </w:rPr>
        <w:br/>
      </w:r>
      <w:r w:rsidRPr="00D40F97">
        <w:rPr>
          <w:rFonts w:ascii="Garamond" w:hAnsi="Garamond" w:cs="Arial"/>
          <w:sz w:val="28"/>
          <w:szCs w:val="28"/>
        </w:rPr>
        <w:t>z 7.01.2013 r. „Dostał karę śmierci” w Gazecie Wyborczej</w:t>
      </w:r>
      <w:r>
        <w:rPr>
          <w:rFonts w:ascii="Garamond" w:hAnsi="Garamond" w:cs="Arial"/>
          <w:sz w:val="28"/>
          <w:szCs w:val="28"/>
        </w:rPr>
        <w:t>,</w:t>
      </w:r>
      <w:r w:rsidRPr="00D40F97">
        <w:rPr>
          <w:rFonts w:ascii="Garamond" w:hAnsi="Garamond" w:cs="Arial"/>
          <w:sz w:val="28"/>
          <w:szCs w:val="28"/>
        </w:rPr>
        <w:t xml:space="preserve"> druga dotyczyła zarzutów stawianych w Gazecie Wyborczej w artykule M. Pietraszewskiego „Tajemnica śmierci w celi” z dnia 18.12.2013 r. </w:t>
      </w:r>
    </w:p>
    <w:p w:rsidR="00F03AFE" w:rsidRDefault="00F03AFE" w:rsidP="00184841">
      <w:pPr>
        <w:pStyle w:val="stand"/>
        <w:spacing w:line="312" w:lineRule="auto"/>
        <w:ind w:firstLine="709"/>
        <w:rPr>
          <w:rFonts w:ascii="Garamond" w:hAnsi="Garamond" w:cs="Arial"/>
          <w:szCs w:val="28"/>
        </w:rPr>
      </w:pPr>
      <w:r w:rsidRPr="00D40F97">
        <w:rPr>
          <w:rFonts w:ascii="Garamond" w:hAnsi="Garamond" w:cs="Arial"/>
          <w:szCs w:val="28"/>
        </w:rPr>
        <w:t xml:space="preserve">Wśród jednostek okręgu olsztyńskiego kilkakrotnie podejmowano się wypowiedzi w telewizji, radiu oraz prasie, m.in. w sprawach dotyczących Zakładu Karnego w Iławie, Zakładu Karnego w Barczewie, Zakładu Karnego w Dublinach.  Ponadto na łamach lokalnej prasy - Gazeta Olsztyńska - przez pewien czas toczyła się publiczna dyskusja dotycząca ewentualnego przeniesienia Aresztu Śledczego w Olsztynie z centrum miasta. Nie nosiła ona jednak zabarwienia negatywnego, a jedynie publikowanie wszystkich przesłanek do przeniesienia lub pozostawienia aresztu w centrum miasta. </w:t>
      </w:r>
    </w:p>
    <w:p w:rsidR="00F03AFE" w:rsidRPr="00D40F97" w:rsidRDefault="00F03AFE" w:rsidP="00184841">
      <w:pPr>
        <w:pStyle w:val="Heading1"/>
        <w:numPr>
          <w:ilvl w:val="0"/>
          <w:numId w:val="0"/>
        </w:numPr>
        <w:spacing w:before="120" w:line="312" w:lineRule="auto"/>
        <w:rPr>
          <w:rFonts w:ascii="Garamond" w:hAnsi="Garamond" w:cs="Arial"/>
          <w:b/>
          <w:sz w:val="28"/>
          <w:szCs w:val="28"/>
        </w:rPr>
      </w:pPr>
      <w:bookmarkStart w:id="79" w:name="_Toc386125920"/>
      <w:bookmarkStart w:id="80" w:name="_Toc386622194"/>
      <w:r w:rsidRPr="00D40F97">
        <w:rPr>
          <w:rFonts w:ascii="Garamond" w:hAnsi="Garamond" w:cs="Arial"/>
          <w:b/>
          <w:sz w:val="28"/>
          <w:szCs w:val="28"/>
        </w:rPr>
        <w:t>11. Podsumowanie i wnioski</w:t>
      </w:r>
      <w:bookmarkEnd w:id="79"/>
      <w:bookmarkEnd w:id="80"/>
    </w:p>
    <w:p w:rsidR="00F03AFE" w:rsidRPr="00D40F97" w:rsidRDefault="00F03AFE" w:rsidP="00A76027">
      <w:pPr>
        <w:pStyle w:val="stand"/>
        <w:spacing w:before="120" w:line="312" w:lineRule="auto"/>
        <w:ind w:firstLine="709"/>
        <w:rPr>
          <w:rFonts w:ascii="Garamond" w:hAnsi="Garamond" w:cs="Arial"/>
          <w:szCs w:val="28"/>
        </w:rPr>
      </w:pPr>
      <w:r w:rsidRPr="00D40F97">
        <w:rPr>
          <w:rFonts w:ascii="Garamond" w:hAnsi="Garamond" w:cs="Arial"/>
          <w:szCs w:val="28"/>
        </w:rPr>
        <w:t xml:space="preserve">Skargę należy rozumieć jako prawny środek obrony i ochrony interesów osób pozbawionych wolności, pewien element oceny nastrojów w populacji więziennej, ale i kontroli administracji więziennej. Sposób korzystania przez osoby osadzone w zakładach karnych i aresztach śledczych z instytucji skargi wynika </w:t>
      </w:r>
      <w:r>
        <w:rPr>
          <w:rFonts w:ascii="Garamond" w:hAnsi="Garamond" w:cs="Arial"/>
          <w:szCs w:val="28"/>
        </w:rPr>
        <w:br/>
      </w:r>
      <w:r w:rsidRPr="00D40F97">
        <w:rPr>
          <w:rFonts w:ascii="Garamond" w:hAnsi="Garamond" w:cs="Arial"/>
          <w:szCs w:val="28"/>
        </w:rPr>
        <w:t xml:space="preserve">ze specyfiki środowiska więziennego. Podejmowane natomiast przez Służbę Więzienną działania mające na celu zmniejszenie ilości skarg nieznacznie wpływają na eliminację samego procesu tworzenia skargi. Ustalenia w wyniku zasadności skargi wpływają jednak w sposób zdecydowany i trwały na jakość funkcjonowania administracji więziennej oraz prowadzonych oddziaływań wychowawczo-penitencjarnych w stosunku do osadzonych. </w:t>
      </w:r>
    </w:p>
    <w:p w:rsidR="00F03AFE" w:rsidRPr="00D40F97" w:rsidRDefault="00F03AFE" w:rsidP="00184841">
      <w:pPr>
        <w:spacing w:after="0" w:line="312" w:lineRule="auto"/>
        <w:ind w:firstLine="708"/>
        <w:jc w:val="both"/>
        <w:rPr>
          <w:rFonts w:ascii="Garamond" w:hAnsi="Garamond" w:cs="Arial"/>
          <w:sz w:val="28"/>
          <w:szCs w:val="28"/>
        </w:rPr>
      </w:pPr>
      <w:r w:rsidRPr="00D40F97">
        <w:rPr>
          <w:rFonts w:ascii="Garamond" w:hAnsi="Garamond" w:cs="Arial"/>
          <w:sz w:val="28"/>
          <w:szCs w:val="28"/>
        </w:rPr>
        <w:t xml:space="preserve">Tematyka podnoszonych zarzutów, stanowiąc m.in. element kontroli działalności administracji więziennej, wskazuje kierunki i działania jakie należy podjąć w celu wyeliminowania w przyszłości przypadków naruszania praworządności lub interesów osób osadzonych. Samo sporządzenie skargi przez osadzonych rozładowuje ponadto wiele napięć i konfliktów, które mogą pojawić </w:t>
      </w:r>
      <w:r>
        <w:rPr>
          <w:rFonts w:ascii="Garamond" w:hAnsi="Garamond" w:cs="Arial"/>
          <w:sz w:val="28"/>
          <w:szCs w:val="28"/>
        </w:rPr>
        <w:br/>
      </w:r>
      <w:r w:rsidRPr="00D40F97">
        <w:rPr>
          <w:rFonts w:ascii="Garamond" w:hAnsi="Garamond" w:cs="Arial"/>
          <w:sz w:val="28"/>
          <w:szCs w:val="28"/>
        </w:rPr>
        <w:t>się w warunkach izolacji więziennej, wpływając pośrednio na zapewnienie prawidłowych relacji pomiędzy więźniami a personelem jednostek penitencjarnych.</w:t>
      </w:r>
    </w:p>
    <w:p w:rsidR="00F03AFE" w:rsidRPr="00D40F97" w:rsidRDefault="00F03AFE" w:rsidP="00184841">
      <w:pPr>
        <w:pStyle w:val="stand"/>
        <w:spacing w:line="312" w:lineRule="auto"/>
        <w:ind w:firstLine="709"/>
        <w:rPr>
          <w:rFonts w:ascii="Garamond" w:hAnsi="Garamond" w:cs="Arial"/>
          <w:szCs w:val="28"/>
        </w:rPr>
      </w:pPr>
      <w:r w:rsidRPr="00D40F97">
        <w:rPr>
          <w:rFonts w:ascii="Garamond" w:hAnsi="Garamond" w:cs="Arial"/>
          <w:szCs w:val="28"/>
        </w:rPr>
        <w:t xml:space="preserve">W roku 2013, podobnie jak i w poprzednich okresach sprawozdawczych, jednostki organizacyjne Służby Więziennej realizowały wnioski wynikające z resortowej „Informacji o sposobie przyjmowania i załatwiania skarg i wniosków obywateli skierowanych do resortu sprawiedliwości w 2012 r.”. </w:t>
      </w:r>
    </w:p>
    <w:p w:rsidR="00F03AFE" w:rsidRPr="00D40F97" w:rsidRDefault="00F03AFE" w:rsidP="00184841">
      <w:pPr>
        <w:pStyle w:val="stand"/>
        <w:spacing w:line="312" w:lineRule="auto"/>
        <w:ind w:firstLine="709"/>
        <w:rPr>
          <w:rFonts w:ascii="Garamond" w:hAnsi="Garamond" w:cs="Arial"/>
          <w:szCs w:val="28"/>
        </w:rPr>
      </w:pPr>
      <w:r w:rsidRPr="00D40F97">
        <w:rPr>
          <w:rFonts w:ascii="Garamond" w:hAnsi="Garamond" w:cs="Arial"/>
          <w:szCs w:val="28"/>
        </w:rPr>
        <w:t xml:space="preserve">Zarówno Centralny Zarząd Służby Więziennej, jak i okręgowe inspektoraty zorganizowały szereg szkoleń dotyczących przestrzegania przez administrację więzienną przepisów normujących wykonywanie kary pozbawienia wolności i tymczasowego aresztowania oraz załatwiania wniosków, skarg i próśb osób osadzonych, a także kontynuowały działania kontrolne w celu ujawniania i eliminowania źródeł i przyczyn skarg. Działania te powinny być prowadzone także w 2014 r. </w:t>
      </w:r>
    </w:p>
    <w:p w:rsidR="00F03AFE" w:rsidRPr="00D40F97" w:rsidRDefault="00F03AFE" w:rsidP="00184841">
      <w:pPr>
        <w:pStyle w:val="stand"/>
        <w:spacing w:line="312" w:lineRule="auto"/>
        <w:ind w:firstLine="708"/>
        <w:rPr>
          <w:rFonts w:ascii="Garamond" w:hAnsi="Garamond" w:cs="Arial"/>
          <w:szCs w:val="28"/>
          <w:u w:val="single"/>
        </w:rPr>
      </w:pPr>
      <w:r w:rsidRPr="00EF295A">
        <w:rPr>
          <w:rFonts w:ascii="Garamond" w:hAnsi="Garamond" w:cs="Arial"/>
          <w:i/>
          <w:szCs w:val="28"/>
        </w:rPr>
        <w:t>Ponadto niezbędne jest</w:t>
      </w:r>
      <w:r>
        <w:rPr>
          <w:rFonts w:ascii="Garamond" w:hAnsi="Garamond" w:cs="Arial"/>
          <w:i/>
          <w:szCs w:val="28"/>
        </w:rPr>
        <w:t>:</w:t>
      </w:r>
    </w:p>
    <w:p w:rsidR="00F03AFE" w:rsidRPr="00D40F97" w:rsidRDefault="00F03AFE" w:rsidP="00184841">
      <w:pPr>
        <w:pStyle w:val="stand"/>
        <w:numPr>
          <w:ilvl w:val="0"/>
          <w:numId w:val="12"/>
        </w:numPr>
        <w:tabs>
          <w:tab w:val="clear" w:pos="720"/>
          <w:tab w:val="num" w:pos="360"/>
        </w:tabs>
        <w:spacing w:line="312" w:lineRule="auto"/>
        <w:ind w:left="360"/>
        <w:rPr>
          <w:rFonts w:ascii="Garamond" w:hAnsi="Garamond" w:cs="Arial"/>
          <w:szCs w:val="28"/>
        </w:rPr>
      </w:pPr>
      <w:r w:rsidRPr="00D40F97">
        <w:rPr>
          <w:rFonts w:ascii="Garamond" w:hAnsi="Garamond" w:cs="Arial"/>
          <w:szCs w:val="28"/>
        </w:rPr>
        <w:t>Kontynuowanie przez dyrektorów okręgowych i dyrektorów jednostek podstawowych okresowego analizowania danych statystycznych dotyczących ilości i problematyki skarg oraz przyczyn wzrostu skarg wnoszonych przez osoby pozbawione wolności na działalność zakładów karnych i aresztów śledczych i podejmowanie skutecznych działań eliminujących przyczyny i źródła tych skarg.</w:t>
      </w:r>
    </w:p>
    <w:p w:rsidR="00F03AFE" w:rsidRPr="00D40F97" w:rsidRDefault="00F03AFE" w:rsidP="00184841">
      <w:pPr>
        <w:pStyle w:val="stand"/>
        <w:numPr>
          <w:ilvl w:val="0"/>
          <w:numId w:val="12"/>
        </w:numPr>
        <w:tabs>
          <w:tab w:val="clear" w:pos="720"/>
          <w:tab w:val="num" w:pos="360"/>
        </w:tabs>
        <w:spacing w:line="312" w:lineRule="auto"/>
        <w:ind w:left="360"/>
        <w:rPr>
          <w:rFonts w:ascii="Garamond" w:hAnsi="Garamond" w:cs="Arial"/>
          <w:szCs w:val="28"/>
        </w:rPr>
      </w:pPr>
      <w:r w:rsidRPr="00D40F97">
        <w:rPr>
          <w:rFonts w:ascii="Garamond" w:hAnsi="Garamond" w:cs="Arial"/>
          <w:szCs w:val="28"/>
        </w:rPr>
        <w:t xml:space="preserve">Kontynuowanie przez Centralny Zarząd Służby Więziennej i okręgowe inspektoraty Służby Więziennej prowadzenia systematycznych czynności kontrolnych ukierunkowanych na ujawnianie nieprawidłowości i uchybień w funkcjonowaniu jednostek penitencjarnych, m.in. w zakresie przestrzegania </w:t>
      </w:r>
      <w:r>
        <w:rPr>
          <w:rFonts w:ascii="Garamond" w:hAnsi="Garamond" w:cs="Arial"/>
          <w:szCs w:val="28"/>
        </w:rPr>
        <w:br/>
      </w:r>
      <w:r w:rsidRPr="00D40F97">
        <w:rPr>
          <w:rFonts w:ascii="Garamond" w:hAnsi="Garamond" w:cs="Arial"/>
          <w:szCs w:val="28"/>
        </w:rPr>
        <w:t>w nich praw osób pozbawionych wolności i egzekwowanie od administracji więziennej należytego wykorzystywania ustaleń tych kontroli i prawidłowego wykonywania poleceń, zaleceń  i wniosków pokontrolnych.</w:t>
      </w:r>
    </w:p>
    <w:p w:rsidR="00F03AFE" w:rsidRPr="00D40F97" w:rsidRDefault="00F03AFE" w:rsidP="00184841">
      <w:pPr>
        <w:pStyle w:val="stand"/>
        <w:numPr>
          <w:ilvl w:val="0"/>
          <w:numId w:val="12"/>
        </w:numPr>
        <w:tabs>
          <w:tab w:val="clear" w:pos="720"/>
          <w:tab w:val="num" w:pos="360"/>
        </w:tabs>
        <w:spacing w:line="312" w:lineRule="auto"/>
        <w:ind w:left="360"/>
        <w:rPr>
          <w:rFonts w:ascii="Garamond" w:hAnsi="Garamond" w:cs="Arial"/>
          <w:szCs w:val="28"/>
        </w:rPr>
      </w:pPr>
      <w:r w:rsidRPr="00D40F97">
        <w:rPr>
          <w:rFonts w:ascii="Garamond" w:hAnsi="Garamond" w:cs="Arial"/>
          <w:szCs w:val="28"/>
        </w:rPr>
        <w:t>Obejmowanie wzmożoną opieką wychowawczą i oddziaływaniem psycholo</w:t>
      </w:r>
      <w:r>
        <w:rPr>
          <w:rFonts w:ascii="Garamond" w:hAnsi="Garamond" w:cs="Arial"/>
          <w:szCs w:val="28"/>
        </w:rPr>
        <w:t>-</w:t>
      </w:r>
      <w:r w:rsidRPr="00D40F97">
        <w:rPr>
          <w:rFonts w:ascii="Garamond" w:hAnsi="Garamond" w:cs="Arial"/>
          <w:szCs w:val="28"/>
        </w:rPr>
        <w:t>gicznym tych osadzonych, którzy prezentują zaburzenia osobowości przejawiające się w ich postawach roszczeniowych oraz tendencji do negatywnego nastawienia do działań podejmowanych przez Służbę Więzienną.</w:t>
      </w:r>
    </w:p>
    <w:p w:rsidR="00F03AFE" w:rsidRPr="00D40F97" w:rsidRDefault="00F03AFE" w:rsidP="00184841">
      <w:pPr>
        <w:pStyle w:val="stand"/>
        <w:numPr>
          <w:ilvl w:val="0"/>
          <w:numId w:val="12"/>
        </w:numPr>
        <w:tabs>
          <w:tab w:val="clear" w:pos="720"/>
          <w:tab w:val="num" w:pos="360"/>
        </w:tabs>
        <w:spacing w:line="312" w:lineRule="auto"/>
        <w:ind w:left="360"/>
        <w:rPr>
          <w:rFonts w:ascii="Garamond" w:hAnsi="Garamond" w:cs="Arial"/>
          <w:szCs w:val="28"/>
        </w:rPr>
      </w:pPr>
      <w:r w:rsidRPr="00D40F97">
        <w:rPr>
          <w:rFonts w:ascii="Garamond" w:hAnsi="Garamond" w:cs="Arial"/>
          <w:szCs w:val="28"/>
        </w:rPr>
        <w:t xml:space="preserve">Wypracowanie właściwej atmosfery pracy w celu poprawy współpracy pomiędzy funkcjonariuszami i pracownikami poszczególnych działów służb, skutkującej lepszą komunikacją, a także bieżącym przekazywaniem informacji </w:t>
      </w:r>
      <w:r>
        <w:rPr>
          <w:rFonts w:ascii="Garamond" w:hAnsi="Garamond" w:cs="Arial"/>
          <w:szCs w:val="28"/>
        </w:rPr>
        <w:br/>
      </w:r>
      <w:r w:rsidRPr="00D40F97">
        <w:rPr>
          <w:rFonts w:ascii="Garamond" w:hAnsi="Garamond" w:cs="Arial"/>
          <w:szCs w:val="28"/>
        </w:rPr>
        <w:t>o atmosferze panującej wśród osadzonych.</w:t>
      </w:r>
    </w:p>
    <w:p w:rsidR="00F03AFE" w:rsidRDefault="00F03AFE" w:rsidP="00184841">
      <w:pPr>
        <w:pStyle w:val="stand"/>
        <w:numPr>
          <w:ilvl w:val="0"/>
          <w:numId w:val="12"/>
        </w:numPr>
        <w:tabs>
          <w:tab w:val="clear" w:pos="720"/>
          <w:tab w:val="num" w:pos="360"/>
        </w:tabs>
        <w:spacing w:line="312" w:lineRule="auto"/>
        <w:ind w:left="360"/>
        <w:rPr>
          <w:rFonts w:ascii="Garamond" w:hAnsi="Garamond" w:cs="Arial"/>
          <w:szCs w:val="28"/>
        </w:rPr>
      </w:pPr>
      <w:r w:rsidRPr="00D40F97">
        <w:rPr>
          <w:rFonts w:ascii="Garamond" w:hAnsi="Garamond" w:cs="Arial"/>
          <w:szCs w:val="28"/>
        </w:rPr>
        <w:t>Dążenie do wypracowania jak najlepszego modelu postępowania w przypadku zgłaszania przez osadzonych ich problemów, skutkującego udzieleniem im niezbędnych wyjaśnień, przekazaniu zrozumiałych informacji, czy umożliwie</w:t>
      </w:r>
      <w:r>
        <w:rPr>
          <w:rFonts w:ascii="Garamond" w:hAnsi="Garamond" w:cs="Arial"/>
          <w:szCs w:val="28"/>
        </w:rPr>
        <w:t>-</w:t>
      </w:r>
      <w:r w:rsidRPr="00D40F97">
        <w:rPr>
          <w:rFonts w:ascii="Garamond" w:hAnsi="Garamond" w:cs="Arial"/>
          <w:szCs w:val="28"/>
        </w:rPr>
        <w:t xml:space="preserve">niem natychmiastowej reakcji w celu wyeliminowania zgłaszanych przez nich nieprawidłowości występujących w pracy administracji jednostek </w:t>
      </w:r>
      <w:r>
        <w:rPr>
          <w:rFonts w:ascii="Garamond" w:hAnsi="Garamond" w:cs="Arial"/>
          <w:szCs w:val="28"/>
        </w:rPr>
        <w:t>peniten-</w:t>
      </w:r>
      <w:r w:rsidRPr="00D40F97">
        <w:rPr>
          <w:rFonts w:ascii="Garamond" w:hAnsi="Garamond" w:cs="Arial"/>
          <w:szCs w:val="28"/>
        </w:rPr>
        <w:t xml:space="preserve">cjarnych. </w:t>
      </w:r>
    </w:p>
    <w:p w:rsidR="00F03AFE" w:rsidRPr="00D40F97" w:rsidRDefault="00F03AFE" w:rsidP="00184841">
      <w:pPr>
        <w:pStyle w:val="stand"/>
        <w:numPr>
          <w:ilvl w:val="0"/>
          <w:numId w:val="12"/>
        </w:numPr>
        <w:tabs>
          <w:tab w:val="clear" w:pos="720"/>
          <w:tab w:val="num" w:pos="360"/>
        </w:tabs>
        <w:spacing w:line="312" w:lineRule="auto"/>
        <w:ind w:left="360"/>
        <w:rPr>
          <w:rFonts w:ascii="Garamond" w:hAnsi="Garamond" w:cs="Arial"/>
          <w:szCs w:val="28"/>
        </w:rPr>
      </w:pPr>
      <w:r w:rsidRPr="00D40F97">
        <w:rPr>
          <w:rFonts w:ascii="Garamond" w:hAnsi="Garamond" w:cs="Arial"/>
          <w:szCs w:val="28"/>
        </w:rPr>
        <w:t xml:space="preserve">Właściwe stosowanie dyspozycji art. 6 § 2 i 3 </w:t>
      </w:r>
      <w:r>
        <w:rPr>
          <w:rFonts w:ascii="Garamond" w:hAnsi="Garamond" w:cs="Arial"/>
          <w:szCs w:val="28"/>
        </w:rPr>
        <w:t xml:space="preserve">kkw </w:t>
      </w:r>
      <w:r w:rsidRPr="00D40F97">
        <w:rPr>
          <w:rFonts w:ascii="Garamond" w:hAnsi="Garamond" w:cs="Arial"/>
          <w:szCs w:val="28"/>
        </w:rPr>
        <w:t xml:space="preserve">znowelizowanego </w:t>
      </w:r>
      <w:r>
        <w:rPr>
          <w:rFonts w:ascii="Garamond" w:hAnsi="Garamond" w:cs="Arial"/>
          <w:szCs w:val="28"/>
        </w:rPr>
        <w:br/>
      </w:r>
      <w:r w:rsidRPr="00D40F97">
        <w:rPr>
          <w:rFonts w:ascii="Garamond" w:hAnsi="Garamond" w:cs="Arial"/>
          <w:szCs w:val="28"/>
        </w:rPr>
        <w:t xml:space="preserve">z początkiem roku 2012, w zakresie możliwości pozostawienia skarg, próśb </w:t>
      </w:r>
      <w:r>
        <w:rPr>
          <w:rFonts w:ascii="Garamond" w:hAnsi="Garamond" w:cs="Arial"/>
          <w:szCs w:val="28"/>
        </w:rPr>
        <w:br/>
      </w:r>
      <w:r w:rsidRPr="00D40F97">
        <w:rPr>
          <w:rFonts w:ascii="Garamond" w:hAnsi="Garamond" w:cs="Arial"/>
          <w:szCs w:val="28"/>
        </w:rPr>
        <w:t xml:space="preserve">bez rozpoznania.  </w:t>
      </w:r>
    </w:p>
    <w:p w:rsidR="00F03AFE" w:rsidRPr="00D40F97" w:rsidRDefault="00F03AFE" w:rsidP="00184841">
      <w:pPr>
        <w:spacing w:before="120" w:after="0" w:line="312" w:lineRule="auto"/>
        <w:ind w:firstLine="709"/>
        <w:jc w:val="both"/>
        <w:rPr>
          <w:rFonts w:ascii="Garamond" w:hAnsi="Garamond" w:cs="Arial"/>
          <w:sz w:val="28"/>
          <w:szCs w:val="28"/>
        </w:rPr>
      </w:pPr>
      <w:r w:rsidRPr="00D40F97">
        <w:rPr>
          <w:rFonts w:ascii="Garamond" w:hAnsi="Garamond" w:cs="Arial"/>
          <w:sz w:val="28"/>
          <w:szCs w:val="28"/>
        </w:rPr>
        <w:t>W celu zapewnienia właściwej atmosfery wychowawczej w środowisku osób pozbawionych wolności, problematyka zgłaszanych skarg jest przedmiotem analizy, a zarzuty w nich zawarte są wnikliwie badane przez organy Służby Więziennej. Formułowanie natomiast przez osadzonych swoich oczekiwań w treściach</w:t>
      </w:r>
      <w:r>
        <w:rPr>
          <w:rFonts w:ascii="Garamond" w:hAnsi="Garamond" w:cs="Arial"/>
          <w:sz w:val="28"/>
          <w:szCs w:val="28"/>
        </w:rPr>
        <w:t xml:space="preserve"> </w:t>
      </w:r>
      <w:r w:rsidRPr="00D40F97">
        <w:rPr>
          <w:rFonts w:ascii="Garamond" w:hAnsi="Garamond" w:cs="Arial"/>
          <w:sz w:val="28"/>
          <w:szCs w:val="28"/>
        </w:rPr>
        <w:t xml:space="preserve">skargach, kierowanych do instytucji nadrzędnych oraz pozawięziennych, świadczyć może o tym, że nurtujące ich problemy nie zawsze są zrozumiane, bądź skutecznie (zgodnie ich z oczekiwaniami) rozwiązywane przez administrację jednostek organizacyjnych. </w:t>
      </w:r>
    </w:p>
    <w:p w:rsidR="00F03AFE" w:rsidRPr="00D40F97" w:rsidRDefault="00F03AFE" w:rsidP="00184841">
      <w:pPr>
        <w:spacing w:line="312" w:lineRule="auto"/>
        <w:ind w:firstLine="708"/>
        <w:jc w:val="both"/>
        <w:rPr>
          <w:rFonts w:ascii="Garamond" w:hAnsi="Garamond" w:cs="Arial"/>
          <w:sz w:val="28"/>
          <w:szCs w:val="28"/>
        </w:rPr>
      </w:pPr>
      <w:r w:rsidRPr="00D40F97">
        <w:rPr>
          <w:rFonts w:ascii="Garamond" w:hAnsi="Garamond" w:cs="Arial"/>
          <w:sz w:val="28"/>
          <w:szCs w:val="28"/>
        </w:rPr>
        <w:t xml:space="preserve">Trudne warunki ze względu na sytuację finansową jednostek organizacyjnych więziennictwa nierozłącznie wiążą się z brakiem możliwości realizacji wszystkich potrzeb adaptacyjnych i remontowych więziennictwa. Przestarzała infrastruktura budynków oraz uwarunkowania architektoniczne niektórych jednostek penitencjarnych, niewątpliwie wiążą się z ograniczonym komfortem oraz trudnymi warunkami pobytu w warunkach izolacji więziennej, co znajduje swoje przełożenie w treści składanych skarg. </w:t>
      </w:r>
    </w:p>
    <w:p w:rsidR="00F03AFE" w:rsidRDefault="00F03AFE" w:rsidP="00184841">
      <w:pPr>
        <w:spacing w:line="312" w:lineRule="auto"/>
        <w:ind w:firstLine="708"/>
        <w:jc w:val="both"/>
        <w:rPr>
          <w:rFonts w:ascii="Garamond" w:hAnsi="Garamond" w:cs="Arial"/>
          <w:sz w:val="28"/>
          <w:szCs w:val="28"/>
        </w:rPr>
      </w:pPr>
      <w:r w:rsidRPr="00D40F97">
        <w:rPr>
          <w:rFonts w:ascii="Garamond" w:hAnsi="Garamond" w:cs="Arial"/>
          <w:sz w:val="28"/>
          <w:szCs w:val="28"/>
        </w:rPr>
        <w:t xml:space="preserve">Organy więziennictwa podejmują szereg działań zmierzających do wprowadzenia rozwiązań, które w sposób komplementarny pozwolą na realizację ustawowych obowiązków Służby Więziennej, w tym również obowiązku zapewnienia właściwych standardów wykonywania kary pozbawienia wolności, tymczasowego aresztowania, a zwłaszcza humanitarnych warunków bytowych. </w:t>
      </w:r>
    </w:p>
    <w:p w:rsidR="00F03AFE" w:rsidRDefault="00F03AFE" w:rsidP="009F3DD2">
      <w:pPr>
        <w:spacing w:line="312" w:lineRule="auto"/>
        <w:jc w:val="both"/>
        <w:rPr>
          <w:rFonts w:ascii="Garamond" w:hAnsi="Garamond" w:cs="Arial"/>
          <w:sz w:val="28"/>
          <w:szCs w:val="28"/>
        </w:rPr>
      </w:pPr>
    </w:p>
    <w:p w:rsidR="00F03AFE" w:rsidRDefault="00F03AFE" w:rsidP="009F3DD2">
      <w:pPr>
        <w:spacing w:line="312" w:lineRule="auto"/>
        <w:jc w:val="both"/>
        <w:rPr>
          <w:rFonts w:ascii="Garamond" w:hAnsi="Garamond" w:cs="Arial"/>
          <w:sz w:val="28"/>
          <w:szCs w:val="28"/>
        </w:rPr>
      </w:pPr>
    </w:p>
    <w:p w:rsidR="00F03AFE" w:rsidRDefault="00F03AFE" w:rsidP="009F3DD2">
      <w:pPr>
        <w:spacing w:line="312" w:lineRule="auto"/>
        <w:jc w:val="both"/>
        <w:rPr>
          <w:rFonts w:ascii="Garamond" w:hAnsi="Garamond" w:cs="Arial"/>
          <w:sz w:val="28"/>
          <w:szCs w:val="28"/>
        </w:rPr>
      </w:pPr>
    </w:p>
    <w:p w:rsidR="00F03AFE" w:rsidRDefault="00F03AFE" w:rsidP="009F3DD2">
      <w:pPr>
        <w:spacing w:line="312" w:lineRule="auto"/>
        <w:jc w:val="both"/>
        <w:rPr>
          <w:rFonts w:ascii="Garamond" w:hAnsi="Garamond" w:cs="Arial"/>
          <w:sz w:val="28"/>
          <w:szCs w:val="28"/>
        </w:rPr>
      </w:pPr>
    </w:p>
    <w:p w:rsidR="00F03AFE" w:rsidRDefault="00F03AFE" w:rsidP="009F3DD2">
      <w:pPr>
        <w:spacing w:line="312" w:lineRule="auto"/>
        <w:jc w:val="both"/>
        <w:rPr>
          <w:rFonts w:ascii="Garamond" w:hAnsi="Garamond" w:cs="Arial"/>
          <w:sz w:val="28"/>
          <w:szCs w:val="28"/>
        </w:rPr>
      </w:pPr>
    </w:p>
    <w:p w:rsidR="00F03AFE" w:rsidRDefault="00F03AFE" w:rsidP="009F3DD2">
      <w:pPr>
        <w:spacing w:line="312" w:lineRule="auto"/>
        <w:jc w:val="both"/>
        <w:rPr>
          <w:rFonts w:ascii="Garamond" w:hAnsi="Garamond" w:cs="Arial"/>
          <w:sz w:val="28"/>
          <w:szCs w:val="28"/>
        </w:rPr>
      </w:pPr>
    </w:p>
    <w:p w:rsidR="00F03AFE" w:rsidRDefault="00F03AFE" w:rsidP="009F3DD2">
      <w:pPr>
        <w:spacing w:line="312" w:lineRule="auto"/>
        <w:jc w:val="both"/>
        <w:rPr>
          <w:rFonts w:ascii="Garamond" w:hAnsi="Garamond" w:cs="Arial"/>
          <w:sz w:val="28"/>
          <w:szCs w:val="28"/>
        </w:rPr>
      </w:pPr>
    </w:p>
    <w:p w:rsidR="00F03AFE" w:rsidRPr="000E13C4" w:rsidRDefault="00F03AFE" w:rsidP="000E13C4">
      <w:pPr>
        <w:spacing w:after="0" w:line="240" w:lineRule="auto"/>
        <w:jc w:val="both"/>
        <w:rPr>
          <w:rFonts w:ascii="Garamond" w:hAnsi="Garamond" w:cs="Arial"/>
          <w:b/>
          <w:sz w:val="28"/>
          <w:szCs w:val="28"/>
        </w:rPr>
      </w:pPr>
      <w:r w:rsidRPr="000E13C4">
        <w:rPr>
          <w:rFonts w:ascii="Garamond" w:hAnsi="Garamond" w:cs="Arial"/>
          <w:b/>
          <w:sz w:val="28"/>
          <w:szCs w:val="28"/>
        </w:rPr>
        <w:t>Sprawozdanie sporządzono</w:t>
      </w:r>
    </w:p>
    <w:p w:rsidR="00F03AFE" w:rsidRDefault="00F03AFE" w:rsidP="000E13C4">
      <w:pPr>
        <w:spacing w:after="0" w:line="240" w:lineRule="auto"/>
        <w:jc w:val="both"/>
        <w:rPr>
          <w:rFonts w:ascii="Garamond" w:hAnsi="Garamond" w:cs="Arial"/>
          <w:i/>
          <w:sz w:val="28"/>
          <w:szCs w:val="28"/>
        </w:rPr>
      </w:pPr>
      <w:r w:rsidRPr="002F413D">
        <w:rPr>
          <w:rFonts w:ascii="Garamond" w:hAnsi="Garamond" w:cs="Arial"/>
          <w:i/>
          <w:sz w:val="28"/>
          <w:szCs w:val="28"/>
        </w:rPr>
        <w:t xml:space="preserve">w Wydział Skarg i Wniosków </w:t>
      </w:r>
    </w:p>
    <w:p w:rsidR="00F03AFE" w:rsidRDefault="00F03AFE" w:rsidP="002F413D">
      <w:pPr>
        <w:spacing w:after="0" w:line="240" w:lineRule="auto"/>
        <w:jc w:val="both"/>
        <w:rPr>
          <w:rFonts w:ascii="Garamond" w:hAnsi="Garamond" w:cs="Arial"/>
          <w:b/>
          <w:sz w:val="28"/>
          <w:szCs w:val="28"/>
        </w:rPr>
      </w:pPr>
    </w:p>
    <w:p w:rsidR="00F03AFE" w:rsidRPr="002F413D" w:rsidRDefault="00F03AFE" w:rsidP="002F413D">
      <w:pPr>
        <w:spacing w:after="0" w:line="240" w:lineRule="auto"/>
        <w:jc w:val="both"/>
        <w:rPr>
          <w:rFonts w:ascii="Garamond" w:hAnsi="Garamond" w:cs="Arial"/>
          <w:b/>
          <w:sz w:val="28"/>
          <w:szCs w:val="28"/>
        </w:rPr>
      </w:pPr>
      <w:r w:rsidRPr="002F413D">
        <w:rPr>
          <w:rFonts w:ascii="Garamond" w:hAnsi="Garamond" w:cs="Arial"/>
          <w:b/>
          <w:sz w:val="28"/>
          <w:szCs w:val="28"/>
        </w:rPr>
        <w:t>z tym, że Rozdział II</w:t>
      </w:r>
      <w:r>
        <w:rPr>
          <w:rFonts w:ascii="Garamond" w:hAnsi="Garamond" w:cs="Arial"/>
          <w:b/>
          <w:sz w:val="28"/>
          <w:szCs w:val="28"/>
        </w:rPr>
        <w:t>I</w:t>
      </w:r>
      <w:r w:rsidRPr="002F413D">
        <w:rPr>
          <w:rFonts w:ascii="Garamond" w:hAnsi="Garamond" w:cs="Arial"/>
          <w:b/>
          <w:sz w:val="28"/>
          <w:szCs w:val="28"/>
        </w:rPr>
        <w:t xml:space="preserve"> opracowano</w:t>
      </w:r>
    </w:p>
    <w:p w:rsidR="00F03AFE" w:rsidRDefault="00F03AFE" w:rsidP="002F413D">
      <w:pPr>
        <w:spacing w:line="240" w:lineRule="auto"/>
        <w:jc w:val="both"/>
        <w:rPr>
          <w:rFonts w:ascii="Garamond" w:hAnsi="Garamond" w:cs="Arial"/>
          <w:i/>
          <w:sz w:val="28"/>
          <w:szCs w:val="28"/>
        </w:rPr>
      </w:pPr>
      <w:r>
        <w:rPr>
          <w:rFonts w:ascii="Garamond" w:hAnsi="Garamond" w:cs="Arial"/>
          <w:i/>
          <w:sz w:val="28"/>
          <w:szCs w:val="28"/>
        </w:rPr>
        <w:t xml:space="preserve">w Centralnego Zarządu Służby Więziennej </w:t>
      </w:r>
    </w:p>
    <w:p w:rsidR="00F03AFE" w:rsidRDefault="00F03AFE" w:rsidP="000E13C4">
      <w:pPr>
        <w:spacing w:after="0" w:line="240" w:lineRule="auto"/>
        <w:ind w:left="708"/>
        <w:jc w:val="both"/>
        <w:rPr>
          <w:rFonts w:ascii="Garamond" w:hAnsi="Garamond" w:cs="Arial"/>
          <w:b/>
          <w:sz w:val="28"/>
          <w:szCs w:val="28"/>
        </w:rPr>
      </w:pPr>
    </w:p>
    <w:p w:rsidR="00F03AFE" w:rsidRPr="002F413D" w:rsidRDefault="00F03AFE" w:rsidP="000E13C4">
      <w:pPr>
        <w:spacing w:after="0" w:line="240" w:lineRule="auto"/>
        <w:ind w:left="708"/>
        <w:jc w:val="both"/>
        <w:rPr>
          <w:rFonts w:ascii="Garamond" w:hAnsi="Garamond" w:cs="Arial"/>
          <w:b/>
          <w:sz w:val="28"/>
          <w:szCs w:val="28"/>
        </w:rPr>
      </w:pPr>
      <w:r>
        <w:rPr>
          <w:rFonts w:ascii="Garamond" w:hAnsi="Garamond" w:cs="Arial"/>
          <w:b/>
          <w:sz w:val="28"/>
          <w:szCs w:val="28"/>
        </w:rPr>
        <w:t xml:space="preserve">     </w:t>
      </w:r>
      <w:r w:rsidRPr="002F413D">
        <w:rPr>
          <w:rFonts w:ascii="Garamond" w:hAnsi="Garamond" w:cs="Arial"/>
          <w:b/>
          <w:sz w:val="28"/>
          <w:szCs w:val="28"/>
        </w:rPr>
        <w:t>AKCEPTOWAŁ</w:t>
      </w:r>
    </w:p>
    <w:p w:rsidR="00F03AFE" w:rsidRDefault="00F03AFE" w:rsidP="000E13C4">
      <w:pPr>
        <w:spacing w:after="0" w:line="240" w:lineRule="auto"/>
        <w:ind w:left="708"/>
        <w:jc w:val="both"/>
        <w:rPr>
          <w:rFonts w:ascii="Garamond" w:hAnsi="Garamond" w:cs="Arial"/>
          <w:sz w:val="28"/>
          <w:szCs w:val="28"/>
        </w:rPr>
      </w:pPr>
      <w:r>
        <w:rPr>
          <w:rFonts w:ascii="Garamond" w:hAnsi="Garamond" w:cs="Arial"/>
          <w:sz w:val="28"/>
          <w:szCs w:val="28"/>
        </w:rPr>
        <w:t xml:space="preserve"> Dyrektor Biura Ministra </w:t>
      </w:r>
    </w:p>
    <w:p w:rsidR="00F03AFE" w:rsidRDefault="00F03AFE" w:rsidP="000E13C4">
      <w:pPr>
        <w:spacing w:line="240" w:lineRule="auto"/>
        <w:ind w:left="708"/>
        <w:jc w:val="both"/>
        <w:rPr>
          <w:rFonts w:ascii="Garamond" w:hAnsi="Garamond" w:cs="Arial"/>
          <w:sz w:val="28"/>
          <w:szCs w:val="28"/>
        </w:rPr>
      </w:pPr>
    </w:p>
    <w:p w:rsidR="00F03AFE" w:rsidRPr="000E13C4" w:rsidRDefault="00F03AFE" w:rsidP="000E13C4">
      <w:pPr>
        <w:spacing w:line="240" w:lineRule="auto"/>
        <w:ind w:left="708"/>
        <w:jc w:val="both"/>
        <w:rPr>
          <w:rFonts w:ascii="Garamond" w:hAnsi="Garamond" w:cs="Arial"/>
          <w:b/>
          <w:sz w:val="28"/>
          <w:szCs w:val="28"/>
        </w:rPr>
      </w:pPr>
      <w:r w:rsidRPr="000E13C4">
        <w:rPr>
          <w:rFonts w:ascii="Garamond" w:hAnsi="Garamond" w:cs="Arial"/>
          <w:b/>
          <w:sz w:val="28"/>
          <w:szCs w:val="28"/>
        </w:rPr>
        <w:t xml:space="preserve">Marek ŁUKASZEWICZ </w:t>
      </w:r>
    </w:p>
    <w:sectPr w:rsidR="00F03AFE" w:rsidRPr="000E13C4" w:rsidSect="00F15BEA">
      <w:headerReference w:type="even" r:id="rId26"/>
      <w:headerReference w:type="default" r:id="rId2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3AFE" w:rsidRDefault="00F03AFE">
      <w:r>
        <w:separator/>
      </w:r>
    </w:p>
  </w:endnote>
  <w:endnote w:type="continuationSeparator" w:id="0">
    <w:p w:rsidR="00F03AFE" w:rsidRDefault="00F03A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1010600010101010101"/>
    <w:charset w:val="00"/>
    <w:family w:val="auto"/>
    <w:pitch w:val="variable"/>
    <w:sig w:usb0="0001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StarSymbol">
    <w:altName w:val="Arial Unicode MS"/>
    <w:panose1 w:val="00000000000000000000"/>
    <w:charset w:val="02"/>
    <w:family w:val="auto"/>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00000001" w:csb1="00000000"/>
  </w:font>
  <w:font w:name="A">
    <w:panose1 w:val="00000000000000000000"/>
    <w:charset w:val="EE"/>
    <w:family w:val="auto"/>
    <w:notTrueType/>
    <w:pitch w:val="default"/>
    <w:sig w:usb0="00000005" w:usb1="00000000" w:usb2="00000000" w:usb3="00000000" w:csb0="00000002" w:csb1="00000000"/>
  </w:font>
  <w:font w:name="BatangChe">
    <w:altName w:val="Arial Unicode MS"/>
    <w:panose1 w:val="00000000000000000000"/>
    <w:charset w:val="81"/>
    <w:family w:val="modern"/>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3AFE" w:rsidRDefault="00F03AFE">
      <w:r>
        <w:separator/>
      </w:r>
    </w:p>
  </w:footnote>
  <w:footnote w:type="continuationSeparator" w:id="0">
    <w:p w:rsidR="00F03AFE" w:rsidRDefault="00F03A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AFE" w:rsidRDefault="00F03AFE" w:rsidP="007B34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03AFE" w:rsidRDefault="00F03AF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AFE" w:rsidRPr="00B70710" w:rsidRDefault="00F03AFE" w:rsidP="007B34BD">
    <w:pPr>
      <w:pStyle w:val="Header"/>
      <w:framePr w:wrap="around" w:vAnchor="text" w:hAnchor="margin" w:xAlign="center" w:y="1"/>
      <w:rPr>
        <w:rStyle w:val="PageNumber"/>
        <w:rFonts w:ascii="Garamond" w:hAnsi="Garamond"/>
      </w:rPr>
    </w:pPr>
    <w:r w:rsidRPr="00B70710">
      <w:rPr>
        <w:rStyle w:val="PageNumber"/>
        <w:rFonts w:ascii="Garamond" w:hAnsi="Garamond"/>
      </w:rPr>
      <w:fldChar w:fldCharType="begin"/>
    </w:r>
    <w:r w:rsidRPr="00B70710">
      <w:rPr>
        <w:rStyle w:val="PageNumber"/>
        <w:rFonts w:ascii="Garamond" w:hAnsi="Garamond"/>
      </w:rPr>
      <w:instrText xml:space="preserve">PAGE  </w:instrText>
    </w:r>
    <w:r w:rsidRPr="00B70710">
      <w:rPr>
        <w:rStyle w:val="PageNumber"/>
        <w:rFonts w:ascii="Garamond" w:hAnsi="Garamond"/>
      </w:rPr>
      <w:fldChar w:fldCharType="separate"/>
    </w:r>
    <w:r>
      <w:rPr>
        <w:rStyle w:val="PageNumber"/>
        <w:rFonts w:ascii="Garamond" w:hAnsi="Garamond"/>
        <w:noProof/>
      </w:rPr>
      <w:t>2</w:t>
    </w:r>
    <w:r w:rsidRPr="00B70710">
      <w:rPr>
        <w:rStyle w:val="PageNumber"/>
        <w:rFonts w:ascii="Garamond" w:hAnsi="Garamond"/>
      </w:rPr>
      <w:fldChar w:fldCharType="end"/>
    </w:r>
  </w:p>
  <w:p w:rsidR="00F03AFE" w:rsidRDefault="00F03A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E70FE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2A896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DB264E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ABC7A3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01EA4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D42EB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16CC9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5E768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9B22B1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A06CBE6"/>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pStyle w:val="Heading1"/>
      <w:suff w:val="nothing"/>
      <w:lvlText w:val=""/>
      <w:lvlJc w:val="left"/>
      <w:pPr>
        <w:tabs>
          <w:tab w:val="num" w:pos="1414"/>
        </w:tabs>
        <w:ind w:left="1414"/>
      </w:pPr>
      <w:rPr>
        <w:rFonts w:cs="Times New Roman"/>
      </w:rPr>
    </w:lvl>
    <w:lvl w:ilvl="1">
      <w:start w:val="1"/>
      <w:numFmt w:val="none"/>
      <w:pStyle w:val="Heading2"/>
      <w:suff w:val="nothing"/>
      <w:lvlText w:val=""/>
      <w:lvlJc w:val="left"/>
      <w:pPr>
        <w:tabs>
          <w:tab w:val="num" w:pos="1414"/>
        </w:tabs>
        <w:ind w:left="1414"/>
      </w:pPr>
      <w:rPr>
        <w:rFonts w:cs="Times New Roman"/>
      </w:rPr>
    </w:lvl>
    <w:lvl w:ilvl="2">
      <w:start w:val="1"/>
      <w:numFmt w:val="none"/>
      <w:pStyle w:val="Heading3"/>
      <w:suff w:val="nothing"/>
      <w:lvlText w:val=""/>
      <w:lvlJc w:val="left"/>
      <w:pPr>
        <w:tabs>
          <w:tab w:val="num" w:pos="1414"/>
        </w:tabs>
        <w:ind w:left="1414"/>
      </w:pPr>
      <w:rPr>
        <w:rFonts w:cs="Times New Roman"/>
      </w:rPr>
    </w:lvl>
    <w:lvl w:ilvl="3">
      <w:start w:val="1"/>
      <w:numFmt w:val="none"/>
      <w:pStyle w:val="Heading4"/>
      <w:suff w:val="nothing"/>
      <w:lvlText w:val=""/>
      <w:lvlJc w:val="left"/>
      <w:pPr>
        <w:tabs>
          <w:tab w:val="num" w:pos="1414"/>
        </w:tabs>
        <w:ind w:left="1414"/>
      </w:pPr>
      <w:rPr>
        <w:rFonts w:cs="Times New Roman"/>
      </w:rPr>
    </w:lvl>
    <w:lvl w:ilvl="4">
      <w:start w:val="1"/>
      <w:numFmt w:val="none"/>
      <w:pStyle w:val="Heading5"/>
      <w:suff w:val="nothing"/>
      <w:lvlText w:val=""/>
      <w:lvlJc w:val="left"/>
      <w:pPr>
        <w:tabs>
          <w:tab w:val="num" w:pos="1414"/>
        </w:tabs>
        <w:ind w:left="1414"/>
      </w:pPr>
      <w:rPr>
        <w:rFonts w:cs="Times New Roman"/>
      </w:rPr>
    </w:lvl>
    <w:lvl w:ilvl="5">
      <w:start w:val="1"/>
      <w:numFmt w:val="none"/>
      <w:pStyle w:val="Heading6"/>
      <w:suff w:val="nothing"/>
      <w:lvlText w:val=""/>
      <w:lvlJc w:val="left"/>
      <w:pPr>
        <w:tabs>
          <w:tab w:val="num" w:pos="1414"/>
        </w:tabs>
        <w:ind w:left="1414"/>
      </w:pPr>
      <w:rPr>
        <w:rFonts w:cs="Times New Roman"/>
      </w:rPr>
    </w:lvl>
    <w:lvl w:ilvl="6">
      <w:start w:val="1"/>
      <w:numFmt w:val="none"/>
      <w:pStyle w:val="Heading7"/>
      <w:suff w:val="nothing"/>
      <w:lvlText w:val=""/>
      <w:lvlJc w:val="left"/>
      <w:pPr>
        <w:tabs>
          <w:tab w:val="num" w:pos="1414"/>
        </w:tabs>
        <w:ind w:left="1414"/>
      </w:pPr>
      <w:rPr>
        <w:rFonts w:cs="Times New Roman"/>
      </w:rPr>
    </w:lvl>
    <w:lvl w:ilvl="7">
      <w:start w:val="1"/>
      <w:numFmt w:val="none"/>
      <w:pStyle w:val="Heading8"/>
      <w:suff w:val="nothing"/>
      <w:lvlText w:val=""/>
      <w:lvlJc w:val="left"/>
      <w:pPr>
        <w:tabs>
          <w:tab w:val="num" w:pos="1414"/>
        </w:tabs>
        <w:ind w:left="1414"/>
      </w:pPr>
      <w:rPr>
        <w:rFonts w:cs="Times New Roman"/>
      </w:rPr>
    </w:lvl>
    <w:lvl w:ilvl="8">
      <w:start w:val="1"/>
      <w:numFmt w:val="none"/>
      <w:pStyle w:val="Heading9"/>
      <w:suff w:val="nothing"/>
      <w:lvlText w:val=""/>
      <w:lvlJc w:val="left"/>
      <w:pPr>
        <w:tabs>
          <w:tab w:val="num" w:pos="1414"/>
        </w:tabs>
        <w:ind w:left="1414"/>
      </w:pPr>
      <w:rPr>
        <w:rFonts w:cs="Times New Roman"/>
      </w:rPr>
    </w:lvl>
  </w:abstractNum>
  <w:abstractNum w:abstractNumId="11">
    <w:nsid w:val="00000002"/>
    <w:multiLevelType w:val="multilevel"/>
    <w:tmpl w:val="00000002"/>
    <w:name w:val="WW8Num14"/>
    <w:lvl w:ilvl="0">
      <w:start w:val="1"/>
      <w:numFmt w:val="decimal"/>
      <w:pStyle w:val="Tekstpodstawowy21"/>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nsid w:val="01083D59"/>
    <w:multiLevelType w:val="hybridMultilevel"/>
    <w:tmpl w:val="737CE5D6"/>
    <w:lvl w:ilvl="0" w:tplc="B50032B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03447040"/>
    <w:multiLevelType w:val="hybridMultilevel"/>
    <w:tmpl w:val="1AA46128"/>
    <w:name w:val="WW8Num222"/>
    <w:lvl w:ilvl="0" w:tplc="693E0236">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0883391B"/>
    <w:multiLevelType w:val="multilevel"/>
    <w:tmpl w:val="EA0673F2"/>
    <w:lvl w:ilvl="0">
      <w:start w:val="1"/>
      <w:numFmt w:val="decimal"/>
      <w:lvlText w:val="%1."/>
      <w:lvlJc w:val="left"/>
      <w:pPr>
        <w:tabs>
          <w:tab w:val="num" w:pos="720"/>
        </w:tabs>
        <w:ind w:left="720" w:hanging="360"/>
      </w:pPr>
      <w:rPr>
        <w:rFonts w:cs="Times New Roman"/>
        <w:b/>
      </w:rPr>
    </w:lvl>
    <w:lvl w:ilvl="1">
      <w:start w:val="1"/>
      <w:numFmt w:val="decimal"/>
      <w:lvlText w:val="%2."/>
      <w:lvlJc w:val="left"/>
      <w:pPr>
        <w:ind w:left="1440" w:hanging="360"/>
      </w:pPr>
      <w:rPr>
        <w:rFonts w:cs="Times New Roman" w:hint="default"/>
        <w:b/>
        <w:color w:val="auto"/>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144E2649"/>
    <w:multiLevelType w:val="multilevel"/>
    <w:tmpl w:val="E8BC2704"/>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ind w:left="360" w:hanging="360"/>
      </w:pPr>
      <w:rPr>
        <w:rFonts w:cs="Times New Roman" w:hint="default"/>
        <w:b w:val="0"/>
        <w:color w:val="00000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16667AAD"/>
    <w:multiLevelType w:val="hybridMultilevel"/>
    <w:tmpl w:val="26E0A9B0"/>
    <w:lvl w:ilvl="0" w:tplc="B50032B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1915036D"/>
    <w:multiLevelType w:val="hybridMultilevel"/>
    <w:tmpl w:val="ACD2651A"/>
    <w:lvl w:ilvl="0" w:tplc="035298E0">
      <w:start w:val="1"/>
      <w:numFmt w:val="decimal"/>
      <w:lvlText w:val="%1."/>
      <w:lvlJc w:val="left"/>
      <w:pPr>
        <w:ind w:left="5040" w:hanging="360"/>
      </w:pPr>
      <w:rPr>
        <w:rFonts w:ascii="Garamond" w:hAnsi="Garamond" w:cs="Aria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1A9E5701"/>
    <w:multiLevelType w:val="hybridMultilevel"/>
    <w:tmpl w:val="01E6530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D8D6829"/>
    <w:multiLevelType w:val="hybridMultilevel"/>
    <w:tmpl w:val="C5CA738C"/>
    <w:lvl w:ilvl="0" w:tplc="42F05502">
      <w:start w:val="1"/>
      <w:numFmt w:val="decimal"/>
      <w:lvlText w:val="%1."/>
      <w:lvlJc w:val="left"/>
      <w:pPr>
        <w:ind w:left="5106" w:hanging="360"/>
      </w:pPr>
      <w:rPr>
        <w:rFonts w:ascii="Garamond" w:hAnsi="Garamond" w:cs="Aria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236F0F0E"/>
    <w:multiLevelType w:val="hybridMultilevel"/>
    <w:tmpl w:val="820A18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4D42523"/>
    <w:multiLevelType w:val="hybridMultilevel"/>
    <w:tmpl w:val="99F010F8"/>
    <w:lvl w:ilvl="0" w:tplc="6F5A3AFA">
      <w:start w:val="1"/>
      <w:numFmt w:val="decimal"/>
      <w:lvlText w:val="%1."/>
      <w:lvlJc w:val="left"/>
      <w:pPr>
        <w:ind w:left="786" w:hanging="360"/>
      </w:pPr>
      <w:rPr>
        <w:rFonts w:ascii="Garamond" w:eastAsia="Times New Roman" w:hAnsi="Garamond" w:cs="Tahoma" w:hint="default"/>
        <w:b w:val="0"/>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BC50FAF4">
      <w:start w:val="1"/>
      <w:numFmt w:val="decimal"/>
      <w:lvlText w:val="%4."/>
      <w:lvlJc w:val="left"/>
      <w:pPr>
        <w:ind w:left="2946" w:hanging="360"/>
      </w:pPr>
      <w:rPr>
        <w:rFonts w:ascii="Arial" w:hAnsi="Arial" w:cs="Arial" w:hint="default"/>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320072B2">
      <w:start w:val="1"/>
      <w:numFmt w:val="decimal"/>
      <w:lvlText w:val="%7."/>
      <w:lvlJc w:val="left"/>
      <w:pPr>
        <w:ind w:left="5106" w:hanging="360"/>
      </w:pPr>
      <w:rPr>
        <w:rFonts w:ascii="Arial" w:hAnsi="Arial" w:cs="Arial" w:hint="default"/>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22">
    <w:nsid w:val="2A13542F"/>
    <w:multiLevelType w:val="hybridMultilevel"/>
    <w:tmpl w:val="BF047DFC"/>
    <w:lvl w:ilvl="0" w:tplc="B50032B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2B6F79A7"/>
    <w:multiLevelType w:val="hybridMultilevel"/>
    <w:tmpl w:val="A3AC9F24"/>
    <w:lvl w:ilvl="0" w:tplc="96886768">
      <w:start w:val="1"/>
      <w:numFmt w:val="decimal"/>
      <w:lvlText w:val="%1."/>
      <w:lvlJc w:val="left"/>
      <w:pPr>
        <w:ind w:left="5040" w:hanging="360"/>
      </w:pPr>
      <w:rPr>
        <w:rFonts w:ascii="Garamond" w:hAnsi="Garamond" w:cs="Arial" w:hint="default"/>
      </w:rPr>
    </w:lvl>
    <w:lvl w:ilvl="1" w:tplc="04150019" w:tentative="1">
      <w:start w:val="1"/>
      <w:numFmt w:val="lowerLetter"/>
      <w:lvlText w:val="%2."/>
      <w:lvlJc w:val="left"/>
      <w:pPr>
        <w:ind w:left="1374" w:hanging="360"/>
      </w:pPr>
      <w:rPr>
        <w:rFonts w:cs="Times New Roman"/>
      </w:rPr>
    </w:lvl>
    <w:lvl w:ilvl="2" w:tplc="0415001B" w:tentative="1">
      <w:start w:val="1"/>
      <w:numFmt w:val="lowerRoman"/>
      <w:lvlText w:val="%3."/>
      <w:lvlJc w:val="right"/>
      <w:pPr>
        <w:ind w:left="2094" w:hanging="180"/>
      </w:pPr>
      <w:rPr>
        <w:rFonts w:cs="Times New Roman"/>
      </w:rPr>
    </w:lvl>
    <w:lvl w:ilvl="3" w:tplc="0415000F" w:tentative="1">
      <w:start w:val="1"/>
      <w:numFmt w:val="decimal"/>
      <w:lvlText w:val="%4."/>
      <w:lvlJc w:val="left"/>
      <w:pPr>
        <w:ind w:left="2814" w:hanging="360"/>
      </w:pPr>
      <w:rPr>
        <w:rFonts w:cs="Times New Roman"/>
      </w:rPr>
    </w:lvl>
    <w:lvl w:ilvl="4" w:tplc="04150019" w:tentative="1">
      <w:start w:val="1"/>
      <w:numFmt w:val="lowerLetter"/>
      <w:lvlText w:val="%5."/>
      <w:lvlJc w:val="left"/>
      <w:pPr>
        <w:ind w:left="3534" w:hanging="360"/>
      </w:pPr>
      <w:rPr>
        <w:rFonts w:cs="Times New Roman"/>
      </w:rPr>
    </w:lvl>
    <w:lvl w:ilvl="5" w:tplc="0415001B" w:tentative="1">
      <w:start w:val="1"/>
      <w:numFmt w:val="lowerRoman"/>
      <w:lvlText w:val="%6."/>
      <w:lvlJc w:val="right"/>
      <w:pPr>
        <w:ind w:left="4254" w:hanging="180"/>
      </w:pPr>
      <w:rPr>
        <w:rFonts w:cs="Times New Roman"/>
      </w:rPr>
    </w:lvl>
    <w:lvl w:ilvl="6" w:tplc="0415000F" w:tentative="1">
      <w:start w:val="1"/>
      <w:numFmt w:val="decimal"/>
      <w:lvlText w:val="%7."/>
      <w:lvlJc w:val="left"/>
      <w:pPr>
        <w:ind w:left="4974" w:hanging="360"/>
      </w:pPr>
      <w:rPr>
        <w:rFonts w:cs="Times New Roman"/>
      </w:rPr>
    </w:lvl>
    <w:lvl w:ilvl="7" w:tplc="04150019" w:tentative="1">
      <w:start w:val="1"/>
      <w:numFmt w:val="lowerLetter"/>
      <w:lvlText w:val="%8."/>
      <w:lvlJc w:val="left"/>
      <w:pPr>
        <w:ind w:left="5694" w:hanging="360"/>
      </w:pPr>
      <w:rPr>
        <w:rFonts w:cs="Times New Roman"/>
      </w:rPr>
    </w:lvl>
    <w:lvl w:ilvl="8" w:tplc="0415001B" w:tentative="1">
      <w:start w:val="1"/>
      <w:numFmt w:val="lowerRoman"/>
      <w:lvlText w:val="%9."/>
      <w:lvlJc w:val="right"/>
      <w:pPr>
        <w:ind w:left="6414" w:hanging="180"/>
      </w:pPr>
      <w:rPr>
        <w:rFonts w:cs="Times New Roman"/>
      </w:rPr>
    </w:lvl>
  </w:abstractNum>
  <w:abstractNum w:abstractNumId="24">
    <w:nsid w:val="2D0557DB"/>
    <w:multiLevelType w:val="hybridMultilevel"/>
    <w:tmpl w:val="586814B4"/>
    <w:lvl w:ilvl="0" w:tplc="E3328CC2">
      <w:start w:val="1"/>
      <w:numFmt w:val="decimal"/>
      <w:lvlText w:val="%1."/>
      <w:lvlJc w:val="left"/>
      <w:pPr>
        <w:ind w:left="786" w:hanging="360"/>
      </w:pPr>
      <w:rPr>
        <w:rFonts w:cs="Times New Roman"/>
        <w:b w:val="0"/>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8CE24FB8">
      <w:start w:val="1"/>
      <w:numFmt w:val="decimal"/>
      <w:lvlText w:val="%4."/>
      <w:lvlJc w:val="left"/>
      <w:pPr>
        <w:ind w:left="2946" w:hanging="360"/>
      </w:pPr>
      <w:rPr>
        <w:rFonts w:ascii="Garamond" w:hAnsi="Garamond" w:cs="Arial" w:hint="default"/>
        <w:b/>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25">
    <w:nsid w:val="3073585D"/>
    <w:multiLevelType w:val="hybridMultilevel"/>
    <w:tmpl w:val="BB86ACCA"/>
    <w:lvl w:ilvl="0" w:tplc="0A48DBE0">
      <w:numFmt w:val="bullet"/>
      <w:lvlText w:val="-"/>
      <w:lvlJc w:val="left"/>
      <w:pPr>
        <w:tabs>
          <w:tab w:val="num" w:pos="366"/>
        </w:tabs>
        <w:ind w:left="366" w:hanging="360"/>
      </w:pPr>
      <w:rPr>
        <w:rFonts w:ascii="Times New Roman" w:eastAsia="Times New Roman" w:hAnsi="Times New Roman" w:hint="default"/>
      </w:rPr>
    </w:lvl>
    <w:lvl w:ilvl="1" w:tplc="04150003" w:tentative="1">
      <w:start w:val="1"/>
      <w:numFmt w:val="bullet"/>
      <w:lvlText w:val="o"/>
      <w:lvlJc w:val="left"/>
      <w:pPr>
        <w:tabs>
          <w:tab w:val="num" w:pos="1086"/>
        </w:tabs>
        <w:ind w:left="1086" w:hanging="360"/>
      </w:pPr>
      <w:rPr>
        <w:rFonts w:ascii="Courier New" w:hAnsi="Courier New" w:hint="default"/>
      </w:rPr>
    </w:lvl>
    <w:lvl w:ilvl="2" w:tplc="04150005" w:tentative="1">
      <w:start w:val="1"/>
      <w:numFmt w:val="bullet"/>
      <w:lvlText w:val=""/>
      <w:lvlJc w:val="left"/>
      <w:pPr>
        <w:tabs>
          <w:tab w:val="num" w:pos="1806"/>
        </w:tabs>
        <w:ind w:left="1806" w:hanging="360"/>
      </w:pPr>
      <w:rPr>
        <w:rFonts w:ascii="Wingdings" w:hAnsi="Wingdings" w:hint="default"/>
      </w:rPr>
    </w:lvl>
    <w:lvl w:ilvl="3" w:tplc="04150001" w:tentative="1">
      <w:start w:val="1"/>
      <w:numFmt w:val="bullet"/>
      <w:lvlText w:val=""/>
      <w:lvlJc w:val="left"/>
      <w:pPr>
        <w:tabs>
          <w:tab w:val="num" w:pos="2526"/>
        </w:tabs>
        <w:ind w:left="2526" w:hanging="360"/>
      </w:pPr>
      <w:rPr>
        <w:rFonts w:ascii="Symbol" w:hAnsi="Symbol" w:hint="default"/>
      </w:rPr>
    </w:lvl>
    <w:lvl w:ilvl="4" w:tplc="04150003" w:tentative="1">
      <w:start w:val="1"/>
      <w:numFmt w:val="bullet"/>
      <w:lvlText w:val="o"/>
      <w:lvlJc w:val="left"/>
      <w:pPr>
        <w:tabs>
          <w:tab w:val="num" w:pos="3246"/>
        </w:tabs>
        <w:ind w:left="3246" w:hanging="360"/>
      </w:pPr>
      <w:rPr>
        <w:rFonts w:ascii="Courier New" w:hAnsi="Courier New" w:hint="default"/>
      </w:rPr>
    </w:lvl>
    <w:lvl w:ilvl="5" w:tplc="04150005" w:tentative="1">
      <w:start w:val="1"/>
      <w:numFmt w:val="bullet"/>
      <w:lvlText w:val=""/>
      <w:lvlJc w:val="left"/>
      <w:pPr>
        <w:tabs>
          <w:tab w:val="num" w:pos="3966"/>
        </w:tabs>
        <w:ind w:left="3966" w:hanging="360"/>
      </w:pPr>
      <w:rPr>
        <w:rFonts w:ascii="Wingdings" w:hAnsi="Wingdings" w:hint="default"/>
      </w:rPr>
    </w:lvl>
    <w:lvl w:ilvl="6" w:tplc="04150001" w:tentative="1">
      <w:start w:val="1"/>
      <w:numFmt w:val="bullet"/>
      <w:lvlText w:val=""/>
      <w:lvlJc w:val="left"/>
      <w:pPr>
        <w:tabs>
          <w:tab w:val="num" w:pos="4686"/>
        </w:tabs>
        <w:ind w:left="4686" w:hanging="360"/>
      </w:pPr>
      <w:rPr>
        <w:rFonts w:ascii="Symbol" w:hAnsi="Symbol" w:hint="default"/>
      </w:rPr>
    </w:lvl>
    <w:lvl w:ilvl="7" w:tplc="04150003" w:tentative="1">
      <w:start w:val="1"/>
      <w:numFmt w:val="bullet"/>
      <w:lvlText w:val="o"/>
      <w:lvlJc w:val="left"/>
      <w:pPr>
        <w:tabs>
          <w:tab w:val="num" w:pos="5406"/>
        </w:tabs>
        <w:ind w:left="5406" w:hanging="360"/>
      </w:pPr>
      <w:rPr>
        <w:rFonts w:ascii="Courier New" w:hAnsi="Courier New" w:hint="default"/>
      </w:rPr>
    </w:lvl>
    <w:lvl w:ilvl="8" w:tplc="04150005" w:tentative="1">
      <w:start w:val="1"/>
      <w:numFmt w:val="bullet"/>
      <w:lvlText w:val=""/>
      <w:lvlJc w:val="left"/>
      <w:pPr>
        <w:tabs>
          <w:tab w:val="num" w:pos="6126"/>
        </w:tabs>
        <w:ind w:left="6126" w:hanging="360"/>
      </w:pPr>
      <w:rPr>
        <w:rFonts w:ascii="Wingdings" w:hAnsi="Wingdings" w:hint="default"/>
      </w:rPr>
    </w:lvl>
  </w:abstractNum>
  <w:abstractNum w:abstractNumId="26">
    <w:nsid w:val="3B613F9F"/>
    <w:multiLevelType w:val="hybridMultilevel"/>
    <w:tmpl w:val="D494CCCC"/>
    <w:lvl w:ilvl="0" w:tplc="D18EB43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7">
    <w:nsid w:val="3BBD0959"/>
    <w:multiLevelType w:val="hybridMultilevel"/>
    <w:tmpl w:val="729C3CD4"/>
    <w:lvl w:ilvl="0" w:tplc="B50032B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47F70A43"/>
    <w:multiLevelType w:val="hybridMultilevel"/>
    <w:tmpl w:val="A22CED2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50C61326"/>
    <w:multiLevelType w:val="hybridMultilevel"/>
    <w:tmpl w:val="20E2E526"/>
    <w:lvl w:ilvl="0" w:tplc="0415000F">
      <w:start w:val="7"/>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0F51823"/>
    <w:multiLevelType w:val="hybridMultilevel"/>
    <w:tmpl w:val="0E7ADC16"/>
    <w:lvl w:ilvl="0" w:tplc="AE466032">
      <w:start w:val="1"/>
      <w:numFmt w:val="bullet"/>
      <w:lvlText w:val=""/>
      <w:lvlJc w:val="left"/>
      <w:pPr>
        <w:tabs>
          <w:tab w:val="num" w:pos="360"/>
        </w:tabs>
        <w:ind w:left="360" w:hanging="360"/>
      </w:pPr>
      <w:rPr>
        <w:rFonts w:ascii="Wingdings" w:hAnsi="Wingdings" w:hint="default"/>
      </w:rPr>
    </w:lvl>
    <w:lvl w:ilvl="1" w:tplc="D18EB436">
      <w:start w:val="1"/>
      <w:numFmt w:val="bullet"/>
      <w:lvlText w:val="–"/>
      <w:lvlJc w:val="left"/>
      <w:pPr>
        <w:tabs>
          <w:tab w:val="num" w:pos="1440"/>
        </w:tabs>
        <w:ind w:left="1440" w:hanging="360"/>
      </w:pPr>
      <w:rPr>
        <w:rFonts w:ascii="Vrinda" w:hAnsi="Vrinda"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510E5FC7"/>
    <w:multiLevelType w:val="multilevel"/>
    <w:tmpl w:val="12F4807C"/>
    <w:lvl w:ilvl="0">
      <w:start w:val="1"/>
      <w:numFmt w:val="decimal"/>
      <w:lvlText w:val="%1."/>
      <w:lvlJc w:val="left"/>
      <w:pPr>
        <w:tabs>
          <w:tab w:val="num" w:pos="720"/>
        </w:tabs>
        <w:ind w:left="720" w:hanging="360"/>
      </w:pPr>
      <w:rPr>
        <w:rFonts w:ascii="Garamond" w:eastAsia="Times New Roman" w:hAnsi="Garamond" w:cs="Arial"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51532672"/>
    <w:multiLevelType w:val="hybridMultilevel"/>
    <w:tmpl w:val="1FEE52F8"/>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5D63336"/>
    <w:multiLevelType w:val="multilevel"/>
    <w:tmpl w:val="E8BC2704"/>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ind w:left="360" w:hanging="360"/>
      </w:pPr>
      <w:rPr>
        <w:rFonts w:cs="Times New Roman" w:hint="default"/>
        <w:b w:val="0"/>
        <w:color w:val="00000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5C61484B"/>
    <w:multiLevelType w:val="hybridMultilevel"/>
    <w:tmpl w:val="CC6620CA"/>
    <w:lvl w:ilvl="0" w:tplc="1BC0EC32">
      <w:start w:val="1"/>
      <w:numFmt w:val="decimal"/>
      <w:lvlText w:val="%1."/>
      <w:lvlJc w:val="left"/>
      <w:pPr>
        <w:ind w:left="720" w:hanging="360"/>
      </w:pPr>
      <w:rPr>
        <w:rFonts w:eastAsia="Times New Roman" w:cs="Arial" w:hint="default"/>
        <w:b w:val="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4ED0CF50">
      <w:start w:val="1"/>
      <w:numFmt w:val="decimal"/>
      <w:lvlText w:val="%7."/>
      <w:lvlJc w:val="left"/>
      <w:pPr>
        <w:ind w:left="5040" w:hanging="360"/>
      </w:pPr>
      <w:rPr>
        <w:rFonts w:ascii="Garamond" w:hAnsi="Garamond" w:cs="Arial" w:hint="default"/>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5E844769"/>
    <w:multiLevelType w:val="hybridMultilevel"/>
    <w:tmpl w:val="A02AD2AE"/>
    <w:lvl w:ilvl="0" w:tplc="FAAAE7D8">
      <w:start w:val="1"/>
      <w:numFmt w:val="decimal"/>
      <w:lvlText w:val="%1."/>
      <w:lvlJc w:val="left"/>
      <w:pPr>
        <w:ind w:left="786" w:hanging="360"/>
      </w:pPr>
      <w:rPr>
        <w:rFonts w:ascii="Garamond" w:eastAsia="Times New Roman" w:hAnsi="Garamond" w:cs="Tahoma" w:hint="default"/>
        <w:b w:val="0"/>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BC50FAF4">
      <w:start w:val="1"/>
      <w:numFmt w:val="decimal"/>
      <w:lvlText w:val="%4."/>
      <w:lvlJc w:val="left"/>
      <w:pPr>
        <w:ind w:left="2946" w:hanging="360"/>
      </w:pPr>
      <w:rPr>
        <w:rFonts w:ascii="Arial" w:hAnsi="Arial" w:cs="Arial" w:hint="default"/>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320072B2">
      <w:start w:val="1"/>
      <w:numFmt w:val="decimal"/>
      <w:lvlText w:val="%7."/>
      <w:lvlJc w:val="left"/>
      <w:pPr>
        <w:ind w:left="5106" w:hanging="360"/>
      </w:pPr>
      <w:rPr>
        <w:rFonts w:ascii="Arial" w:hAnsi="Arial" w:cs="Arial" w:hint="default"/>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36">
    <w:nsid w:val="6155347C"/>
    <w:multiLevelType w:val="hybridMultilevel"/>
    <w:tmpl w:val="78467946"/>
    <w:lvl w:ilvl="0" w:tplc="B50032B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80426B6"/>
    <w:multiLevelType w:val="hybridMultilevel"/>
    <w:tmpl w:val="312CE4D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A6C733B"/>
    <w:multiLevelType w:val="hybridMultilevel"/>
    <w:tmpl w:val="AC7A55F6"/>
    <w:lvl w:ilvl="0" w:tplc="3EF0FC32">
      <w:start w:val="1"/>
      <w:numFmt w:val="decimal"/>
      <w:lvlText w:val="%1."/>
      <w:lvlJc w:val="left"/>
      <w:pPr>
        <w:ind w:left="5040" w:hanging="360"/>
      </w:pPr>
      <w:rPr>
        <w:rFonts w:ascii="Garamond" w:hAnsi="Garamond" w:cs="Aria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6BE73E7E"/>
    <w:multiLevelType w:val="hybridMultilevel"/>
    <w:tmpl w:val="CAF0F4E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6EEA54AF"/>
    <w:multiLevelType w:val="hybridMultilevel"/>
    <w:tmpl w:val="B3E6EB26"/>
    <w:lvl w:ilvl="0" w:tplc="AB489ECA">
      <w:start w:val="1"/>
      <w:numFmt w:val="decimal"/>
      <w:lvlText w:val="%1."/>
      <w:lvlJc w:val="left"/>
      <w:pPr>
        <w:ind w:left="5106" w:hanging="360"/>
      </w:pPr>
      <w:rPr>
        <w:rFonts w:ascii="Garamond" w:hAnsi="Garamond" w:cs="Aria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77A00BB7"/>
    <w:multiLevelType w:val="hybridMultilevel"/>
    <w:tmpl w:val="807CBB9A"/>
    <w:lvl w:ilvl="0" w:tplc="EAB84E9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78F6497F"/>
    <w:multiLevelType w:val="multilevel"/>
    <w:tmpl w:val="737CE5D6"/>
    <w:lvl w:ilvl="0">
      <w:start w:val="1"/>
      <w:numFmt w:val="bullet"/>
      <w:lvlText w:val="–"/>
      <w:lvlJc w:val="left"/>
      <w:pPr>
        <w:tabs>
          <w:tab w:val="num" w:pos="360"/>
        </w:tabs>
        <w:ind w:left="360" w:hanging="360"/>
      </w:pPr>
      <w:rPr>
        <w:rFonts w:ascii="Vrinda" w:hAnsi="Vrinda"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7BA41E64"/>
    <w:multiLevelType w:val="hybridMultilevel"/>
    <w:tmpl w:val="4D62168E"/>
    <w:lvl w:ilvl="0" w:tplc="D18EB43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44">
    <w:nsid w:val="7C5F2978"/>
    <w:multiLevelType w:val="hybridMultilevel"/>
    <w:tmpl w:val="950C561E"/>
    <w:lvl w:ilvl="0" w:tplc="B50032B6">
      <w:start w:val="1"/>
      <w:numFmt w:val="bullet"/>
      <w:lvlText w:val="–"/>
      <w:lvlJc w:val="left"/>
      <w:pPr>
        <w:tabs>
          <w:tab w:val="num" w:pos="360"/>
        </w:tabs>
        <w:ind w:left="360" w:hanging="360"/>
      </w:pPr>
      <w:rPr>
        <w:rFonts w:ascii="Vrinda" w:hAnsi="Vrind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nsid w:val="7F6A475C"/>
    <w:multiLevelType w:val="hybridMultilevel"/>
    <w:tmpl w:val="1A5EDC14"/>
    <w:lvl w:ilvl="0" w:tplc="6CA6914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7F75717F"/>
    <w:multiLevelType w:val="hybridMultilevel"/>
    <w:tmpl w:val="E4263F64"/>
    <w:lvl w:ilvl="0" w:tplc="735033B4">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num>
  <w:num w:numId="2">
    <w:abstractNumId w:val="20"/>
  </w:num>
  <w:num w:numId="3">
    <w:abstractNumId w:val="12"/>
  </w:num>
  <w:num w:numId="4">
    <w:abstractNumId w:val="42"/>
  </w:num>
  <w:num w:numId="5">
    <w:abstractNumId w:val="30"/>
  </w:num>
  <w:num w:numId="6">
    <w:abstractNumId w:val="26"/>
  </w:num>
  <w:num w:numId="7">
    <w:abstractNumId w:val="43"/>
  </w:num>
  <w:num w:numId="8">
    <w:abstractNumId w:val="10"/>
  </w:num>
  <w:num w:numId="9">
    <w:abstractNumId w:val="11"/>
  </w:num>
  <w:num w:numId="10">
    <w:abstractNumId w:val="25"/>
  </w:num>
  <w:num w:numId="1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39"/>
  </w:num>
  <w:num w:numId="14">
    <w:abstractNumId w:val="14"/>
  </w:num>
  <w:num w:numId="15">
    <w:abstractNumId w:val="46"/>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33"/>
  </w:num>
  <w:num w:numId="19">
    <w:abstractNumId w:val="45"/>
  </w:num>
  <w:num w:numId="20">
    <w:abstractNumId w:val="41"/>
  </w:num>
  <w:num w:numId="21">
    <w:abstractNumId w:val="34"/>
  </w:num>
  <w:num w:numId="22">
    <w:abstractNumId w:val="17"/>
  </w:num>
  <w:num w:numId="23">
    <w:abstractNumId w:val="21"/>
  </w:num>
  <w:num w:numId="24">
    <w:abstractNumId w:val="15"/>
  </w:num>
  <w:num w:numId="25">
    <w:abstractNumId w:val="19"/>
  </w:num>
  <w:num w:numId="26">
    <w:abstractNumId w:val="40"/>
  </w:num>
  <w:num w:numId="27">
    <w:abstractNumId w:val="35"/>
  </w:num>
  <w:num w:numId="28">
    <w:abstractNumId w:val="23"/>
  </w:num>
  <w:num w:numId="29">
    <w:abstractNumId w:val="38"/>
  </w:num>
  <w:num w:numId="30">
    <w:abstractNumId w:val="29"/>
  </w:num>
  <w:num w:numId="31">
    <w:abstractNumId w:val="13"/>
  </w:num>
  <w:num w:numId="32">
    <w:abstractNumId w:val="44"/>
  </w:num>
  <w:num w:numId="33">
    <w:abstractNumId w:val="22"/>
  </w:num>
  <w:num w:numId="34">
    <w:abstractNumId w:val="28"/>
  </w:num>
  <w:num w:numId="35">
    <w:abstractNumId w:val="32"/>
  </w:num>
  <w:num w:numId="36">
    <w:abstractNumId w:val="16"/>
  </w:num>
  <w:num w:numId="37">
    <w:abstractNumId w:val="27"/>
  </w:num>
  <w:num w:numId="38">
    <w:abstractNumId w:val="36"/>
  </w:num>
  <w:num w:numId="39">
    <w:abstractNumId w:val="8"/>
  </w:num>
  <w:num w:numId="40">
    <w:abstractNumId w:val="3"/>
  </w:num>
  <w:num w:numId="41">
    <w:abstractNumId w:val="2"/>
  </w:num>
  <w:num w:numId="42">
    <w:abstractNumId w:val="1"/>
  </w:num>
  <w:num w:numId="43">
    <w:abstractNumId w:val="0"/>
  </w:num>
  <w:num w:numId="44">
    <w:abstractNumId w:val="9"/>
  </w:num>
  <w:num w:numId="45">
    <w:abstractNumId w:val="7"/>
  </w:num>
  <w:num w:numId="46">
    <w:abstractNumId w:val="6"/>
  </w:num>
  <w:num w:numId="47">
    <w:abstractNumId w:val="5"/>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F87"/>
    <w:rsid w:val="00007C34"/>
    <w:rsid w:val="0001797E"/>
    <w:rsid w:val="00022F11"/>
    <w:rsid w:val="0002523F"/>
    <w:rsid w:val="00044333"/>
    <w:rsid w:val="0005304E"/>
    <w:rsid w:val="00056888"/>
    <w:rsid w:val="000649E8"/>
    <w:rsid w:val="000703B5"/>
    <w:rsid w:val="00070645"/>
    <w:rsid w:val="00071A55"/>
    <w:rsid w:val="00072643"/>
    <w:rsid w:val="00080D30"/>
    <w:rsid w:val="00092C1A"/>
    <w:rsid w:val="00096606"/>
    <w:rsid w:val="000A1EBF"/>
    <w:rsid w:val="000A3405"/>
    <w:rsid w:val="000A4EC6"/>
    <w:rsid w:val="000B13C8"/>
    <w:rsid w:val="000B2420"/>
    <w:rsid w:val="000B2A36"/>
    <w:rsid w:val="000C137F"/>
    <w:rsid w:val="000C2B03"/>
    <w:rsid w:val="000C796A"/>
    <w:rsid w:val="000D1438"/>
    <w:rsid w:val="000D1676"/>
    <w:rsid w:val="000D2659"/>
    <w:rsid w:val="000D37BF"/>
    <w:rsid w:val="000D5DCF"/>
    <w:rsid w:val="000D5FEB"/>
    <w:rsid w:val="000E13C4"/>
    <w:rsid w:val="000E42F1"/>
    <w:rsid w:val="000E5DE9"/>
    <w:rsid w:val="001001EE"/>
    <w:rsid w:val="00100A40"/>
    <w:rsid w:val="001075D6"/>
    <w:rsid w:val="001121F0"/>
    <w:rsid w:val="0011448D"/>
    <w:rsid w:val="001158A0"/>
    <w:rsid w:val="001175A0"/>
    <w:rsid w:val="00126B32"/>
    <w:rsid w:val="00126FE6"/>
    <w:rsid w:val="00135955"/>
    <w:rsid w:val="00140441"/>
    <w:rsid w:val="00141305"/>
    <w:rsid w:val="001451FB"/>
    <w:rsid w:val="00147032"/>
    <w:rsid w:val="00154402"/>
    <w:rsid w:val="00155852"/>
    <w:rsid w:val="001634C6"/>
    <w:rsid w:val="00165586"/>
    <w:rsid w:val="00176696"/>
    <w:rsid w:val="0018344C"/>
    <w:rsid w:val="00184841"/>
    <w:rsid w:val="00195614"/>
    <w:rsid w:val="001A1874"/>
    <w:rsid w:val="001A6406"/>
    <w:rsid w:val="001B06AF"/>
    <w:rsid w:val="001B1432"/>
    <w:rsid w:val="001B2056"/>
    <w:rsid w:val="001B3478"/>
    <w:rsid w:val="001B40D0"/>
    <w:rsid w:val="001B4FAC"/>
    <w:rsid w:val="001B5275"/>
    <w:rsid w:val="001C2525"/>
    <w:rsid w:val="001C663C"/>
    <w:rsid w:val="001C7145"/>
    <w:rsid w:val="001C7D0A"/>
    <w:rsid w:val="001D12F4"/>
    <w:rsid w:val="001D3310"/>
    <w:rsid w:val="001D59E9"/>
    <w:rsid w:val="001D6ADA"/>
    <w:rsid w:val="001E0B4B"/>
    <w:rsid w:val="001F0525"/>
    <w:rsid w:val="001F7EED"/>
    <w:rsid w:val="00201459"/>
    <w:rsid w:val="002103C8"/>
    <w:rsid w:val="00214A81"/>
    <w:rsid w:val="00215BE1"/>
    <w:rsid w:val="0021793D"/>
    <w:rsid w:val="0022338A"/>
    <w:rsid w:val="002304D7"/>
    <w:rsid w:val="00231372"/>
    <w:rsid w:val="00234001"/>
    <w:rsid w:val="002374BB"/>
    <w:rsid w:val="00244D43"/>
    <w:rsid w:val="002453F9"/>
    <w:rsid w:val="00260099"/>
    <w:rsid w:val="00261AAE"/>
    <w:rsid w:val="00266259"/>
    <w:rsid w:val="00270FDB"/>
    <w:rsid w:val="00271A21"/>
    <w:rsid w:val="002761DB"/>
    <w:rsid w:val="0028515D"/>
    <w:rsid w:val="0028762F"/>
    <w:rsid w:val="00293AF9"/>
    <w:rsid w:val="002A0717"/>
    <w:rsid w:val="002A389E"/>
    <w:rsid w:val="002A3FCA"/>
    <w:rsid w:val="002B5D3A"/>
    <w:rsid w:val="002C4EE8"/>
    <w:rsid w:val="002D1096"/>
    <w:rsid w:val="002D6FA2"/>
    <w:rsid w:val="002F16BD"/>
    <w:rsid w:val="002F3AA7"/>
    <w:rsid w:val="002F413D"/>
    <w:rsid w:val="002F46A6"/>
    <w:rsid w:val="002F749B"/>
    <w:rsid w:val="00303E89"/>
    <w:rsid w:val="00306B7B"/>
    <w:rsid w:val="00315E67"/>
    <w:rsid w:val="00330777"/>
    <w:rsid w:val="00333EA7"/>
    <w:rsid w:val="003426E3"/>
    <w:rsid w:val="003463D2"/>
    <w:rsid w:val="003478F5"/>
    <w:rsid w:val="003515AE"/>
    <w:rsid w:val="00351F9C"/>
    <w:rsid w:val="00353503"/>
    <w:rsid w:val="003563FA"/>
    <w:rsid w:val="0035667F"/>
    <w:rsid w:val="003602F0"/>
    <w:rsid w:val="0036257A"/>
    <w:rsid w:val="0037062F"/>
    <w:rsid w:val="00373406"/>
    <w:rsid w:val="0037560E"/>
    <w:rsid w:val="00382C36"/>
    <w:rsid w:val="00387A57"/>
    <w:rsid w:val="0039010A"/>
    <w:rsid w:val="00392A2A"/>
    <w:rsid w:val="003952D6"/>
    <w:rsid w:val="00397C7E"/>
    <w:rsid w:val="003A0F20"/>
    <w:rsid w:val="003A165C"/>
    <w:rsid w:val="003A3F3A"/>
    <w:rsid w:val="003B4155"/>
    <w:rsid w:val="003B5B08"/>
    <w:rsid w:val="003B72FB"/>
    <w:rsid w:val="003B7A33"/>
    <w:rsid w:val="003C0B1A"/>
    <w:rsid w:val="003C2CCD"/>
    <w:rsid w:val="003C2ED4"/>
    <w:rsid w:val="003C34F7"/>
    <w:rsid w:val="003C3665"/>
    <w:rsid w:val="003C6D84"/>
    <w:rsid w:val="003D1072"/>
    <w:rsid w:val="003D5E10"/>
    <w:rsid w:val="003D70F4"/>
    <w:rsid w:val="003E3414"/>
    <w:rsid w:val="003F14F0"/>
    <w:rsid w:val="003F3D22"/>
    <w:rsid w:val="00405611"/>
    <w:rsid w:val="004124D7"/>
    <w:rsid w:val="00413E2C"/>
    <w:rsid w:val="00414B47"/>
    <w:rsid w:val="00417C69"/>
    <w:rsid w:val="00426878"/>
    <w:rsid w:val="00427769"/>
    <w:rsid w:val="00431436"/>
    <w:rsid w:val="00436256"/>
    <w:rsid w:val="0044107A"/>
    <w:rsid w:val="00446D7F"/>
    <w:rsid w:val="00446DAE"/>
    <w:rsid w:val="00454DD4"/>
    <w:rsid w:val="0046276A"/>
    <w:rsid w:val="004778D8"/>
    <w:rsid w:val="00482B4C"/>
    <w:rsid w:val="00486C72"/>
    <w:rsid w:val="00492954"/>
    <w:rsid w:val="00493F2A"/>
    <w:rsid w:val="004940F0"/>
    <w:rsid w:val="00494485"/>
    <w:rsid w:val="00497007"/>
    <w:rsid w:val="004B2FDB"/>
    <w:rsid w:val="004B36F6"/>
    <w:rsid w:val="004C4D2E"/>
    <w:rsid w:val="004C4D3A"/>
    <w:rsid w:val="004D10CE"/>
    <w:rsid w:val="004D265C"/>
    <w:rsid w:val="004D2D4F"/>
    <w:rsid w:val="004E059B"/>
    <w:rsid w:val="004E0EB7"/>
    <w:rsid w:val="004E20DC"/>
    <w:rsid w:val="004E212C"/>
    <w:rsid w:val="004E251E"/>
    <w:rsid w:val="004E3B40"/>
    <w:rsid w:val="004E55A2"/>
    <w:rsid w:val="004F22E8"/>
    <w:rsid w:val="004F239C"/>
    <w:rsid w:val="004F4EC9"/>
    <w:rsid w:val="00502F9C"/>
    <w:rsid w:val="005041A1"/>
    <w:rsid w:val="00512F6A"/>
    <w:rsid w:val="00515F9E"/>
    <w:rsid w:val="005216B9"/>
    <w:rsid w:val="0052413C"/>
    <w:rsid w:val="00532ABD"/>
    <w:rsid w:val="00532F81"/>
    <w:rsid w:val="00534475"/>
    <w:rsid w:val="005355D8"/>
    <w:rsid w:val="00541FD2"/>
    <w:rsid w:val="0054277C"/>
    <w:rsid w:val="00554F45"/>
    <w:rsid w:val="00556B13"/>
    <w:rsid w:val="005619BF"/>
    <w:rsid w:val="00562973"/>
    <w:rsid w:val="00562D1A"/>
    <w:rsid w:val="00564017"/>
    <w:rsid w:val="005744AF"/>
    <w:rsid w:val="00574854"/>
    <w:rsid w:val="005777E1"/>
    <w:rsid w:val="00584426"/>
    <w:rsid w:val="0059406D"/>
    <w:rsid w:val="00597C77"/>
    <w:rsid w:val="005A6A38"/>
    <w:rsid w:val="005B6D7E"/>
    <w:rsid w:val="005D51AA"/>
    <w:rsid w:val="005D630B"/>
    <w:rsid w:val="005E2614"/>
    <w:rsid w:val="005E753F"/>
    <w:rsid w:val="005E7AC1"/>
    <w:rsid w:val="005F159B"/>
    <w:rsid w:val="00604EEB"/>
    <w:rsid w:val="00612B98"/>
    <w:rsid w:val="0061453B"/>
    <w:rsid w:val="00622583"/>
    <w:rsid w:val="00622904"/>
    <w:rsid w:val="006255AE"/>
    <w:rsid w:val="00632C43"/>
    <w:rsid w:val="00636369"/>
    <w:rsid w:val="006416D6"/>
    <w:rsid w:val="00642DD9"/>
    <w:rsid w:val="00644141"/>
    <w:rsid w:val="0064566D"/>
    <w:rsid w:val="0064606E"/>
    <w:rsid w:val="006536D7"/>
    <w:rsid w:val="00661013"/>
    <w:rsid w:val="006675E4"/>
    <w:rsid w:val="00670E8C"/>
    <w:rsid w:val="006727EE"/>
    <w:rsid w:val="0068229F"/>
    <w:rsid w:val="00683EAB"/>
    <w:rsid w:val="006865C2"/>
    <w:rsid w:val="006A3928"/>
    <w:rsid w:val="006A5A06"/>
    <w:rsid w:val="006A7B66"/>
    <w:rsid w:val="006B6774"/>
    <w:rsid w:val="006C4DD7"/>
    <w:rsid w:val="006C5E14"/>
    <w:rsid w:val="006D0670"/>
    <w:rsid w:val="006D41BC"/>
    <w:rsid w:val="006D4A2A"/>
    <w:rsid w:val="006E3A5D"/>
    <w:rsid w:val="006E57FE"/>
    <w:rsid w:val="006F0D55"/>
    <w:rsid w:val="0070027C"/>
    <w:rsid w:val="00700940"/>
    <w:rsid w:val="00712136"/>
    <w:rsid w:val="00712D20"/>
    <w:rsid w:val="00724F87"/>
    <w:rsid w:val="0072537D"/>
    <w:rsid w:val="00727FF5"/>
    <w:rsid w:val="0073382B"/>
    <w:rsid w:val="00733F77"/>
    <w:rsid w:val="00751970"/>
    <w:rsid w:val="007519D5"/>
    <w:rsid w:val="00754B80"/>
    <w:rsid w:val="00756547"/>
    <w:rsid w:val="00756F52"/>
    <w:rsid w:val="007642C0"/>
    <w:rsid w:val="00774B22"/>
    <w:rsid w:val="007874C9"/>
    <w:rsid w:val="00791882"/>
    <w:rsid w:val="007930FC"/>
    <w:rsid w:val="00794BF6"/>
    <w:rsid w:val="007A40B2"/>
    <w:rsid w:val="007B34BD"/>
    <w:rsid w:val="007B56AC"/>
    <w:rsid w:val="007B5D1F"/>
    <w:rsid w:val="007C15B0"/>
    <w:rsid w:val="007C4143"/>
    <w:rsid w:val="007C52D9"/>
    <w:rsid w:val="007C548E"/>
    <w:rsid w:val="007D1903"/>
    <w:rsid w:val="007D2C6F"/>
    <w:rsid w:val="007D38DE"/>
    <w:rsid w:val="007D6401"/>
    <w:rsid w:val="007D76C1"/>
    <w:rsid w:val="007D7A8B"/>
    <w:rsid w:val="007E6362"/>
    <w:rsid w:val="007E6A64"/>
    <w:rsid w:val="007F3423"/>
    <w:rsid w:val="007F3474"/>
    <w:rsid w:val="00802590"/>
    <w:rsid w:val="00805B89"/>
    <w:rsid w:val="00810FC3"/>
    <w:rsid w:val="008158E5"/>
    <w:rsid w:val="008168F1"/>
    <w:rsid w:val="0082238B"/>
    <w:rsid w:val="00824B6E"/>
    <w:rsid w:val="008262CC"/>
    <w:rsid w:val="00830835"/>
    <w:rsid w:val="00831C11"/>
    <w:rsid w:val="00836468"/>
    <w:rsid w:val="008432E9"/>
    <w:rsid w:val="008504E5"/>
    <w:rsid w:val="00850D7A"/>
    <w:rsid w:val="00854BE1"/>
    <w:rsid w:val="00857F4A"/>
    <w:rsid w:val="008637CD"/>
    <w:rsid w:val="00865363"/>
    <w:rsid w:val="00875B3D"/>
    <w:rsid w:val="00877A98"/>
    <w:rsid w:val="008837EF"/>
    <w:rsid w:val="00896FF1"/>
    <w:rsid w:val="008B44CE"/>
    <w:rsid w:val="008B786C"/>
    <w:rsid w:val="008C5B56"/>
    <w:rsid w:val="008C6BFE"/>
    <w:rsid w:val="008C782D"/>
    <w:rsid w:val="008D2E64"/>
    <w:rsid w:val="008D330B"/>
    <w:rsid w:val="008D5F40"/>
    <w:rsid w:val="008E0F9A"/>
    <w:rsid w:val="008F01B3"/>
    <w:rsid w:val="00913017"/>
    <w:rsid w:val="009231FA"/>
    <w:rsid w:val="0092652E"/>
    <w:rsid w:val="009268C8"/>
    <w:rsid w:val="00930567"/>
    <w:rsid w:val="009305F5"/>
    <w:rsid w:val="00931E7F"/>
    <w:rsid w:val="0093379F"/>
    <w:rsid w:val="009352AE"/>
    <w:rsid w:val="009371D9"/>
    <w:rsid w:val="00940928"/>
    <w:rsid w:val="00940BF6"/>
    <w:rsid w:val="0094280D"/>
    <w:rsid w:val="00943BEF"/>
    <w:rsid w:val="0095024C"/>
    <w:rsid w:val="009535B9"/>
    <w:rsid w:val="0095451A"/>
    <w:rsid w:val="00956F09"/>
    <w:rsid w:val="00964913"/>
    <w:rsid w:val="0096507C"/>
    <w:rsid w:val="0096731B"/>
    <w:rsid w:val="009674F7"/>
    <w:rsid w:val="009777DB"/>
    <w:rsid w:val="0098609F"/>
    <w:rsid w:val="009914A5"/>
    <w:rsid w:val="0099287A"/>
    <w:rsid w:val="00995B9C"/>
    <w:rsid w:val="009A3000"/>
    <w:rsid w:val="009A4EDB"/>
    <w:rsid w:val="009A5CE4"/>
    <w:rsid w:val="009B1B7B"/>
    <w:rsid w:val="009B538B"/>
    <w:rsid w:val="009B58FA"/>
    <w:rsid w:val="009B68E8"/>
    <w:rsid w:val="009C121C"/>
    <w:rsid w:val="009C4106"/>
    <w:rsid w:val="009D23B0"/>
    <w:rsid w:val="009D3356"/>
    <w:rsid w:val="009D45D7"/>
    <w:rsid w:val="009E4258"/>
    <w:rsid w:val="009F0AC3"/>
    <w:rsid w:val="009F3DD2"/>
    <w:rsid w:val="009F637F"/>
    <w:rsid w:val="00A02F4E"/>
    <w:rsid w:val="00A04D48"/>
    <w:rsid w:val="00A1006C"/>
    <w:rsid w:val="00A14DD3"/>
    <w:rsid w:val="00A210C6"/>
    <w:rsid w:val="00A2111F"/>
    <w:rsid w:val="00A21513"/>
    <w:rsid w:val="00A22BCA"/>
    <w:rsid w:val="00A247E0"/>
    <w:rsid w:val="00A270B4"/>
    <w:rsid w:val="00A42FD4"/>
    <w:rsid w:val="00A44F6F"/>
    <w:rsid w:val="00A52ED2"/>
    <w:rsid w:val="00A560A1"/>
    <w:rsid w:val="00A56E92"/>
    <w:rsid w:val="00A7409D"/>
    <w:rsid w:val="00A76027"/>
    <w:rsid w:val="00A772C8"/>
    <w:rsid w:val="00A81EB7"/>
    <w:rsid w:val="00A84E85"/>
    <w:rsid w:val="00A85CC6"/>
    <w:rsid w:val="00A93B87"/>
    <w:rsid w:val="00A93BA6"/>
    <w:rsid w:val="00A9736D"/>
    <w:rsid w:val="00AA45AA"/>
    <w:rsid w:val="00AA6EAA"/>
    <w:rsid w:val="00AC0384"/>
    <w:rsid w:val="00AC2781"/>
    <w:rsid w:val="00AC3DAE"/>
    <w:rsid w:val="00AD0AC2"/>
    <w:rsid w:val="00AD0FA8"/>
    <w:rsid w:val="00AE106A"/>
    <w:rsid w:val="00AE4A09"/>
    <w:rsid w:val="00AF29AB"/>
    <w:rsid w:val="00AF4232"/>
    <w:rsid w:val="00AF740E"/>
    <w:rsid w:val="00B020FF"/>
    <w:rsid w:val="00B13BD4"/>
    <w:rsid w:val="00B1413D"/>
    <w:rsid w:val="00B16511"/>
    <w:rsid w:val="00B200EE"/>
    <w:rsid w:val="00B23AB0"/>
    <w:rsid w:val="00B243C8"/>
    <w:rsid w:val="00B33B79"/>
    <w:rsid w:val="00B35012"/>
    <w:rsid w:val="00B446BA"/>
    <w:rsid w:val="00B44E85"/>
    <w:rsid w:val="00B4534A"/>
    <w:rsid w:val="00B5719D"/>
    <w:rsid w:val="00B6437A"/>
    <w:rsid w:val="00B66CD5"/>
    <w:rsid w:val="00B66F3E"/>
    <w:rsid w:val="00B7046C"/>
    <w:rsid w:val="00B70710"/>
    <w:rsid w:val="00B76BE8"/>
    <w:rsid w:val="00BB15B7"/>
    <w:rsid w:val="00BB62AD"/>
    <w:rsid w:val="00BB6957"/>
    <w:rsid w:val="00BE61CA"/>
    <w:rsid w:val="00BF35E1"/>
    <w:rsid w:val="00BF6D2B"/>
    <w:rsid w:val="00C00F9C"/>
    <w:rsid w:val="00C11893"/>
    <w:rsid w:val="00C138CD"/>
    <w:rsid w:val="00C1481D"/>
    <w:rsid w:val="00C21C95"/>
    <w:rsid w:val="00C3089E"/>
    <w:rsid w:val="00C30DE8"/>
    <w:rsid w:val="00C30E5E"/>
    <w:rsid w:val="00C41066"/>
    <w:rsid w:val="00C43820"/>
    <w:rsid w:val="00C43BD4"/>
    <w:rsid w:val="00C45856"/>
    <w:rsid w:val="00C5005A"/>
    <w:rsid w:val="00C6132E"/>
    <w:rsid w:val="00C63EBD"/>
    <w:rsid w:val="00C67A9C"/>
    <w:rsid w:val="00C67DE4"/>
    <w:rsid w:val="00C7097B"/>
    <w:rsid w:val="00C731DF"/>
    <w:rsid w:val="00C75D7B"/>
    <w:rsid w:val="00C80985"/>
    <w:rsid w:val="00C90A48"/>
    <w:rsid w:val="00CB29AD"/>
    <w:rsid w:val="00CB3D80"/>
    <w:rsid w:val="00CB6C40"/>
    <w:rsid w:val="00CC3AF1"/>
    <w:rsid w:val="00CE2932"/>
    <w:rsid w:val="00CE2A26"/>
    <w:rsid w:val="00CE2C6E"/>
    <w:rsid w:val="00CE4806"/>
    <w:rsid w:val="00CF0AE3"/>
    <w:rsid w:val="00CF21E2"/>
    <w:rsid w:val="00CF5D73"/>
    <w:rsid w:val="00CF5FFA"/>
    <w:rsid w:val="00CF644B"/>
    <w:rsid w:val="00CF6474"/>
    <w:rsid w:val="00D01446"/>
    <w:rsid w:val="00D25D32"/>
    <w:rsid w:val="00D308E1"/>
    <w:rsid w:val="00D3264D"/>
    <w:rsid w:val="00D336B8"/>
    <w:rsid w:val="00D3651E"/>
    <w:rsid w:val="00D40F97"/>
    <w:rsid w:val="00D41705"/>
    <w:rsid w:val="00D51E4F"/>
    <w:rsid w:val="00D53812"/>
    <w:rsid w:val="00D54C85"/>
    <w:rsid w:val="00D6556F"/>
    <w:rsid w:val="00D661E4"/>
    <w:rsid w:val="00D718EF"/>
    <w:rsid w:val="00D7207E"/>
    <w:rsid w:val="00D7539D"/>
    <w:rsid w:val="00D77437"/>
    <w:rsid w:val="00D8369D"/>
    <w:rsid w:val="00D84B39"/>
    <w:rsid w:val="00D8652D"/>
    <w:rsid w:val="00D9085E"/>
    <w:rsid w:val="00D9310D"/>
    <w:rsid w:val="00DA283F"/>
    <w:rsid w:val="00DA53E1"/>
    <w:rsid w:val="00DB6E42"/>
    <w:rsid w:val="00DC18FC"/>
    <w:rsid w:val="00DC22DD"/>
    <w:rsid w:val="00DC3DAF"/>
    <w:rsid w:val="00DC4EF7"/>
    <w:rsid w:val="00DC6A48"/>
    <w:rsid w:val="00DC7C3C"/>
    <w:rsid w:val="00DD10AB"/>
    <w:rsid w:val="00DD2158"/>
    <w:rsid w:val="00DD58A0"/>
    <w:rsid w:val="00DD7AAB"/>
    <w:rsid w:val="00DE7F07"/>
    <w:rsid w:val="00DF1CDD"/>
    <w:rsid w:val="00DF1E37"/>
    <w:rsid w:val="00DF4E50"/>
    <w:rsid w:val="00DF6157"/>
    <w:rsid w:val="00E0324B"/>
    <w:rsid w:val="00E03463"/>
    <w:rsid w:val="00E141CF"/>
    <w:rsid w:val="00E14DF2"/>
    <w:rsid w:val="00E224FA"/>
    <w:rsid w:val="00E25615"/>
    <w:rsid w:val="00E26BC4"/>
    <w:rsid w:val="00E41684"/>
    <w:rsid w:val="00E432E8"/>
    <w:rsid w:val="00E43F8A"/>
    <w:rsid w:val="00E57B32"/>
    <w:rsid w:val="00E61532"/>
    <w:rsid w:val="00E67135"/>
    <w:rsid w:val="00E777C9"/>
    <w:rsid w:val="00E841B7"/>
    <w:rsid w:val="00E84E63"/>
    <w:rsid w:val="00E85763"/>
    <w:rsid w:val="00E86ADA"/>
    <w:rsid w:val="00E92AC8"/>
    <w:rsid w:val="00E971B2"/>
    <w:rsid w:val="00EA0A2C"/>
    <w:rsid w:val="00EA263F"/>
    <w:rsid w:val="00EA28D6"/>
    <w:rsid w:val="00EA3456"/>
    <w:rsid w:val="00EB572F"/>
    <w:rsid w:val="00EB6FC0"/>
    <w:rsid w:val="00EC2955"/>
    <w:rsid w:val="00EC3FD8"/>
    <w:rsid w:val="00ED345C"/>
    <w:rsid w:val="00ED4D4E"/>
    <w:rsid w:val="00EE04BB"/>
    <w:rsid w:val="00EE07EE"/>
    <w:rsid w:val="00EE4CFE"/>
    <w:rsid w:val="00EE542C"/>
    <w:rsid w:val="00EF295A"/>
    <w:rsid w:val="00EF4A80"/>
    <w:rsid w:val="00EF57F3"/>
    <w:rsid w:val="00F03AFE"/>
    <w:rsid w:val="00F07DC3"/>
    <w:rsid w:val="00F104C6"/>
    <w:rsid w:val="00F10761"/>
    <w:rsid w:val="00F15BEA"/>
    <w:rsid w:val="00F17AF7"/>
    <w:rsid w:val="00F23185"/>
    <w:rsid w:val="00F23E17"/>
    <w:rsid w:val="00F2617E"/>
    <w:rsid w:val="00F27295"/>
    <w:rsid w:val="00F27D9D"/>
    <w:rsid w:val="00F27F8B"/>
    <w:rsid w:val="00F330D4"/>
    <w:rsid w:val="00F41B9F"/>
    <w:rsid w:val="00F518BC"/>
    <w:rsid w:val="00F55586"/>
    <w:rsid w:val="00F55FA6"/>
    <w:rsid w:val="00F622E4"/>
    <w:rsid w:val="00F6252A"/>
    <w:rsid w:val="00F66C81"/>
    <w:rsid w:val="00F7757A"/>
    <w:rsid w:val="00F801B9"/>
    <w:rsid w:val="00F82AE4"/>
    <w:rsid w:val="00F8321D"/>
    <w:rsid w:val="00F932CE"/>
    <w:rsid w:val="00F952BD"/>
    <w:rsid w:val="00FA46E9"/>
    <w:rsid w:val="00FA7126"/>
    <w:rsid w:val="00FA750F"/>
    <w:rsid w:val="00FB4CE2"/>
    <w:rsid w:val="00FB54A1"/>
    <w:rsid w:val="00FC1CEC"/>
    <w:rsid w:val="00FC4597"/>
    <w:rsid w:val="00FC6985"/>
    <w:rsid w:val="00FC727D"/>
    <w:rsid w:val="00FD5A61"/>
    <w:rsid w:val="00FD6174"/>
    <w:rsid w:val="00FE7A0C"/>
    <w:rsid w:val="00FE7DDF"/>
    <w:rsid w:val="00FF458F"/>
    <w:rsid w:val="00FF670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95451A"/>
    <w:pPr>
      <w:spacing w:after="200" w:line="276" w:lineRule="auto"/>
    </w:pPr>
    <w:rPr>
      <w:lang w:eastAsia="en-US"/>
    </w:rPr>
  </w:style>
  <w:style w:type="paragraph" w:styleId="Heading1">
    <w:name w:val="heading 1"/>
    <w:basedOn w:val="Normal"/>
    <w:next w:val="Normal"/>
    <w:link w:val="Heading1Char"/>
    <w:uiPriority w:val="99"/>
    <w:qFormat/>
    <w:locked/>
    <w:rsid w:val="00446D7F"/>
    <w:pPr>
      <w:keepNext/>
      <w:widowControl w:val="0"/>
      <w:numPr>
        <w:numId w:val="8"/>
      </w:numPr>
      <w:tabs>
        <w:tab w:val="clear" w:pos="1414"/>
        <w:tab w:val="num" w:pos="1418"/>
      </w:tabs>
      <w:suppressAutoHyphens/>
      <w:spacing w:after="0" w:line="240" w:lineRule="auto"/>
      <w:ind w:left="1418"/>
      <w:outlineLvl w:val="0"/>
    </w:pPr>
    <w:rPr>
      <w:rFonts w:ascii="Times New Roman" w:hAnsi="Times New Roman" w:cs="Tahoma"/>
      <w:sz w:val="32"/>
      <w:szCs w:val="24"/>
      <w:lang w:eastAsia="pl-PL"/>
    </w:rPr>
  </w:style>
  <w:style w:type="paragraph" w:styleId="Heading2">
    <w:name w:val="heading 2"/>
    <w:basedOn w:val="Normal"/>
    <w:next w:val="Normal"/>
    <w:link w:val="Heading2Char"/>
    <w:uiPriority w:val="99"/>
    <w:qFormat/>
    <w:locked/>
    <w:rsid w:val="00446D7F"/>
    <w:pPr>
      <w:keepNext/>
      <w:widowControl w:val="0"/>
      <w:numPr>
        <w:ilvl w:val="1"/>
        <w:numId w:val="8"/>
      </w:numPr>
      <w:tabs>
        <w:tab w:val="clear" w:pos="1414"/>
        <w:tab w:val="num" w:pos="1418"/>
      </w:tabs>
      <w:suppressAutoHyphens/>
      <w:spacing w:after="0" w:line="240" w:lineRule="auto"/>
      <w:ind w:left="1418"/>
      <w:jc w:val="center"/>
      <w:outlineLvl w:val="1"/>
    </w:pPr>
    <w:rPr>
      <w:rFonts w:ascii="Times New Roman" w:hAnsi="Times New Roman" w:cs="Tahoma"/>
      <w:b/>
      <w:sz w:val="36"/>
      <w:szCs w:val="24"/>
      <w:lang w:eastAsia="pl-PL"/>
    </w:rPr>
  </w:style>
  <w:style w:type="paragraph" w:styleId="Heading3">
    <w:name w:val="heading 3"/>
    <w:basedOn w:val="Normal"/>
    <w:next w:val="Normal"/>
    <w:link w:val="Heading3Char"/>
    <w:uiPriority w:val="99"/>
    <w:qFormat/>
    <w:locked/>
    <w:rsid w:val="00446D7F"/>
    <w:pPr>
      <w:keepNext/>
      <w:widowControl w:val="0"/>
      <w:numPr>
        <w:ilvl w:val="2"/>
        <w:numId w:val="8"/>
      </w:numPr>
      <w:tabs>
        <w:tab w:val="clear" w:pos="1414"/>
        <w:tab w:val="num" w:pos="1418"/>
      </w:tabs>
      <w:suppressAutoHyphens/>
      <w:spacing w:after="0" w:line="240" w:lineRule="auto"/>
      <w:ind w:left="1418"/>
      <w:outlineLvl w:val="2"/>
    </w:pPr>
    <w:rPr>
      <w:rFonts w:ascii="Times New Roman" w:hAnsi="Times New Roman" w:cs="Tahoma"/>
      <w:b/>
      <w:sz w:val="40"/>
      <w:szCs w:val="24"/>
      <w:lang w:eastAsia="pl-PL"/>
    </w:rPr>
  </w:style>
  <w:style w:type="paragraph" w:styleId="Heading4">
    <w:name w:val="heading 4"/>
    <w:basedOn w:val="Normal"/>
    <w:next w:val="Normal"/>
    <w:link w:val="Heading4Char"/>
    <w:uiPriority w:val="99"/>
    <w:qFormat/>
    <w:locked/>
    <w:rsid w:val="00446D7F"/>
    <w:pPr>
      <w:keepNext/>
      <w:widowControl w:val="0"/>
      <w:numPr>
        <w:ilvl w:val="3"/>
        <w:numId w:val="8"/>
      </w:numPr>
      <w:tabs>
        <w:tab w:val="clear" w:pos="1414"/>
        <w:tab w:val="num" w:pos="1418"/>
      </w:tabs>
      <w:suppressAutoHyphens/>
      <w:spacing w:after="0" w:line="360" w:lineRule="auto"/>
      <w:ind w:left="1418"/>
      <w:jc w:val="both"/>
      <w:outlineLvl w:val="3"/>
    </w:pPr>
    <w:rPr>
      <w:rFonts w:ascii="Times New Roman" w:hAnsi="Times New Roman" w:cs="Tahoma"/>
      <w:b/>
      <w:sz w:val="28"/>
      <w:szCs w:val="24"/>
      <w:lang w:eastAsia="pl-PL"/>
    </w:rPr>
  </w:style>
  <w:style w:type="paragraph" w:styleId="Heading5">
    <w:name w:val="heading 5"/>
    <w:basedOn w:val="Normal"/>
    <w:next w:val="Normal"/>
    <w:link w:val="Heading5Char"/>
    <w:uiPriority w:val="99"/>
    <w:qFormat/>
    <w:locked/>
    <w:rsid w:val="00446D7F"/>
    <w:pPr>
      <w:keepNext/>
      <w:widowControl w:val="0"/>
      <w:numPr>
        <w:ilvl w:val="4"/>
        <w:numId w:val="8"/>
      </w:numPr>
      <w:tabs>
        <w:tab w:val="clear" w:pos="1414"/>
        <w:tab w:val="num" w:pos="1418"/>
      </w:tabs>
      <w:suppressAutoHyphens/>
      <w:spacing w:after="0" w:line="240" w:lineRule="auto"/>
      <w:ind w:left="1418"/>
      <w:outlineLvl w:val="4"/>
    </w:pPr>
    <w:rPr>
      <w:rFonts w:ascii="Times New Roman" w:hAnsi="Times New Roman" w:cs="Tahoma"/>
      <w:sz w:val="28"/>
      <w:szCs w:val="24"/>
      <w:lang w:eastAsia="pl-PL"/>
    </w:rPr>
  </w:style>
  <w:style w:type="paragraph" w:styleId="Heading6">
    <w:name w:val="heading 6"/>
    <w:basedOn w:val="Normal"/>
    <w:next w:val="Normal"/>
    <w:link w:val="Heading6Char"/>
    <w:uiPriority w:val="99"/>
    <w:qFormat/>
    <w:locked/>
    <w:rsid w:val="00446D7F"/>
    <w:pPr>
      <w:keepNext/>
      <w:widowControl w:val="0"/>
      <w:numPr>
        <w:ilvl w:val="5"/>
        <w:numId w:val="8"/>
      </w:numPr>
      <w:tabs>
        <w:tab w:val="clear" w:pos="1414"/>
        <w:tab w:val="num" w:pos="1418"/>
      </w:tabs>
      <w:suppressAutoHyphens/>
      <w:spacing w:after="0" w:line="360" w:lineRule="auto"/>
      <w:ind w:left="360"/>
      <w:jc w:val="both"/>
      <w:outlineLvl w:val="5"/>
    </w:pPr>
    <w:rPr>
      <w:rFonts w:ascii="Times New Roman" w:hAnsi="Times New Roman" w:cs="Tahoma"/>
      <w:sz w:val="28"/>
      <w:szCs w:val="24"/>
      <w:lang w:eastAsia="pl-PL"/>
    </w:rPr>
  </w:style>
  <w:style w:type="paragraph" w:styleId="Heading7">
    <w:name w:val="heading 7"/>
    <w:basedOn w:val="Normal"/>
    <w:next w:val="Normal"/>
    <w:link w:val="Heading7Char"/>
    <w:uiPriority w:val="99"/>
    <w:qFormat/>
    <w:locked/>
    <w:rsid w:val="00446D7F"/>
    <w:pPr>
      <w:keepNext/>
      <w:widowControl w:val="0"/>
      <w:numPr>
        <w:ilvl w:val="6"/>
        <w:numId w:val="8"/>
      </w:numPr>
      <w:tabs>
        <w:tab w:val="clear" w:pos="1414"/>
        <w:tab w:val="num" w:pos="1418"/>
      </w:tabs>
      <w:suppressAutoHyphens/>
      <w:spacing w:after="0" w:line="240" w:lineRule="auto"/>
      <w:ind w:left="1418"/>
      <w:jc w:val="center"/>
      <w:outlineLvl w:val="6"/>
    </w:pPr>
    <w:rPr>
      <w:rFonts w:ascii="Times New Roman" w:hAnsi="Times New Roman" w:cs="Tahoma"/>
      <w:b/>
      <w:sz w:val="44"/>
      <w:szCs w:val="24"/>
      <w:lang w:eastAsia="pl-PL"/>
    </w:rPr>
  </w:style>
  <w:style w:type="paragraph" w:styleId="Heading8">
    <w:name w:val="heading 8"/>
    <w:basedOn w:val="Normal"/>
    <w:next w:val="Normal"/>
    <w:link w:val="Heading8Char"/>
    <w:uiPriority w:val="99"/>
    <w:qFormat/>
    <w:locked/>
    <w:rsid w:val="00446D7F"/>
    <w:pPr>
      <w:keepNext/>
      <w:widowControl w:val="0"/>
      <w:numPr>
        <w:ilvl w:val="7"/>
        <w:numId w:val="8"/>
      </w:numPr>
      <w:tabs>
        <w:tab w:val="clear" w:pos="1414"/>
        <w:tab w:val="num" w:pos="1418"/>
      </w:tabs>
      <w:suppressAutoHyphens/>
      <w:spacing w:after="0" w:line="240" w:lineRule="auto"/>
      <w:ind w:left="1418"/>
      <w:outlineLvl w:val="7"/>
    </w:pPr>
    <w:rPr>
      <w:rFonts w:ascii="Times New Roman" w:hAnsi="Times New Roman" w:cs="Tahoma"/>
      <w:b/>
      <w:sz w:val="24"/>
      <w:szCs w:val="24"/>
      <w:lang w:eastAsia="pl-PL"/>
    </w:rPr>
  </w:style>
  <w:style w:type="paragraph" w:styleId="Heading9">
    <w:name w:val="heading 9"/>
    <w:basedOn w:val="Normal"/>
    <w:next w:val="Normal"/>
    <w:link w:val="Heading9Char"/>
    <w:uiPriority w:val="99"/>
    <w:qFormat/>
    <w:locked/>
    <w:rsid w:val="00446D7F"/>
    <w:pPr>
      <w:keepNext/>
      <w:widowControl w:val="0"/>
      <w:numPr>
        <w:ilvl w:val="8"/>
        <w:numId w:val="8"/>
      </w:numPr>
      <w:tabs>
        <w:tab w:val="clear" w:pos="1414"/>
        <w:tab w:val="num" w:pos="1418"/>
      </w:tabs>
      <w:suppressAutoHyphens/>
      <w:spacing w:after="0" w:line="240" w:lineRule="auto"/>
      <w:ind w:left="1418"/>
      <w:jc w:val="center"/>
      <w:outlineLvl w:val="8"/>
    </w:pPr>
    <w:rPr>
      <w:rFonts w:ascii="Times New Roman" w:hAnsi="Times New Roman" w:cs="Tahoma"/>
      <w:b/>
      <w:sz w:val="28"/>
      <w:szCs w:val="24"/>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46D7F"/>
    <w:rPr>
      <w:rFonts w:cs="Tahoma"/>
      <w:sz w:val="24"/>
      <w:szCs w:val="24"/>
      <w:lang w:val="pl-PL" w:eastAsia="pl-PL" w:bidi="ar-SA"/>
    </w:rPr>
  </w:style>
  <w:style w:type="character" w:customStyle="1" w:styleId="Heading2Char">
    <w:name w:val="Heading 2 Char"/>
    <w:basedOn w:val="DefaultParagraphFont"/>
    <w:link w:val="Heading2"/>
    <w:uiPriority w:val="99"/>
    <w:locked/>
    <w:rsid w:val="00446D7F"/>
    <w:rPr>
      <w:rFonts w:cs="Tahoma"/>
      <w:b/>
      <w:sz w:val="24"/>
      <w:szCs w:val="24"/>
      <w:lang w:val="pl-PL" w:eastAsia="pl-PL" w:bidi="ar-SA"/>
    </w:rPr>
  </w:style>
  <w:style w:type="character" w:customStyle="1" w:styleId="Heading3Char">
    <w:name w:val="Heading 3 Char"/>
    <w:basedOn w:val="DefaultParagraphFont"/>
    <w:link w:val="Heading3"/>
    <w:uiPriority w:val="99"/>
    <w:locked/>
    <w:rsid w:val="00446D7F"/>
    <w:rPr>
      <w:rFonts w:cs="Tahoma"/>
      <w:b/>
      <w:sz w:val="24"/>
      <w:szCs w:val="24"/>
      <w:lang w:val="pl-PL" w:eastAsia="pl-PL" w:bidi="ar-SA"/>
    </w:rPr>
  </w:style>
  <w:style w:type="character" w:customStyle="1" w:styleId="Heading4Char">
    <w:name w:val="Heading 4 Char"/>
    <w:basedOn w:val="DefaultParagraphFont"/>
    <w:link w:val="Heading4"/>
    <w:uiPriority w:val="99"/>
    <w:locked/>
    <w:rsid w:val="00446D7F"/>
    <w:rPr>
      <w:rFonts w:cs="Tahoma"/>
      <w:b/>
      <w:sz w:val="24"/>
      <w:szCs w:val="24"/>
      <w:lang w:val="pl-PL" w:eastAsia="pl-PL" w:bidi="ar-SA"/>
    </w:rPr>
  </w:style>
  <w:style w:type="character" w:customStyle="1" w:styleId="Heading5Char">
    <w:name w:val="Heading 5 Char"/>
    <w:basedOn w:val="DefaultParagraphFont"/>
    <w:link w:val="Heading5"/>
    <w:uiPriority w:val="99"/>
    <w:locked/>
    <w:rsid w:val="00446D7F"/>
    <w:rPr>
      <w:rFonts w:cs="Tahoma"/>
      <w:sz w:val="24"/>
      <w:szCs w:val="24"/>
      <w:lang w:val="pl-PL" w:eastAsia="pl-PL" w:bidi="ar-SA"/>
    </w:rPr>
  </w:style>
  <w:style w:type="character" w:customStyle="1" w:styleId="Heading6Char">
    <w:name w:val="Heading 6 Char"/>
    <w:basedOn w:val="DefaultParagraphFont"/>
    <w:link w:val="Heading6"/>
    <w:uiPriority w:val="99"/>
    <w:locked/>
    <w:rsid w:val="00446D7F"/>
    <w:rPr>
      <w:rFonts w:cs="Tahoma"/>
      <w:sz w:val="24"/>
      <w:szCs w:val="24"/>
      <w:lang w:val="pl-PL" w:eastAsia="pl-PL" w:bidi="ar-SA"/>
    </w:rPr>
  </w:style>
  <w:style w:type="character" w:customStyle="1" w:styleId="Heading7Char">
    <w:name w:val="Heading 7 Char"/>
    <w:basedOn w:val="DefaultParagraphFont"/>
    <w:link w:val="Heading7"/>
    <w:uiPriority w:val="99"/>
    <w:locked/>
    <w:rsid w:val="00446D7F"/>
    <w:rPr>
      <w:rFonts w:cs="Tahoma"/>
      <w:b/>
      <w:sz w:val="24"/>
      <w:szCs w:val="24"/>
      <w:lang w:val="pl-PL" w:eastAsia="pl-PL" w:bidi="ar-SA"/>
    </w:rPr>
  </w:style>
  <w:style w:type="character" w:customStyle="1" w:styleId="Heading8Char">
    <w:name w:val="Heading 8 Char"/>
    <w:basedOn w:val="DefaultParagraphFont"/>
    <w:link w:val="Heading8"/>
    <w:uiPriority w:val="99"/>
    <w:locked/>
    <w:rsid w:val="00446D7F"/>
    <w:rPr>
      <w:rFonts w:cs="Tahoma"/>
      <w:b/>
      <w:sz w:val="24"/>
      <w:szCs w:val="24"/>
      <w:lang w:val="pl-PL" w:eastAsia="pl-PL" w:bidi="ar-SA"/>
    </w:rPr>
  </w:style>
  <w:style w:type="character" w:customStyle="1" w:styleId="Heading9Char">
    <w:name w:val="Heading 9 Char"/>
    <w:basedOn w:val="DefaultParagraphFont"/>
    <w:link w:val="Heading9"/>
    <w:uiPriority w:val="99"/>
    <w:locked/>
    <w:rsid w:val="00446D7F"/>
    <w:rPr>
      <w:rFonts w:cs="Tahoma"/>
      <w:b/>
      <w:sz w:val="24"/>
      <w:szCs w:val="24"/>
      <w:lang w:val="pl-PL" w:eastAsia="pl-PL" w:bidi="ar-SA"/>
    </w:rPr>
  </w:style>
  <w:style w:type="paragraph" w:styleId="ListParagraph">
    <w:name w:val="List Paragraph"/>
    <w:basedOn w:val="Normal"/>
    <w:uiPriority w:val="99"/>
    <w:qFormat/>
    <w:rsid w:val="0011448D"/>
    <w:pPr>
      <w:ind w:left="720"/>
      <w:contextualSpacing/>
    </w:pPr>
  </w:style>
  <w:style w:type="paragraph" w:styleId="BalloonText">
    <w:name w:val="Balloon Text"/>
    <w:basedOn w:val="Normal"/>
    <w:link w:val="BalloonTextChar"/>
    <w:uiPriority w:val="99"/>
    <w:semiHidden/>
    <w:rsid w:val="001C7D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7D0A"/>
    <w:rPr>
      <w:rFonts w:ascii="Tahoma" w:hAnsi="Tahoma" w:cs="Tahoma"/>
      <w:sz w:val="16"/>
      <w:szCs w:val="16"/>
    </w:rPr>
  </w:style>
  <w:style w:type="paragraph" w:styleId="BodyText">
    <w:name w:val="Body Text"/>
    <w:basedOn w:val="Normal"/>
    <w:link w:val="BodyTextChar"/>
    <w:uiPriority w:val="99"/>
    <w:rsid w:val="006C5E14"/>
    <w:pPr>
      <w:spacing w:after="120"/>
    </w:pPr>
  </w:style>
  <w:style w:type="character" w:customStyle="1" w:styleId="BodyTextChar">
    <w:name w:val="Body Text Char"/>
    <w:basedOn w:val="DefaultParagraphFont"/>
    <w:link w:val="BodyText"/>
    <w:uiPriority w:val="99"/>
    <w:locked/>
    <w:rsid w:val="006C5E14"/>
    <w:rPr>
      <w:rFonts w:cs="Times New Roman"/>
    </w:rPr>
  </w:style>
  <w:style w:type="paragraph" w:styleId="BodyTextIndent">
    <w:name w:val="Body Text Indent"/>
    <w:basedOn w:val="Normal"/>
    <w:link w:val="BodyTextIndentChar"/>
    <w:uiPriority w:val="99"/>
    <w:rsid w:val="00446D7F"/>
    <w:pPr>
      <w:spacing w:after="120"/>
      <w:ind w:left="283"/>
    </w:pPr>
  </w:style>
  <w:style w:type="character" w:customStyle="1" w:styleId="BodyTextIndentChar">
    <w:name w:val="Body Text Indent Char"/>
    <w:basedOn w:val="DefaultParagraphFont"/>
    <w:link w:val="BodyTextIndent"/>
    <w:uiPriority w:val="99"/>
    <w:locked/>
    <w:rsid w:val="00446D7F"/>
    <w:rPr>
      <w:rFonts w:ascii="Calibri" w:hAnsi="Calibri" w:cs="Times New Roman"/>
      <w:sz w:val="22"/>
      <w:szCs w:val="22"/>
      <w:lang w:val="pl-PL" w:eastAsia="en-US" w:bidi="ar-SA"/>
    </w:rPr>
  </w:style>
  <w:style w:type="character" w:customStyle="1" w:styleId="Znakiprzypiswdolnych">
    <w:name w:val="Znaki przypisów dolnych"/>
    <w:basedOn w:val="Domylnaczcionkaakapitu1"/>
    <w:uiPriority w:val="99"/>
    <w:rsid w:val="00446D7F"/>
    <w:rPr>
      <w:rFonts w:cs="Times New Roman"/>
      <w:vertAlign w:val="superscript"/>
    </w:rPr>
  </w:style>
  <w:style w:type="character" w:customStyle="1" w:styleId="Domylnaczcionkaakapitu1">
    <w:name w:val="Domyślna czcionka akapitu1"/>
    <w:uiPriority w:val="99"/>
    <w:rsid w:val="00446D7F"/>
  </w:style>
  <w:style w:type="character" w:customStyle="1" w:styleId="Symbolewypunktowania">
    <w:name w:val="Symbole wypunktowania"/>
    <w:uiPriority w:val="99"/>
    <w:rsid w:val="00446D7F"/>
    <w:rPr>
      <w:rFonts w:ascii="StarSymbol" w:hAnsi="StarSymbol"/>
      <w:sz w:val="18"/>
    </w:rPr>
  </w:style>
  <w:style w:type="character" w:customStyle="1" w:styleId="WW8Num11z0">
    <w:name w:val="WW8Num11z0"/>
    <w:uiPriority w:val="99"/>
    <w:rsid w:val="00446D7F"/>
    <w:rPr>
      <w:rFonts w:ascii="StarSymbol" w:hAnsi="StarSymbol"/>
    </w:rPr>
  </w:style>
  <w:style w:type="character" w:customStyle="1" w:styleId="WW8Num15z0">
    <w:name w:val="WW8Num15z0"/>
    <w:uiPriority w:val="99"/>
    <w:rsid w:val="00446D7F"/>
    <w:rPr>
      <w:rFonts w:ascii="Times New Roman" w:hAnsi="Times New Roman"/>
    </w:rPr>
  </w:style>
  <w:style w:type="character" w:customStyle="1" w:styleId="WW8Num10z0">
    <w:name w:val="WW8Num10z0"/>
    <w:uiPriority w:val="99"/>
    <w:rsid w:val="00446D7F"/>
    <w:rPr>
      <w:rFonts w:ascii="StarSymbol" w:hAnsi="StarSymbol"/>
    </w:rPr>
  </w:style>
  <w:style w:type="character" w:customStyle="1" w:styleId="Znakiprzypiswkocowych">
    <w:name w:val="Znaki przypisów końcowych"/>
    <w:uiPriority w:val="99"/>
    <w:rsid w:val="00446D7F"/>
  </w:style>
  <w:style w:type="paragraph" w:customStyle="1" w:styleId="Podpis1">
    <w:name w:val="Podpis1"/>
    <w:basedOn w:val="Normal"/>
    <w:uiPriority w:val="99"/>
    <w:rsid w:val="00446D7F"/>
    <w:pPr>
      <w:widowControl w:val="0"/>
      <w:suppressLineNumbers/>
      <w:suppressAutoHyphens/>
      <w:spacing w:before="120" w:after="120" w:line="240" w:lineRule="auto"/>
    </w:pPr>
    <w:rPr>
      <w:rFonts w:ascii="Times New Roman" w:hAnsi="Times New Roman" w:cs="Tahoma"/>
      <w:i/>
      <w:iCs/>
      <w:sz w:val="24"/>
      <w:szCs w:val="24"/>
      <w:lang w:eastAsia="pl-PL"/>
    </w:rPr>
  </w:style>
  <w:style w:type="paragraph" w:styleId="Header">
    <w:name w:val="header"/>
    <w:basedOn w:val="Normal"/>
    <w:next w:val="BodyText"/>
    <w:link w:val="HeaderChar"/>
    <w:uiPriority w:val="99"/>
    <w:rsid w:val="00446D7F"/>
    <w:pPr>
      <w:keepNext/>
      <w:widowControl w:val="0"/>
      <w:suppressAutoHyphens/>
      <w:spacing w:before="240" w:after="120" w:line="240" w:lineRule="auto"/>
    </w:pPr>
    <w:rPr>
      <w:rFonts w:ascii="Arial" w:hAnsi="Arial" w:cs="Tahoma"/>
      <w:sz w:val="28"/>
      <w:szCs w:val="28"/>
      <w:lang w:eastAsia="pl-PL"/>
    </w:rPr>
  </w:style>
  <w:style w:type="character" w:customStyle="1" w:styleId="HeaderChar">
    <w:name w:val="Header Char"/>
    <w:basedOn w:val="DefaultParagraphFont"/>
    <w:link w:val="Header"/>
    <w:uiPriority w:val="99"/>
    <w:locked/>
    <w:rsid w:val="00446D7F"/>
    <w:rPr>
      <w:rFonts w:ascii="Arial" w:hAnsi="Arial" w:cs="Tahoma"/>
      <w:sz w:val="28"/>
      <w:szCs w:val="28"/>
      <w:lang w:val="pl-PL" w:eastAsia="pl-PL" w:bidi="ar-SA"/>
    </w:rPr>
  </w:style>
  <w:style w:type="paragraph" w:customStyle="1" w:styleId="Nagwek1">
    <w:name w:val="Nagłówek1"/>
    <w:basedOn w:val="Normal"/>
    <w:next w:val="BodyText"/>
    <w:uiPriority w:val="99"/>
    <w:rsid w:val="00446D7F"/>
    <w:pPr>
      <w:keepNext/>
      <w:widowControl w:val="0"/>
      <w:suppressAutoHyphens/>
      <w:spacing w:before="240" w:after="120" w:line="240" w:lineRule="auto"/>
    </w:pPr>
    <w:rPr>
      <w:rFonts w:ascii="Arial" w:hAnsi="Arial" w:cs="Tahoma"/>
      <w:sz w:val="28"/>
      <w:szCs w:val="28"/>
      <w:lang w:eastAsia="pl-PL"/>
    </w:rPr>
  </w:style>
  <w:style w:type="paragraph" w:customStyle="1" w:styleId="Nagwek10">
    <w:name w:val="Nagłówek 10"/>
    <w:basedOn w:val="Header"/>
    <w:next w:val="BodyText"/>
    <w:uiPriority w:val="99"/>
    <w:rsid w:val="00446D7F"/>
    <w:pPr>
      <w:tabs>
        <w:tab w:val="num" w:pos="0"/>
      </w:tabs>
      <w:outlineLvl w:val="8"/>
    </w:pPr>
    <w:rPr>
      <w:b/>
      <w:bCs/>
      <w:sz w:val="21"/>
      <w:szCs w:val="21"/>
    </w:rPr>
  </w:style>
  <w:style w:type="paragraph" w:styleId="List">
    <w:name w:val="List"/>
    <w:basedOn w:val="BodyText"/>
    <w:uiPriority w:val="99"/>
    <w:rsid w:val="00446D7F"/>
    <w:pPr>
      <w:widowControl w:val="0"/>
      <w:suppressAutoHyphens/>
      <w:spacing w:line="240" w:lineRule="auto"/>
    </w:pPr>
    <w:rPr>
      <w:rFonts w:ascii="Times New Roman" w:hAnsi="Times New Roman" w:cs="Tahoma"/>
      <w:sz w:val="24"/>
      <w:szCs w:val="24"/>
      <w:lang w:eastAsia="pl-PL"/>
    </w:rPr>
  </w:style>
  <w:style w:type="paragraph" w:customStyle="1" w:styleId="Zawartotabeli">
    <w:name w:val="Zawartość tabeli"/>
    <w:basedOn w:val="Normal"/>
    <w:uiPriority w:val="99"/>
    <w:rsid w:val="00446D7F"/>
    <w:pPr>
      <w:widowControl w:val="0"/>
      <w:suppressLineNumbers/>
      <w:suppressAutoHyphens/>
      <w:spacing w:after="0" w:line="240" w:lineRule="auto"/>
    </w:pPr>
    <w:rPr>
      <w:rFonts w:ascii="Times New Roman" w:hAnsi="Times New Roman" w:cs="Tahoma"/>
      <w:sz w:val="24"/>
      <w:szCs w:val="24"/>
      <w:lang w:eastAsia="pl-PL"/>
    </w:rPr>
  </w:style>
  <w:style w:type="paragraph" w:styleId="FootnoteText">
    <w:name w:val="footnote text"/>
    <w:basedOn w:val="Normal"/>
    <w:link w:val="FootnoteTextChar"/>
    <w:uiPriority w:val="99"/>
    <w:semiHidden/>
    <w:rsid w:val="00446D7F"/>
    <w:pPr>
      <w:widowControl w:val="0"/>
      <w:suppressLineNumbers/>
      <w:suppressAutoHyphens/>
      <w:spacing w:after="0" w:line="240" w:lineRule="auto"/>
      <w:ind w:left="283" w:hanging="283"/>
    </w:pPr>
    <w:rPr>
      <w:rFonts w:ascii="Times New Roman" w:hAnsi="Times New Roman" w:cs="Tahoma"/>
      <w:sz w:val="20"/>
      <w:szCs w:val="20"/>
      <w:lang w:eastAsia="pl-PL"/>
    </w:rPr>
  </w:style>
  <w:style w:type="character" w:customStyle="1" w:styleId="FootnoteTextChar">
    <w:name w:val="Footnote Text Char"/>
    <w:basedOn w:val="DefaultParagraphFont"/>
    <w:link w:val="FootnoteText"/>
    <w:uiPriority w:val="99"/>
    <w:semiHidden/>
    <w:locked/>
    <w:rsid w:val="00446D7F"/>
    <w:rPr>
      <w:rFonts w:cs="Tahoma"/>
      <w:lang w:val="pl-PL" w:eastAsia="pl-PL" w:bidi="ar-SA"/>
    </w:rPr>
  </w:style>
  <w:style w:type="paragraph" w:customStyle="1" w:styleId="Indeks">
    <w:name w:val="Indeks"/>
    <w:basedOn w:val="Normal"/>
    <w:uiPriority w:val="99"/>
    <w:rsid w:val="00446D7F"/>
    <w:pPr>
      <w:widowControl w:val="0"/>
      <w:suppressLineNumbers/>
      <w:suppressAutoHyphens/>
      <w:spacing w:after="0" w:line="240" w:lineRule="auto"/>
    </w:pPr>
    <w:rPr>
      <w:rFonts w:ascii="Times New Roman" w:hAnsi="Times New Roman" w:cs="Tahoma"/>
      <w:sz w:val="24"/>
      <w:szCs w:val="24"/>
      <w:lang w:eastAsia="pl-PL"/>
    </w:rPr>
  </w:style>
  <w:style w:type="paragraph" w:customStyle="1" w:styleId="Rozdzia">
    <w:name w:val="Rozdział"/>
    <w:basedOn w:val="Heading4"/>
    <w:uiPriority w:val="99"/>
    <w:rsid w:val="00446D7F"/>
    <w:pPr>
      <w:numPr>
        <w:numId w:val="0"/>
      </w:numPr>
      <w:outlineLvl w:val="9"/>
    </w:pPr>
  </w:style>
  <w:style w:type="paragraph" w:customStyle="1" w:styleId="Wstp">
    <w:name w:val="Wstęp"/>
    <w:basedOn w:val="Normal"/>
    <w:uiPriority w:val="99"/>
    <w:rsid w:val="00446D7F"/>
    <w:pPr>
      <w:widowControl w:val="0"/>
      <w:suppressAutoHyphens/>
      <w:spacing w:after="0" w:line="240" w:lineRule="auto"/>
    </w:pPr>
    <w:rPr>
      <w:rFonts w:ascii="Times New Roman" w:hAnsi="Times New Roman" w:cs="Tahoma"/>
      <w:b/>
      <w:sz w:val="32"/>
      <w:szCs w:val="24"/>
      <w:lang w:eastAsia="pl-PL"/>
    </w:rPr>
  </w:style>
  <w:style w:type="paragraph" w:customStyle="1" w:styleId="punktrozdz">
    <w:name w:val="punkt rozdz."/>
    <w:basedOn w:val="Normal"/>
    <w:next w:val="Normal"/>
    <w:uiPriority w:val="99"/>
    <w:rsid w:val="00446D7F"/>
    <w:pPr>
      <w:widowControl w:val="0"/>
      <w:suppressAutoHyphens/>
      <w:spacing w:after="0" w:line="360" w:lineRule="auto"/>
    </w:pPr>
    <w:rPr>
      <w:rFonts w:ascii="Times New Roman" w:hAnsi="Times New Roman" w:cs="Tahoma"/>
      <w:b/>
      <w:sz w:val="28"/>
      <w:szCs w:val="24"/>
      <w:lang w:eastAsia="pl-PL"/>
    </w:rPr>
  </w:style>
  <w:style w:type="paragraph" w:customStyle="1" w:styleId="Tekstpodstawowywcity21">
    <w:name w:val="Tekst podstawowy wcięty 21"/>
    <w:basedOn w:val="Normal"/>
    <w:uiPriority w:val="99"/>
    <w:rsid w:val="00446D7F"/>
    <w:pPr>
      <w:widowControl w:val="0"/>
      <w:suppressAutoHyphens/>
      <w:spacing w:after="0" w:line="360" w:lineRule="auto"/>
      <w:ind w:firstLine="360"/>
      <w:jc w:val="both"/>
    </w:pPr>
    <w:rPr>
      <w:rFonts w:ascii="Times New Roman" w:hAnsi="Times New Roman" w:cs="Tahoma"/>
      <w:sz w:val="28"/>
      <w:szCs w:val="24"/>
      <w:lang w:eastAsia="pl-PL"/>
    </w:rPr>
  </w:style>
  <w:style w:type="paragraph" w:customStyle="1" w:styleId="Zwykytekst1">
    <w:name w:val="Zwykły tekst1"/>
    <w:basedOn w:val="Normal"/>
    <w:uiPriority w:val="99"/>
    <w:rsid w:val="00446D7F"/>
    <w:pPr>
      <w:widowControl w:val="0"/>
      <w:suppressAutoHyphens/>
      <w:spacing w:after="0" w:line="360" w:lineRule="auto"/>
    </w:pPr>
    <w:rPr>
      <w:rFonts w:ascii="Courier New" w:hAnsi="Courier New" w:cs="Tahoma"/>
      <w:sz w:val="24"/>
      <w:szCs w:val="24"/>
      <w:lang w:eastAsia="pl-PL"/>
    </w:rPr>
  </w:style>
  <w:style w:type="paragraph" w:customStyle="1" w:styleId="pktrozdz">
    <w:name w:val="pkt rozdz."/>
    <w:basedOn w:val="Zwykytekst1"/>
    <w:uiPriority w:val="99"/>
    <w:rsid w:val="00446D7F"/>
    <w:pPr>
      <w:numPr>
        <w:numId w:val="9"/>
      </w:numPr>
      <w:spacing w:line="100" w:lineRule="atLeast"/>
    </w:pPr>
    <w:rPr>
      <w:rFonts w:ascii="Times New Roman" w:hAnsi="Times New Roman"/>
      <w:b/>
      <w:i/>
      <w:sz w:val="28"/>
    </w:rPr>
  </w:style>
  <w:style w:type="paragraph" w:customStyle="1" w:styleId="standard">
    <w:name w:val="standard"/>
    <w:basedOn w:val="Rozdzia"/>
    <w:uiPriority w:val="99"/>
    <w:rsid w:val="00446D7F"/>
    <w:rPr>
      <w:i/>
    </w:rPr>
  </w:style>
  <w:style w:type="paragraph" w:customStyle="1" w:styleId="Tekstpodstawowy21">
    <w:name w:val="Tekst podstawowy 21"/>
    <w:basedOn w:val="Normal"/>
    <w:uiPriority w:val="99"/>
    <w:rsid w:val="00446D7F"/>
    <w:pPr>
      <w:widowControl w:val="0"/>
      <w:suppressAutoHyphens/>
      <w:spacing w:after="0" w:line="360" w:lineRule="auto"/>
      <w:jc w:val="both"/>
    </w:pPr>
    <w:rPr>
      <w:rFonts w:ascii="Times New Roman" w:hAnsi="Times New Roman" w:cs="Tahoma"/>
      <w:sz w:val="28"/>
      <w:szCs w:val="24"/>
      <w:vertAlign w:val="superscript"/>
      <w:lang w:eastAsia="pl-PL"/>
    </w:rPr>
  </w:style>
  <w:style w:type="paragraph" w:customStyle="1" w:styleId="Tekstpodstawowy31">
    <w:name w:val="Tekst podstawowy 31"/>
    <w:basedOn w:val="Normal"/>
    <w:uiPriority w:val="99"/>
    <w:rsid w:val="00446D7F"/>
    <w:pPr>
      <w:widowControl w:val="0"/>
      <w:suppressAutoHyphens/>
      <w:spacing w:after="0" w:line="240" w:lineRule="auto"/>
      <w:jc w:val="both"/>
    </w:pPr>
    <w:rPr>
      <w:rFonts w:ascii="Times New Roman" w:hAnsi="Times New Roman" w:cs="Tahoma"/>
      <w:i/>
      <w:sz w:val="28"/>
      <w:szCs w:val="24"/>
      <w:lang w:eastAsia="pl-PL"/>
    </w:rPr>
  </w:style>
  <w:style w:type="paragraph" w:customStyle="1" w:styleId="stand">
    <w:name w:val="stand"/>
    <w:basedOn w:val="BodyTextIndent"/>
    <w:uiPriority w:val="99"/>
    <w:rsid w:val="00446D7F"/>
    <w:pPr>
      <w:widowControl w:val="0"/>
      <w:suppressAutoHyphens/>
      <w:spacing w:after="0" w:line="360" w:lineRule="auto"/>
      <w:ind w:left="0"/>
      <w:jc w:val="both"/>
    </w:pPr>
    <w:rPr>
      <w:rFonts w:ascii="Times New Roman" w:hAnsi="Times New Roman" w:cs="Tahoma"/>
      <w:sz w:val="28"/>
      <w:szCs w:val="24"/>
      <w:lang w:eastAsia="pl-PL"/>
    </w:rPr>
  </w:style>
  <w:style w:type="paragraph" w:styleId="DocumentMap">
    <w:name w:val="Document Map"/>
    <w:basedOn w:val="Normal"/>
    <w:link w:val="DocumentMapChar"/>
    <w:uiPriority w:val="99"/>
    <w:semiHidden/>
    <w:rsid w:val="00446D7F"/>
    <w:pPr>
      <w:widowControl w:val="0"/>
      <w:shd w:val="clear" w:color="auto" w:fill="000080"/>
      <w:suppressAutoHyphens/>
      <w:spacing w:after="0" w:line="240" w:lineRule="auto"/>
    </w:pPr>
    <w:rPr>
      <w:rFonts w:ascii="Tahoma" w:hAnsi="Tahoma" w:cs="Tahoma"/>
      <w:sz w:val="20"/>
      <w:szCs w:val="20"/>
      <w:lang w:eastAsia="pl-PL"/>
    </w:rPr>
  </w:style>
  <w:style w:type="character" w:customStyle="1" w:styleId="DocumentMapChar">
    <w:name w:val="Document Map Char"/>
    <w:basedOn w:val="DefaultParagraphFont"/>
    <w:link w:val="DocumentMap"/>
    <w:uiPriority w:val="99"/>
    <w:semiHidden/>
    <w:locked/>
    <w:rsid w:val="00446D7F"/>
    <w:rPr>
      <w:rFonts w:ascii="Tahoma" w:hAnsi="Tahoma" w:cs="Tahoma"/>
      <w:lang w:val="pl-PL" w:eastAsia="pl-PL" w:bidi="ar-SA"/>
    </w:rPr>
  </w:style>
  <w:style w:type="paragraph" w:styleId="BodyTextIndent2">
    <w:name w:val="Body Text Indent 2"/>
    <w:basedOn w:val="Normal"/>
    <w:link w:val="BodyTextIndent2Char"/>
    <w:uiPriority w:val="99"/>
    <w:rsid w:val="00446D7F"/>
    <w:pPr>
      <w:widowControl w:val="0"/>
      <w:suppressAutoHyphens/>
      <w:spacing w:after="120" w:line="480" w:lineRule="auto"/>
      <w:ind w:left="283"/>
    </w:pPr>
    <w:rPr>
      <w:rFonts w:ascii="Times New Roman" w:hAnsi="Times New Roman" w:cs="Tahoma"/>
      <w:sz w:val="24"/>
      <w:szCs w:val="24"/>
      <w:lang w:eastAsia="pl-PL"/>
    </w:rPr>
  </w:style>
  <w:style w:type="character" w:customStyle="1" w:styleId="BodyTextIndent2Char">
    <w:name w:val="Body Text Indent 2 Char"/>
    <w:basedOn w:val="DefaultParagraphFont"/>
    <w:link w:val="BodyTextIndent2"/>
    <w:uiPriority w:val="99"/>
    <w:locked/>
    <w:rsid w:val="00446D7F"/>
    <w:rPr>
      <w:rFonts w:cs="Tahoma"/>
      <w:sz w:val="24"/>
      <w:szCs w:val="24"/>
      <w:lang w:val="pl-PL" w:eastAsia="pl-PL" w:bidi="ar-SA"/>
    </w:rPr>
  </w:style>
  <w:style w:type="character" w:styleId="Hyperlink">
    <w:name w:val="Hyperlink"/>
    <w:basedOn w:val="DefaultParagraphFont"/>
    <w:uiPriority w:val="99"/>
    <w:rsid w:val="00446D7F"/>
    <w:rPr>
      <w:rFonts w:cs="Times New Roman"/>
      <w:color w:val="0000FF"/>
      <w:u w:val="single"/>
    </w:rPr>
  </w:style>
  <w:style w:type="character" w:styleId="FollowedHyperlink">
    <w:name w:val="FollowedHyperlink"/>
    <w:basedOn w:val="DefaultParagraphFont"/>
    <w:uiPriority w:val="99"/>
    <w:rsid w:val="00446D7F"/>
    <w:rPr>
      <w:rFonts w:cs="Times New Roman"/>
      <w:color w:val="800080"/>
      <w:u w:val="single"/>
    </w:rPr>
  </w:style>
  <w:style w:type="paragraph" w:styleId="Footer">
    <w:name w:val="footer"/>
    <w:basedOn w:val="Normal"/>
    <w:link w:val="FooterChar"/>
    <w:uiPriority w:val="99"/>
    <w:rsid w:val="00446D7F"/>
    <w:pPr>
      <w:tabs>
        <w:tab w:val="center" w:pos="4536"/>
        <w:tab w:val="right" w:pos="9072"/>
      </w:tabs>
      <w:spacing w:after="0" w:line="240" w:lineRule="auto"/>
    </w:pPr>
    <w:rPr>
      <w:rFonts w:ascii="Times New Roman" w:hAnsi="Times New Roman"/>
      <w:sz w:val="20"/>
      <w:szCs w:val="20"/>
      <w:lang w:eastAsia="pl-PL"/>
    </w:rPr>
  </w:style>
  <w:style w:type="character" w:customStyle="1" w:styleId="FooterChar">
    <w:name w:val="Footer Char"/>
    <w:basedOn w:val="DefaultParagraphFont"/>
    <w:link w:val="Footer"/>
    <w:uiPriority w:val="99"/>
    <w:locked/>
    <w:rsid w:val="00446D7F"/>
    <w:rPr>
      <w:rFonts w:cs="Times New Roman"/>
      <w:lang w:val="pl-PL" w:eastAsia="pl-PL" w:bidi="ar-SA"/>
    </w:rPr>
  </w:style>
  <w:style w:type="paragraph" w:styleId="BodyText2">
    <w:name w:val="Body Text 2"/>
    <w:basedOn w:val="Normal"/>
    <w:link w:val="BodyText2Char"/>
    <w:uiPriority w:val="99"/>
    <w:rsid w:val="00446D7F"/>
    <w:pPr>
      <w:spacing w:after="0" w:line="360" w:lineRule="auto"/>
      <w:jc w:val="both"/>
    </w:pPr>
    <w:rPr>
      <w:rFonts w:ascii="Times New Roman" w:hAnsi="Times New Roman"/>
      <w:sz w:val="28"/>
      <w:szCs w:val="20"/>
      <w:vertAlign w:val="superscript"/>
      <w:lang w:eastAsia="pl-PL"/>
    </w:rPr>
  </w:style>
  <w:style w:type="character" w:customStyle="1" w:styleId="BodyText2Char">
    <w:name w:val="Body Text 2 Char"/>
    <w:basedOn w:val="DefaultParagraphFont"/>
    <w:link w:val="BodyText2"/>
    <w:uiPriority w:val="99"/>
    <w:locked/>
    <w:rsid w:val="00446D7F"/>
    <w:rPr>
      <w:rFonts w:cs="Times New Roman"/>
      <w:sz w:val="28"/>
      <w:vertAlign w:val="superscript"/>
      <w:lang w:val="pl-PL" w:eastAsia="pl-PL" w:bidi="ar-SA"/>
    </w:rPr>
  </w:style>
  <w:style w:type="paragraph" w:styleId="BodyText3">
    <w:name w:val="Body Text 3"/>
    <w:basedOn w:val="Normal"/>
    <w:link w:val="BodyText3Char"/>
    <w:uiPriority w:val="99"/>
    <w:rsid w:val="00446D7F"/>
    <w:pPr>
      <w:spacing w:after="0" w:line="240" w:lineRule="auto"/>
      <w:jc w:val="both"/>
    </w:pPr>
    <w:rPr>
      <w:rFonts w:ascii="Times New Roman" w:hAnsi="Times New Roman"/>
      <w:i/>
      <w:sz w:val="28"/>
      <w:szCs w:val="20"/>
      <w:lang w:eastAsia="pl-PL"/>
    </w:rPr>
  </w:style>
  <w:style w:type="character" w:customStyle="1" w:styleId="BodyText3Char">
    <w:name w:val="Body Text 3 Char"/>
    <w:basedOn w:val="DefaultParagraphFont"/>
    <w:link w:val="BodyText3"/>
    <w:uiPriority w:val="99"/>
    <w:locked/>
    <w:rsid w:val="00446D7F"/>
    <w:rPr>
      <w:rFonts w:cs="Times New Roman"/>
      <w:i/>
      <w:sz w:val="28"/>
      <w:lang w:val="pl-PL" w:eastAsia="pl-PL" w:bidi="ar-SA"/>
    </w:rPr>
  </w:style>
  <w:style w:type="paragraph" w:styleId="PlainText">
    <w:name w:val="Plain Text"/>
    <w:basedOn w:val="Normal"/>
    <w:link w:val="PlainTextChar"/>
    <w:uiPriority w:val="99"/>
    <w:rsid w:val="00446D7F"/>
    <w:pPr>
      <w:spacing w:after="0" w:line="360" w:lineRule="auto"/>
    </w:pPr>
    <w:rPr>
      <w:rFonts w:ascii="Courier New" w:hAnsi="Courier New"/>
      <w:sz w:val="20"/>
      <w:szCs w:val="20"/>
      <w:lang w:eastAsia="pl-PL"/>
    </w:rPr>
  </w:style>
  <w:style w:type="character" w:customStyle="1" w:styleId="PlainTextChar">
    <w:name w:val="Plain Text Char"/>
    <w:basedOn w:val="DefaultParagraphFont"/>
    <w:link w:val="PlainText"/>
    <w:uiPriority w:val="99"/>
    <w:locked/>
    <w:rsid w:val="00446D7F"/>
    <w:rPr>
      <w:rFonts w:ascii="Courier New" w:hAnsi="Courier New" w:cs="Times New Roman"/>
      <w:lang w:val="pl-PL" w:eastAsia="pl-PL" w:bidi="ar-SA"/>
    </w:rPr>
  </w:style>
  <w:style w:type="paragraph" w:customStyle="1" w:styleId="ppkt">
    <w:name w:val="ppkt"/>
    <w:basedOn w:val="PlainText"/>
    <w:uiPriority w:val="99"/>
    <w:rsid w:val="00446D7F"/>
    <w:pPr>
      <w:jc w:val="both"/>
    </w:pPr>
    <w:rPr>
      <w:rFonts w:ascii="Times New Roman" w:hAnsi="Times New Roman"/>
      <w:sz w:val="28"/>
      <w:u w:val="single"/>
    </w:rPr>
  </w:style>
  <w:style w:type="paragraph" w:styleId="EndnoteText">
    <w:name w:val="endnote text"/>
    <w:basedOn w:val="Normal"/>
    <w:link w:val="EndnoteTextChar"/>
    <w:uiPriority w:val="99"/>
    <w:semiHidden/>
    <w:rsid w:val="00446D7F"/>
    <w:pPr>
      <w:widowControl w:val="0"/>
      <w:suppressAutoHyphens/>
      <w:spacing w:after="0" w:line="240" w:lineRule="auto"/>
    </w:pPr>
    <w:rPr>
      <w:rFonts w:ascii="Times New Roman" w:hAnsi="Times New Roman" w:cs="Tahoma"/>
      <w:sz w:val="20"/>
      <w:szCs w:val="20"/>
      <w:lang w:eastAsia="pl-PL"/>
    </w:rPr>
  </w:style>
  <w:style w:type="character" w:customStyle="1" w:styleId="EndnoteTextChar">
    <w:name w:val="Endnote Text Char"/>
    <w:basedOn w:val="DefaultParagraphFont"/>
    <w:link w:val="EndnoteText"/>
    <w:uiPriority w:val="99"/>
    <w:semiHidden/>
    <w:locked/>
    <w:rsid w:val="00446D7F"/>
    <w:rPr>
      <w:rFonts w:cs="Tahoma"/>
      <w:lang w:val="pl-PL" w:eastAsia="pl-PL" w:bidi="ar-SA"/>
    </w:rPr>
  </w:style>
  <w:style w:type="paragraph" w:customStyle="1" w:styleId="Styl">
    <w:name w:val="Styl"/>
    <w:uiPriority w:val="99"/>
    <w:rsid w:val="00446D7F"/>
    <w:pPr>
      <w:widowControl w:val="0"/>
      <w:autoSpaceDE w:val="0"/>
      <w:autoSpaceDN w:val="0"/>
      <w:adjustRightInd w:val="0"/>
    </w:pPr>
    <w:rPr>
      <w:rFonts w:ascii="Times New Roman" w:hAnsi="Times New Roman"/>
      <w:sz w:val="24"/>
      <w:szCs w:val="24"/>
    </w:rPr>
  </w:style>
  <w:style w:type="character" w:styleId="PageNumber">
    <w:name w:val="page number"/>
    <w:basedOn w:val="DefaultParagraphFont"/>
    <w:uiPriority w:val="99"/>
    <w:rsid w:val="00446D7F"/>
    <w:rPr>
      <w:rFonts w:cs="Times New Roman"/>
    </w:rPr>
  </w:style>
  <w:style w:type="paragraph" w:styleId="NormalWeb">
    <w:name w:val="Normal (Web)"/>
    <w:basedOn w:val="Normal"/>
    <w:uiPriority w:val="99"/>
    <w:rsid w:val="00446D7F"/>
    <w:pPr>
      <w:spacing w:before="100" w:beforeAutospacing="1" w:after="119" w:line="240" w:lineRule="auto"/>
    </w:pPr>
    <w:rPr>
      <w:rFonts w:ascii="Times New Roman" w:hAnsi="Times New Roman"/>
      <w:sz w:val="24"/>
      <w:szCs w:val="24"/>
      <w:lang w:eastAsia="pl-PL"/>
    </w:rPr>
  </w:style>
  <w:style w:type="paragraph" w:styleId="BodyTextIndent3">
    <w:name w:val="Body Text Indent 3"/>
    <w:basedOn w:val="Normal"/>
    <w:link w:val="BodyTextIndent3Char"/>
    <w:uiPriority w:val="99"/>
    <w:rsid w:val="00446D7F"/>
    <w:pPr>
      <w:widowControl w:val="0"/>
      <w:suppressAutoHyphens/>
      <w:spacing w:after="120" w:line="240" w:lineRule="auto"/>
      <w:ind w:left="283"/>
    </w:pPr>
    <w:rPr>
      <w:rFonts w:ascii="Times New Roman" w:hAnsi="Times New Roman" w:cs="Tahoma"/>
      <w:sz w:val="16"/>
      <w:szCs w:val="16"/>
      <w:lang w:eastAsia="pl-PL"/>
    </w:rPr>
  </w:style>
  <w:style w:type="character" w:customStyle="1" w:styleId="BodyTextIndent3Char">
    <w:name w:val="Body Text Indent 3 Char"/>
    <w:basedOn w:val="DefaultParagraphFont"/>
    <w:link w:val="BodyTextIndent3"/>
    <w:uiPriority w:val="99"/>
    <w:locked/>
    <w:rsid w:val="00446D7F"/>
    <w:rPr>
      <w:rFonts w:cs="Tahoma"/>
      <w:sz w:val="16"/>
      <w:szCs w:val="16"/>
      <w:lang w:val="pl-PL" w:eastAsia="pl-PL" w:bidi="ar-SA"/>
    </w:rPr>
  </w:style>
  <w:style w:type="character" w:styleId="CommentReference">
    <w:name w:val="annotation reference"/>
    <w:basedOn w:val="DefaultParagraphFont"/>
    <w:uiPriority w:val="99"/>
    <w:rsid w:val="00446D7F"/>
    <w:rPr>
      <w:rFonts w:cs="Times New Roman"/>
      <w:sz w:val="16"/>
      <w:szCs w:val="16"/>
    </w:rPr>
  </w:style>
  <w:style w:type="paragraph" w:styleId="CommentText">
    <w:name w:val="annotation text"/>
    <w:basedOn w:val="Normal"/>
    <w:link w:val="CommentTextChar"/>
    <w:uiPriority w:val="99"/>
    <w:rsid w:val="00446D7F"/>
    <w:pPr>
      <w:widowControl w:val="0"/>
      <w:suppressAutoHyphens/>
      <w:spacing w:after="0" w:line="240" w:lineRule="auto"/>
    </w:pPr>
    <w:rPr>
      <w:rFonts w:ascii="Times New Roman" w:hAnsi="Times New Roman" w:cs="Tahoma"/>
      <w:sz w:val="20"/>
      <w:szCs w:val="20"/>
      <w:lang w:eastAsia="pl-PL"/>
    </w:rPr>
  </w:style>
  <w:style w:type="character" w:customStyle="1" w:styleId="CommentTextChar">
    <w:name w:val="Comment Text Char"/>
    <w:basedOn w:val="DefaultParagraphFont"/>
    <w:link w:val="CommentText"/>
    <w:uiPriority w:val="99"/>
    <w:locked/>
    <w:rsid w:val="00446D7F"/>
    <w:rPr>
      <w:rFonts w:cs="Tahoma"/>
      <w:lang w:val="pl-PL" w:eastAsia="pl-PL" w:bidi="ar-SA"/>
    </w:rPr>
  </w:style>
  <w:style w:type="paragraph" w:styleId="CommentSubject">
    <w:name w:val="annotation subject"/>
    <w:basedOn w:val="CommentText"/>
    <w:next w:val="CommentText"/>
    <w:link w:val="CommentSubjectChar"/>
    <w:uiPriority w:val="99"/>
    <w:rsid w:val="00446D7F"/>
    <w:rPr>
      <w:b/>
      <w:bCs/>
    </w:rPr>
  </w:style>
  <w:style w:type="character" w:customStyle="1" w:styleId="CommentSubjectChar">
    <w:name w:val="Comment Subject Char"/>
    <w:basedOn w:val="CommentTextChar"/>
    <w:link w:val="CommentSubject"/>
    <w:uiPriority w:val="99"/>
    <w:locked/>
    <w:rsid w:val="00446D7F"/>
    <w:rPr>
      <w:b/>
      <w:bCs/>
    </w:rPr>
  </w:style>
  <w:style w:type="paragraph" w:customStyle="1" w:styleId="Standard0">
    <w:name w:val="Standard"/>
    <w:uiPriority w:val="99"/>
    <w:rsid w:val="00446D7F"/>
    <w:pPr>
      <w:widowControl w:val="0"/>
      <w:suppressAutoHyphens/>
      <w:autoSpaceDN w:val="0"/>
      <w:textAlignment w:val="baseline"/>
    </w:pPr>
    <w:rPr>
      <w:rFonts w:ascii="Times New Roman" w:hAnsi="Times New Roman" w:cs="Tahoma"/>
      <w:kern w:val="3"/>
      <w:sz w:val="24"/>
      <w:szCs w:val="24"/>
    </w:rPr>
  </w:style>
  <w:style w:type="paragraph" w:styleId="TOCHeading">
    <w:name w:val="TOC Heading"/>
    <w:basedOn w:val="Heading1"/>
    <w:next w:val="Normal"/>
    <w:uiPriority w:val="99"/>
    <w:qFormat/>
    <w:rsid w:val="00446D7F"/>
    <w:pPr>
      <w:keepLines/>
      <w:widowControl/>
      <w:numPr>
        <w:numId w:val="0"/>
      </w:numPr>
      <w:suppressAutoHyphens w:val="0"/>
      <w:spacing w:before="480" w:line="276" w:lineRule="auto"/>
      <w:outlineLvl w:val="9"/>
    </w:pPr>
    <w:rPr>
      <w:rFonts w:ascii="Cambria" w:hAnsi="Cambria" w:cs="Times New Roman"/>
      <w:b/>
      <w:bCs/>
      <w:color w:val="365F91"/>
      <w:sz w:val="28"/>
      <w:szCs w:val="28"/>
      <w:lang w:eastAsia="en-US"/>
    </w:rPr>
  </w:style>
  <w:style w:type="paragraph" w:styleId="TOC2">
    <w:name w:val="toc 2"/>
    <w:basedOn w:val="Normal"/>
    <w:next w:val="Normal"/>
    <w:autoRedefine/>
    <w:uiPriority w:val="99"/>
    <w:locked/>
    <w:rsid w:val="00446D7F"/>
    <w:pPr>
      <w:spacing w:after="100"/>
      <w:ind w:left="220"/>
    </w:pPr>
  </w:style>
  <w:style w:type="paragraph" w:styleId="TOC1">
    <w:name w:val="toc 1"/>
    <w:basedOn w:val="Normal"/>
    <w:next w:val="Normal"/>
    <w:autoRedefine/>
    <w:uiPriority w:val="99"/>
    <w:locked/>
    <w:rsid w:val="00446D7F"/>
    <w:pPr>
      <w:spacing w:after="100"/>
    </w:pPr>
  </w:style>
  <w:style w:type="paragraph" w:styleId="TOC3">
    <w:name w:val="toc 3"/>
    <w:basedOn w:val="Normal"/>
    <w:next w:val="Normal"/>
    <w:autoRedefine/>
    <w:uiPriority w:val="99"/>
    <w:locked/>
    <w:rsid w:val="00446D7F"/>
    <w:pPr>
      <w:spacing w:after="100"/>
      <w:ind w:left="440"/>
    </w:pPr>
  </w:style>
  <w:style w:type="character" w:styleId="Emphasis">
    <w:name w:val="Emphasis"/>
    <w:basedOn w:val="DefaultParagraphFont"/>
    <w:uiPriority w:val="99"/>
    <w:qFormat/>
    <w:locked/>
    <w:rsid w:val="00446D7F"/>
    <w:rPr>
      <w:rFonts w:cs="Times New Roman"/>
      <w:i/>
      <w:iCs/>
    </w:rPr>
  </w:style>
  <w:style w:type="paragraph" w:styleId="TableofFigures">
    <w:name w:val="table of figures"/>
    <w:basedOn w:val="Normal"/>
    <w:next w:val="Normal"/>
    <w:uiPriority w:val="99"/>
    <w:rsid w:val="00446D7F"/>
    <w:pPr>
      <w:widowControl w:val="0"/>
      <w:suppressAutoHyphens/>
      <w:spacing w:after="0" w:line="240" w:lineRule="auto"/>
      <w:ind w:left="480" w:hanging="480"/>
    </w:pPr>
    <w:rPr>
      <w:rFonts w:cs="Tahoma"/>
      <w:smallCaps/>
      <w:sz w:val="20"/>
      <w:szCs w:val="20"/>
      <w:lang w:eastAsia="pl-PL"/>
    </w:rPr>
  </w:style>
  <w:style w:type="paragraph" w:styleId="NoSpacing">
    <w:name w:val="No Spacing"/>
    <w:link w:val="NoSpacingChar"/>
    <w:uiPriority w:val="99"/>
    <w:qFormat/>
    <w:rsid w:val="00446D7F"/>
    <w:rPr>
      <w:lang w:eastAsia="en-US"/>
    </w:rPr>
  </w:style>
  <w:style w:type="character" w:customStyle="1" w:styleId="NoSpacingChar">
    <w:name w:val="No Spacing Char"/>
    <w:basedOn w:val="DefaultParagraphFont"/>
    <w:link w:val="NoSpacing"/>
    <w:uiPriority w:val="99"/>
    <w:locked/>
    <w:rsid w:val="00446D7F"/>
    <w:rPr>
      <w:rFonts w:cs="Times New Roman"/>
      <w:sz w:val="22"/>
      <w:szCs w:val="22"/>
      <w:lang w:val="pl-PL" w:eastAsia="en-US" w:bidi="ar-SA"/>
    </w:rPr>
  </w:style>
  <w:style w:type="paragraph" w:customStyle="1" w:styleId="western">
    <w:name w:val="western"/>
    <w:basedOn w:val="Normal"/>
    <w:uiPriority w:val="99"/>
    <w:rsid w:val="00446D7F"/>
    <w:pPr>
      <w:spacing w:before="100" w:beforeAutospacing="1" w:after="0" w:line="240" w:lineRule="auto"/>
    </w:pPr>
    <w:rPr>
      <w:rFonts w:ascii="Arial Unicode MS" w:eastAsia="Arial Unicode MS" w:hAnsi="Arial Unicode MS" w:cs="Arial Unicode MS"/>
      <w:b/>
      <w:bCs/>
      <w:sz w:val="28"/>
      <w:szCs w:val="28"/>
      <w:lang w:eastAsia="pl-PL"/>
    </w:rPr>
  </w:style>
  <w:style w:type="paragraph" w:customStyle="1" w:styleId="Akapitzlist1">
    <w:name w:val="Akapit z listą1"/>
    <w:basedOn w:val="Normal"/>
    <w:uiPriority w:val="99"/>
    <w:rsid w:val="00446D7F"/>
    <w:pPr>
      <w:widowControl w:val="0"/>
      <w:suppressAutoHyphens/>
      <w:spacing w:after="0" w:line="240" w:lineRule="auto"/>
      <w:ind w:left="720"/>
      <w:contextualSpacing/>
    </w:pPr>
    <w:rPr>
      <w:rFonts w:ascii="Times New Roman" w:hAnsi="Times New Roman"/>
      <w:sz w:val="24"/>
      <w:szCs w:val="20"/>
    </w:rPr>
  </w:style>
  <w:style w:type="paragraph" w:customStyle="1" w:styleId="WW-Tekstpodstawowy2">
    <w:name w:val="WW-Tekst podstawowy 2"/>
    <w:basedOn w:val="Normal"/>
    <w:uiPriority w:val="99"/>
    <w:rsid w:val="00446D7F"/>
    <w:pPr>
      <w:widowControl w:val="0"/>
      <w:suppressAutoHyphens/>
      <w:spacing w:after="0" w:line="240" w:lineRule="auto"/>
    </w:pPr>
    <w:rPr>
      <w:rFonts w:ascii="Times New Roman" w:hAnsi="Times New Roman"/>
      <w:kern w:val="1"/>
      <w:lang w:eastAsia="ar-SA"/>
    </w:rPr>
  </w:style>
  <w:style w:type="character" w:customStyle="1" w:styleId="h1">
    <w:name w:val="h1"/>
    <w:basedOn w:val="DefaultParagraphFont"/>
    <w:uiPriority w:val="99"/>
    <w:rsid w:val="00446D7F"/>
    <w:rPr>
      <w:rFonts w:cs="Times New Roman"/>
    </w:rPr>
  </w:style>
  <w:style w:type="paragraph" w:customStyle="1" w:styleId="Default">
    <w:name w:val="Default"/>
    <w:uiPriority w:val="99"/>
    <w:rsid w:val="00446D7F"/>
    <w:pPr>
      <w:autoSpaceDE w:val="0"/>
      <w:autoSpaceDN w:val="0"/>
      <w:adjustRightInd w:val="0"/>
    </w:pPr>
    <w:rPr>
      <w:rFonts w:ascii="Garamond" w:hAnsi="Garamond" w:cs="Garamond"/>
      <w:color w:val="000000"/>
      <w:sz w:val="24"/>
      <w:szCs w:val="24"/>
      <w:lang w:eastAsia="en-US"/>
    </w:rPr>
  </w:style>
  <w:style w:type="character" w:customStyle="1" w:styleId="txt-new">
    <w:name w:val="txt-new"/>
    <w:basedOn w:val="DefaultParagraphFont"/>
    <w:uiPriority w:val="99"/>
    <w:rsid w:val="00446D7F"/>
    <w:rPr>
      <w:rFonts w:cs="Times New Roman"/>
    </w:rPr>
  </w:style>
  <w:style w:type="character" w:customStyle="1" w:styleId="WW8Num18z2">
    <w:name w:val="WW8Num18z2"/>
    <w:uiPriority w:val="99"/>
    <w:rsid w:val="00446D7F"/>
    <w:rPr>
      <w:rFonts w:ascii="Times New Roman" w:hAnsi="Times New Roman"/>
    </w:rPr>
  </w:style>
  <w:style w:type="paragraph" w:customStyle="1" w:styleId="Normalny1">
    <w:name w:val="Normalny1"/>
    <w:basedOn w:val="Normal"/>
    <w:uiPriority w:val="99"/>
    <w:rsid w:val="00446D7F"/>
    <w:pPr>
      <w:suppressAutoHyphens/>
      <w:spacing w:after="0" w:line="240" w:lineRule="auto"/>
    </w:pPr>
    <w:rPr>
      <w:rFonts w:ascii="Times New Roman" w:hAnsi="Times New Roman"/>
      <w:i/>
      <w:iCs/>
      <w:sz w:val="20"/>
      <w:szCs w:val="20"/>
      <w:lang w:eastAsia="ar-SA"/>
    </w:rPr>
  </w:style>
  <w:style w:type="paragraph" w:customStyle="1" w:styleId="Tekstpodstawowy32">
    <w:name w:val="Tekst podstawowy 32"/>
    <w:basedOn w:val="Normal"/>
    <w:uiPriority w:val="99"/>
    <w:rsid w:val="00446D7F"/>
    <w:pPr>
      <w:suppressAutoHyphens/>
      <w:spacing w:after="0" w:line="240" w:lineRule="auto"/>
      <w:jc w:val="both"/>
    </w:pPr>
    <w:rPr>
      <w:rFonts w:ascii="Times New Roman" w:hAnsi="Times New Roman"/>
      <w:kern w:val="1"/>
      <w:sz w:val="24"/>
      <w:szCs w:val="24"/>
      <w:lang w:eastAsia="ar-SA"/>
    </w:rPr>
  </w:style>
  <w:style w:type="paragraph" w:customStyle="1" w:styleId="WW-Tekstpodstawowy3">
    <w:name w:val="WW-Tekst podstawowy 3"/>
    <w:basedOn w:val="Normal"/>
    <w:uiPriority w:val="99"/>
    <w:rsid w:val="00446D7F"/>
    <w:pPr>
      <w:suppressAutoHyphens/>
      <w:overflowPunct w:val="0"/>
      <w:autoSpaceDE w:val="0"/>
      <w:spacing w:after="0" w:line="360" w:lineRule="auto"/>
      <w:jc w:val="both"/>
    </w:pPr>
    <w:rPr>
      <w:rFonts w:ascii="Times New Roman" w:hAnsi="Times New Roman"/>
      <w:sz w:val="24"/>
      <w:szCs w:val="20"/>
      <w:lang w:eastAsia="ar-SA"/>
    </w:rPr>
  </w:style>
  <w:style w:type="character" w:customStyle="1" w:styleId="FontStyle228">
    <w:name w:val="Font Style228"/>
    <w:basedOn w:val="DefaultParagraphFont"/>
    <w:uiPriority w:val="99"/>
    <w:rsid w:val="00446D7F"/>
    <w:rPr>
      <w:rFonts w:ascii="Arial" w:hAnsi="Arial" w:cs="Arial"/>
      <w:sz w:val="20"/>
      <w:szCs w:val="20"/>
    </w:rPr>
  </w:style>
  <w:style w:type="paragraph" w:customStyle="1" w:styleId="Normalny2">
    <w:name w:val="Normalny2"/>
    <w:basedOn w:val="Normal"/>
    <w:uiPriority w:val="99"/>
    <w:rsid w:val="00446D7F"/>
    <w:pPr>
      <w:suppressAutoHyphens/>
      <w:spacing w:after="0" w:line="240" w:lineRule="auto"/>
    </w:pPr>
    <w:rPr>
      <w:rFonts w:ascii="Times New Roman" w:hAnsi="Times New Roman"/>
      <w:i/>
      <w:iCs/>
      <w:sz w:val="20"/>
      <w:szCs w:val="20"/>
      <w:lang w:eastAsia="ar-SA"/>
    </w:rPr>
  </w:style>
  <w:style w:type="character" w:customStyle="1" w:styleId="WW8Num11z2">
    <w:name w:val="WW8Num11z2"/>
    <w:uiPriority w:val="99"/>
    <w:rsid w:val="00446D7F"/>
    <w:rPr>
      <w:rFonts w:ascii="Wingdings" w:hAnsi="Wingdings"/>
    </w:rPr>
  </w:style>
  <w:style w:type="paragraph" w:customStyle="1" w:styleId="WW-Tekstpodstawowywcity2">
    <w:name w:val="WW-Tekst podstawowy wcięty 2"/>
    <w:basedOn w:val="Normal"/>
    <w:uiPriority w:val="99"/>
    <w:rsid w:val="00446D7F"/>
    <w:pPr>
      <w:suppressAutoHyphens/>
      <w:spacing w:after="0" w:line="360" w:lineRule="auto"/>
      <w:ind w:left="360"/>
      <w:jc w:val="both"/>
    </w:pPr>
    <w:rPr>
      <w:rFonts w:ascii="Times New Roman" w:hAnsi="Times New Roman"/>
      <w:sz w:val="24"/>
      <w:szCs w:val="24"/>
      <w:lang w:eastAsia="ar-SA"/>
    </w:rPr>
  </w:style>
  <w:style w:type="character" w:customStyle="1" w:styleId="WW8Num11z1">
    <w:name w:val="WW8Num11z1"/>
    <w:uiPriority w:val="99"/>
    <w:rsid w:val="00446D7F"/>
    <w:rPr>
      <w:rFonts w:ascii="OpenSymbol" w:hAnsi="OpenSymbol"/>
    </w:rPr>
  </w:style>
  <w:style w:type="paragraph" w:styleId="List3">
    <w:name w:val="List 3"/>
    <w:basedOn w:val="Normal"/>
    <w:uiPriority w:val="99"/>
    <w:rsid w:val="00446D7F"/>
    <w:pPr>
      <w:widowControl w:val="0"/>
      <w:suppressAutoHyphens/>
      <w:spacing w:after="0" w:line="240" w:lineRule="auto"/>
      <w:ind w:left="849" w:hanging="283"/>
      <w:contextualSpacing/>
    </w:pPr>
    <w:rPr>
      <w:rFonts w:ascii="Times New Roman" w:hAnsi="Times New Roman"/>
      <w:sz w:val="24"/>
      <w:szCs w:val="20"/>
      <w:lang w:eastAsia="pl-PL"/>
    </w:rPr>
  </w:style>
  <w:style w:type="table" w:styleId="TableGrid">
    <w:name w:val="Table Grid"/>
    <w:basedOn w:val="TableNormal"/>
    <w:uiPriority w:val="99"/>
    <w:locked/>
    <w:rsid w:val="007B5D1F"/>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locked/>
    <w:rsid w:val="000C2B03"/>
    <w:pPr>
      <w:spacing w:after="0" w:line="360" w:lineRule="auto"/>
      <w:jc w:val="center"/>
    </w:pPr>
    <w:rPr>
      <w:rFonts w:ascii="Times New Roman" w:hAnsi="Times New Roman"/>
      <w:b/>
      <w:bCs/>
      <w:sz w:val="24"/>
      <w:szCs w:val="24"/>
      <w:lang w:eastAsia="pl-PL"/>
    </w:rPr>
  </w:style>
  <w:style w:type="character" w:customStyle="1" w:styleId="TitleChar">
    <w:name w:val="Title Char"/>
    <w:basedOn w:val="DefaultParagraphFont"/>
    <w:link w:val="Title"/>
    <w:uiPriority w:val="99"/>
    <w:locked/>
    <w:rsid w:val="00DF1CDD"/>
    <w:rPr>
      <w:rFonts w:ascii="Cambria" w:hAnsi="Cambria" w:cs="Times New Roman"/>
      <w:b/>
      <w:bCs/>
      <w:kern w:val="28"/>
      <w:sz w:val="32"/>
      <w:szCs w:val="32"/>
      <w:lang w:eastAsia="en-US"/>
    </w:rPr>
  </w:style>
  <w:style w:type="paragraph" w:styleId="List2">
    <w:name w:val="List 2"/>
    <w:basedOn w:val="Normal"/>
    <w:uiPriority w:val="99"/>
    <w:locked/>
    <w:rsid w:val="00502F9C"/>
    <w:pPr>
      <w:spacing w:after="0" w:line="240" w:lineRule="auto"/>
      <w:ind w:left="566" w:hanging="283"/>
    </w:pPr>
    <w:rPr>
      <w:rFonts w:ascii="Times New Roman" w:hAnsi="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8364508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8.bin"/><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emf"/><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image" Target="media/image9.emf"/><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551</TotalTime>
  <Pages>82</Pages>
  <Words>24547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Safiejko Bogusława (BM)</dc:creator>
  <cp:keywords/>
  <dc:description/>
  <cp:lastModifiedBy>Krystyna Janiszewska-Duduś</cp:lastModifiedBy>
  <cp:revision>14</cp:revision>
  <cp:lastPrinted>2014-09-30T07:46:00Z</cp:lastPrinted>
  <dcterms:created xsi:type="dcterms:W3CDTF">2014-08-25T05:56:00Z</dcterms:created>
  <dcterms:modified xsi:type="dcterms:W3CDTF">2014-09-30T07:48:00Z</dcterms:modified>
</cp:coreProperties>
</file>