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58" w:rsidRPr="008C3571" w:rsidRDefault="004A4208" w:rsidP="008C3571">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376f3a3-7c38-4993-b9fa-81e0c11fd37f_0" style="width:568.45pt;height:364.2pt">
            <v:imagedata r:id="rId9" o:title=""/>
          </v:shape>
        </w:pict>
      </w:r>
      <w:bookmarkEnd w:id="0"/>
    </w:p>
    <w:p w:rsidR="00E91140" w:rsidRPr="0054773E" w:rsidRDefault="00E91140" w:rsidP="000303CC">
      <w:pPr>
        <w:spacing w:before="0" w:after="0"/>
      </w:pPr>
      <w:r w:rsidRPr="0054773E">
        <w:t>Szanowny Panie!</w:t>
      </w:r>
    </w:p>
    <w:p w:rsidR="00E91140" w:rsidRPr="0054773E" w:rsidRDefault="00E91140" w:rsidP="000303CC">
      <w:pPr>
        <w:spacing w:before="0" w:after="0"/>
      </w:pPr>
    </w:p>
    <w:p w:rsidR="00E22A05" w:rsidRPr="0054773E" w:rsidRDefault="00E91140" w:rsidP="000303CC">
      <w:pPr>
        <w:spacing w:before="0" w:after="0"/>
      </w:pPr>
      <w:r w:rsidRPr="0054773E">
        <w:t>W załączeniu</w:t>
      </w:r>
      <w:r w:rsidR="00E22A05">
        <w:t xml:space="preserve"> </w:t>
      </w:r>
      <w:r w:rsidR="00E22A05" w:rsidRPr="0054773E">
        <w:t>przedstawiamy teksty przepisów prawa Republiki Litewskiej transponujących stosowne przepisy następujących decyzji ramowych: decyzji ramowej Rady 2008/909/</w:t>
      </w:r>
      <w:proofErr w:type="spellStart"/>
      <w:r w:rsidR="00E22A05" w:rsidRPr="0054773E">
        <w:t>WSiSW</w:t>
      </w:r>
      <w:proofErr w:type="spellEnd"/>
      <w:r w:rsidR="00E22A05" w:rsidRPr="0054773E">
        <w:t xml:space="preserve"> z dnia 27</w:t>
      </w:r>
      <w:r w:rsidR="00E22A05">
        <w:t> </w:t>
      </w:r>
      <w:r w:rsidR="00E22A05" w:rsidRPr="0054773E">
        <w:t>listopada</w:t>
      </w:r>
      <w:r w:rsidR="00E22A05">
        <w:t> </w:t>
      </w:r>
      <w:r w:rsidR="00E22A05" w:rsidRPr="0054773E">
        <w:t>2008</w:t>
      </w:r>
      <w:r w:rsidR="00E22A05">
        <w:t> r.</w:t>
      </w:r>
      <w:r w:rsidRPr="0054773E">
        <w:t xml:space="preserve"> o stosowaniu zasady</w:t>
      </w:r>
      <w:r w:rsidR="00E22A05">
        <w:t xml:space="preserve"> </w:t>
      </w:r>
      <w:r w:rsidR="00E22A05" w:rsidRPr="0054773E">
        <w:t>wzajemnego uznawania do wyroków skazujących na karę pozbawienia wolności lub inny środek polegający na pozbawieniu wolności – w celu wykonania tych wyroków w Unii Europejskiej, zmienionej decyzją ramową Rady 2009/299/</w:t>
      </w:r>
      <w:proofErr w:type="spellStart"/>
      <w:r w:rsidR="00E22A05" w:rsidRPr="0054773E">
        <w:t>WSiSW</w:t>
      </w:r>
      <w:proofErr w:type="spellEnd"/>
      <w:r w:rsidR="00E22A05">
        <w:t xml:space="preserve"> </w:t>
      </w:r>
      <w:r w:rsidR="00E22A05" w:rsidRPr="0054773E">
        <w:t>z</w:t>
      </w:r>
      <w:r w:rsidR="00E22A05">
        <w:t> </w:t>
      </w:r>
      <w:r w:rsidR="00E22A05" w:rsidRPr="0054773E">
        <w:t>dnia 26</w:t>
      </w:r>
      <w:r w:rsidR="00E22A05">
        <w:t> </w:t>
      </w:r>
      <w:r w:rsidR="00E22A05" w:rsidRPr="0054773E">
        <w:t>lutego</w:t>
      </w:r>
      <w:r w:rsidR="00E22A05">
        <w:t> </w:t>
      </w:r>
      <w:r w:rsidR="00E22A05" w:rsidRPr="0054773E">
        <w:t>2009</w:t>
      </w:r>
      <w:r w:rsidR="00E22A05">
        <w:t> r.</w:t>
      </w:r>
      <w:r w:rsidRPr="0054773E">
        <w:t>, decyzji ramowej 2008/947/</w:t>
      </w:r>
      <w:proofErr w:type="spellStart"/>
      <w:r w:rsidRPr="0054773E">
        <w:t>WSiSW</w:t>
      </w:r>
      <w:proofErr w:type="spellEnd"/>
      <w:r w:rsidR="00E22A05">
        <w:t xml:space="preserve"> </w:t>
      </w:r>
      <w:r w:rsidR="00E22A05" w:rsidRPr="0054773E">
        <w:t>z</w:t>
      </w:r>
      <w:r w:rsidR="00E22A05">
        <w:t> </w:t>
      </w:r>
      <w:r w:rsidRPr="0054773E">
        <w:t>dnia 2</w:t>
      </w:r>
      <w:r w:rsidR="00E22A05" w:rsidRPr="0054773E">
        <w:t>7</w:t>
      </w:r>
      <w:r w:rsidR="00E22A05">
        <w:t> </w:t>
      </w:r>
      <w:r w:rsidR="00E22A05" w:rsidRPr="0054773E">
        <w:t>listopada</w:t>
      </w:r>
      <w:r w:rsidR="00E22A05">
        <w:t> </w:t>
      </w:r>
      <w:r w:rsidR="00E22A05" w:rsidRPr="0054773E">
        <w:t>2008</w:t>
      </w:r>
      <w:r w:rsidR="00E22A05">
        <w:t xml:space="preserve"> r. </w:t>
      </w:r>
      <w:r w:rsidR="00E22A05" w:rsidRPr="0054773E">
        <w:t>o</w:t>
      </w:r>
      <w:r w:rsidR="00E22A05">
        <w:t> </w:t>
      </w:r>
      <w:r w:rsidR="00E22A05" w:rsidRPr="0054773E">
        <w:t>stosowaniu zasady wzajemnego uznawania do wyroków</w:t>
      </w:r>
      <w:r w:rsidR="00E22A05">
        <w:t xml:space="preserve"> </w:t>
      </w:r>
      <w:r w:rsidR="00E22A05" w:rsidRPr="0054773E">
        <w:t>i</w:t>
      </w:r>
      <w:r w:rsidR="00E22A05">
        <w:t> </w:t>
      </w:r>
      <w:r w:rsidR="00E22A05" w:rsidRPr="0054773E">
        <w:t>decyzj</w:t>
      </w:r>
      <w:r w:rsidR="00E22A05">
        <w:t>i w </w:t>
      </w:r>
      <w:r w:rsidR="00E22A05" w:rsidRPr="0054773E">
        <w:t>sprawie zawieszenia lub warunkowego zwolnieni</w:t>
      </w:r>
      <w:r w:rsidR="00E22A05">
        <w:t>a w </w:t>
      </w:r>
      <w:r w:rsidR="00E22A05" w:rsidRPr="0054773E">
        <w:t>celu nadzorowania przestrzegania warunków zawieszenia</w:t>
      </w:r>
      <w:r w:rsidR="00E22A05">
        <w:t xml:space="preserve"> </w:t>
      </w:r>
      <w:r w:rsidR="00E22A05" w:rsidRPr="0054773E">
        <w:t>i</w:t>
      </w:r>
      <w:r w:rsidR="00E22A05">
        <w:t> </w:t>
      </w:r>
      <w:r w:rsidR="00E22A05" w:rsidRPr="0054773E">
        <w:t>obowiązków wynikających</w:t>
      </w:r>
      <w:r w:rsidR="00E22A05">
        <w:t xml:space="preserve"> </w:t>
      </w:r>
      <w:r w:rsidR="00E22A05" w:rsidRPr="0054773E">
        <w:t>z</w:t>
      </w:r>
      <w:r w:rsidR="00E22A05">
        <w:t> </w:t>
      </w:r>
      <w:r w:rsidR="00E22A05" w:rsidRPr="0054773E">
        <w:t>kar alternatywnych, zmienionej decyzją ramową Rady 2009/299/</w:t>
      </w:r>
      <w:proofErr w:type="spellStart"/>
      <w:r w:rsidR="00E22A05" w:rsidRPr="0054773E">
        <w:t>WSiSW</w:t>
      </w:r>
      <w:proofErr w:type="spellEnd"/>
      <w:r w:rsidR="00E22A05">
        <w:t xml:space="preserve"> </w:t>
      </w:r>
      <w:r w:rsidR="00E22A05" w:rsidRPr="0054773E">
        <w:t>z</w:t>
      </w:r>
      <w:r w:rsidR="00E22A05">
        <w:t> </w:t>
      </w:r>
      <w:r w:rsidR="00E22A05" w:rsidRPr="0054773E">
        <w:t>dnia 26</w:t>
      </w:r>
      <w:r w:rsidR="00E22A05">
        <w:t> </w:t>
      </w:r>
      <w:r w:rsidR="00E22A05" w:rsidRPr="0054773E">
        <w:t>lutego</w:t>
      </w:r>
      <w:r w:rsidR="00E22A05">
        <w:t> </w:t>
      </w:r>
      <w:r w:rsidR="00E22A05" w:rsidRPr="0054773E">
        <w:t>2009</w:t>
      </w:r>
      <w:r w:rsidR="00E22A05">
        <w:t> r.</w:t>
      </w:r>
      <w:r w:rsidRPr="0054773E">
        <w:t>, oraz decyzji ramowej Rady 2009/829/</w:t>
      </w:r>
      <w:proofErr w:type="spellStart"/>
      <w:r w:rsidRPr="0054773E">
        <w:t>WSiSW</w:t>
      </w:r>
      <w:proofErr w:type="spellEnd"/>
      <w:r w:rsidR="00E22A05">
        <w:t xml:space="preserve"> </w:t>
      </w:r>
      <w:r w:rsidR="00E22A05" w:rsidRPr="0054773E">
        <w:t>z</w:t>
      </w:r>
      <w:r w:rsidR="00E22A05">
        <w:t> </w:t>
      </w:r>
      <w:r w:rsidRPr="0054773E">
        <w:t>dnia 2</w:t>
      </w:r>
      <w:r w:rsidR="00E22A05" w:rsidRPr="0054773E">
        <w:t>3</w:t>
      </w:r>
      <w:r w:rsidR="00E22A05">
        <w:t> </w:t>
      </w:r>
      <w:r w:rsidR="00E22A05" w:rsidRPr="0054773E">
        <w:t>października</w:t>
      </w:r>
      <w:r w:rsidR="00E22A05">
        <w:t> </w:t>
      </w:r>
      <w:r w:rsidR="00E22A05" w:rsidRPr="0054773E">
        <w:t>2009</w:t>
      </w:r>
      <w:r w:rsidR="00E22A05">
        <w:t xml:space="preserve"> r. </w:t>
      </w:r>
      <w:r w:rsidR="00E22A05" w:rsidRPr="0054773E">
        <w:t>w</w:t>
      </w:r>
      <w:r w:rsidR="00E22A05">
        <w:t> </w:t>
      </w:r>
      <w:r w:rsidR="00E22A05" w:rsidRPr="0054773E">
        <w:t>sprawie stosowania przez państwa członkowskie Unii Europejskiej zasady wzajemnego uznawania do decyzj</w:t>
      </w:r>
      <w:r w:rsidR="00E22A05">
        <w:t>i w </w:t>
      </w:r>
      <w:r w:rsidR="00E22A05" w:rsidRPr="0054773E">
        <w:t>sprawie środków nadzoru stanowiących alternatywę dla tymczasowego aresztowania (zwanych dalej „decyzjami ramowymi”).</w:t>
      </w:r>
    </w:p>
    <w:p w:rsidR="00E22A05" w:rsidRPr="0054773E" w:rsidRDefault="00E22A05" w:rsidP="000303CC">
      <w:pPr>
        <w:spacing w:before="0" w:after="0"/>
      </w:pPr>
      <w:r w:rsidRPr="0054773E">
        <w:br w:type="page"/>
      </w:r>
      <w:r w:rsidRPr="0054773E">
        <w:lastRenderedPageBreak/>
        <w:t>Przepisy tych decyzji ramowych zostały wprowadzone</w:t>
      </w:r>
      <w:r>
        <w:t xml:space="preserve"> </w:t>
      </w:r>
      <w:r w:rsidRPr="0054773E">
        <w:t>w</w:t>
      </w:r>
      <w:r>
        <w:t> </w:t>
      </w:r>
      <w:r w:rsidRPr="0054773E">
        <w:t>życie ustawą</w:t>
      </w:r>
      <w:r>
        <w:t xml:space="preserve"> nr </w:t>
      </w:r>
      <w:r w:rsidRPr="0054773E">
        <w:t>XII-1322</w:t>
      </w:r>
      <w:r>
        <w:t> </w:t>
      </w:r>
      <w:r w:rsidRPr="0054773E">
        <w:t>z</w:t>
      </w:r>
      <w:r>
        <w:t> </w:t>
      </w:r>
      <w:r w:rsidRPr="0054773E">
        <w:t>dnia 13</w:t>
      </w:r>
      <w:r>
        <w:t> </w:t>
      </w:r>
      <w:r w:rsidRPr="0054773E">
        <w:t>listopada</w:t>
      </w:r>
      <w:r>
        <w:t> </w:t>
      </w:r>
      <w:r w:rsidRPr="0054773E">
        <w:t>2014</w:t>
      </w:r>
      <w:r>
        <w:t xml:space="preserve"> r. </w:t>
      </w:r>
      <w:r w:rsidRPr="0054773E">
        <w:t>w</w:t>
      </w:r>
      <w:r>
        <w:t> </w:t>
      </w:r>
      <w:r w:rsidRPr="0054773E">
        <w:t>sprawie wzajemnego uznawania</w:t>
      </w:r>
      <w:r>
        <w:t xml:space="preserve"> </w:t>
      </w:r>
      <w:r w:rsidRPr="0054773E">
        <w:t>i</w:t>
      </w:r>
      <w:r>
        <w:t> </w:t>
      </w:r>
      <w:r w:rsidRPr="0054773E">
        <w:t>wykonywania wyroków</w:t>
      </w:r>
      <w:r>
        <w:t xml:space="preserve"> </w:t>
      </w:r>
      <w:r w:rsidRPr="0054773E">
        <w:t>w</w:t>
      </w:r>
      <w:r>
        <w:t> </w:t>
      </w:r>
      <w:r w:rsidRPr="0054773E">
        <w:t>sprawach karnych przez państwa członkowskie Unii Europejskiej („ustawa</w:t>
      </w:r>
      <w:r>
        <w:t xml:space="preserve"> nr </w:t>
      </w:r>
      <w:r w:rsidRPr="0054773E">
        <w:t>XII-1322”) (rejestr legislacyjny 2014-17299</w:t>
      </w:r>
      <w:r>
        <w:t> </w:t>
      </w:r>
      <w:r w:rsidRPr="0054773E">
        <w:t>z</w:t>
      </w:r>
      <w:r>
        <w:t> </w:t>
      </w:r>
      <w:r w:rsidRPr="0054773E">
        <w:t xml:space="preserve">dnia 21.11.2014) ustanawiającą: </w:t>
      </w:r>
    </w:p>
    <w:p w:rsidR="00E22A05" w:rsidRPr="0054773E" w:rsidRDefault="00E22A05" w:rsidP="000303CC">
      <w:pPr>
        <w:spacing w:before="0" w:after="0"/>
      </w:pPr>
    </w:p>
    <w:p w:rsidR="00E22A05" w:rsidRPr="0054773E" w:rsidRDefault="00E22A05" w:rsidP="000303CC">
      <w:pPr>
        <w:numPr>
          <w:ilvl w:val="0"/>
          <w:numId w:val="25"/>
        </w:numPr>
        <w:spacing w:before="0" w:after="0"/>
      </w:pPr>
      <w:r w:rsidRPr="0054773E">
        <w:t>procedury</w:t>
      </w:r>
      <w:r>
        <w:t xml:space="preserve"> </w:t>
      </w:r>
      <w:r w:rsidRPr="0054773E">
        <w:t>i</w:t>
      </w:r>
      <w:r>
        <w:t> </w:t>
      </w:r>
      <w:r w:rsidRPr="0054773E">
        <w:t>warunki uznawania</w:t>
      </w:r>
      <w:r>
        <w:t xml:space="preserve"> </w:t>
      </w:r>
      <w:r w:rsidRPr="0054773E">
        <w:t>i</w:t>
      </w:r>
      <w:r>
        <w:t> </w:t>
      </w:r>
      <w:r w:rsidRPr="0054773E">
        <w:t>wykonywani</w:t>
      </w:r>
      <w:r>
        <w:t>a w </w:t>
      </w:r>
      <w:r w:rsidRPr="0054773E">
        <w:t>Republice Litewskiej wyroków skazujących na karę pozbawienia wolności wydanych przez sądy państw członkowskich UE;</w:t>
      </w:r>
    </w:p>
    <w:p w:rsidR="00E22A05" w:rsidRPr="0054773E" w:rsidRDefault="00E22A05" w:rsidP="000303CC">
      <w:pPr>
        <w:spacing w:before="0" w:after="0"/>
      </w:pPr>
    </w:p>
    <w:p w:rsidR="00E22A05" w:rsidRPr="0054773E" w:rsidRDefault="00E22A05" w:rsidP="000303CC">
      <w:pPr>
        <w:numPr>
          <w:ilvl w:val="0"/>
          <w:numId w:val="25"/>
        </w:numPr>
        <w:spacing w:before="0" w:after="0"/>
      </w:pPr>
      <w:r w:rsidRPr="0054773E">
        <w:t>procedury</w:t>
      </w:r>
      <w:r>
        <w:t xml:space="preserve"> </w:t>
      </w:r>
      <w:r w:rsidRPr="0054773E">
        <w:t>i</w:t>
      </w:r>
      <w:r>
        <w:t> </w:t>
      </w:r>
      <w:r w:rsidRPr="0054773E">
        <w:t>warunki przekazywania do innych państw członkowskich UE wyroków skazujących na karę pozbawienia wolności wydanych przez sądy Republiki Litewskiej;</w:t>
      </w:r>
    </w:p>
    <w:p w:rsidR="00E22A05" w:rsidRPr="0054773E" w:rsidRDefault="00E22A05" w:rsidP="000303CC">
      <w:pPr>
        <w:spacing w:before="0" w:after="0"/>
      </w:pPr>
    </w:p>
    <w:p w:rsidR="00E22A05" w:rsidRPr="0054773E" w:rsidRDefault="00E22A05" w:rsidP="004715BB">
      <w:pPr>
        <w:numPr>
          <w:ilvl w:val="0"/>
          <w:numId w:val="25"/>
        </w:numPr>
        <w:spacing w:before="0" w:after="0"/>
      </w:pPr>
      <w:r w:rsidRPr="0054773E">
        <w:t>procedury</w:t>
      </w:r>
      <w:r>
        <w:t xml:space="preserve"> </w:t>
      </w:r>
      <w:r w:rsidRPr="0054773E">
        <w:t>i</w:t>
      </w:r>
      <w:r>
        <w:t> </w:t>
      </w:r>
      <w:r w:rsidRPr="0054773E">
        <w:t>warunki uznawania</w:t>
      </w:r>
      <w:r>
        <w:t xml:space="preserve"> </w:t>
      </w:r>
      <w:r w:rsidRPr="0054773E">
        <w:t>i</w:t>
      </w:r>
      <w:r>
        <w:t> </w:t>
      </w:r>
      <w:r w:rsidRPr="0054773E">
        <w:t>wykonywani</w:t>
      </w:r>
      <w:r>
        <w:t>a w </w:t>
      </w:r>
      <w:r w:rsidRPr="0054773E">
        <w:t>Republice Litewskiej wyroków skazujących na karę niepolegającą na pozbawieniu wolności oraz decyzj</w:t>
      </w:r>
      <w:r>
        <w:t>i w </w:t>
      </w:r>
      <w:r w:rsidRPr="0054773E">
        <w:t>sprawie zawieszenia lub warunkowego zwolnienia wydanych przez sądy państw członkowskich UE</w:t>
      </w:r>
      <w:r>
        <w:t xml:space="preserve"> </w:t>
      </w:r>
      <w:r w:rsidRPr="0054773E">
        <w:t>i</w:t>
      </w:r>
      <w:r>
        <w:t> </w:t>
      </w:r>
      <w:r w:rsidRPr="0054773E">
        <w:t>inne właściwe organy;</w:t>
      </w:r>
    </w:p>
    <w:p w:rsidR="00E22A05" w:rsidRPr="0054773E" w:rsidRDefault="00E22A05" w:rsidP="000303CC">
      <w:pPr>
        <w:spacing w:before="0" w:after="0"/>
      </w:pPr>
    </w:p>
    <w:p w:rsidR="00E22A05" w:rsidRPr="0054773E" w:rsidRDefault="00E22A05" w:rsidP="007C5B3B">
      <w:pPr>
        <w:numPr>
          <w:ilvl w:val="0"/>
          <w:numId w:val="25"/>
        </w:numPr>
        <w:spacing w:before="0" w:after="0"/>
      </w:pPr>
      <w:r w:rsidRPr="0054773E">
        <w:t>procedury</w:t>
      </w:r>
      <w:r>
        <w:t xml:space="preserve"> </w:t>
      </w:r>
      <w:r w:rsidRPr="0054773E">
        <w:t>i</w:t>
      </w:r>
      <w:r>
        <w:t> </w:t>
      </w:r>
      <w:r w:rsidRPr="0054773E">
        <w:t>warunki przekazywania do innych państw członkowskich UE wyroków skazujących na karę niepolegającą na pozbawieniu wolności oraz decyzj</w:t>
      </w:r>
      <w:r>
        <w:t>i w </w:t>
      </w:r>
      <w:r w:rsidRPr="0054773E">
        <w:t>sprawie zawieszenia lub warunkowego zwolnienia wydanych przez sądy Republiki Litewskiej;</w:t>
      </w:r>
    </w:p>
    <w:p w:rsidR="00E22A05" w:rsidRPr="0054773E" w:rsidRDefault="00E22A05" w:rsidP="000303CC">
      <w:pPr>
        <w:spacing w:before="0" w:after="0"/>
      </w:pPr>
    </w:p>
    <w:p w:rsidR="00E22A05" w:rsidRPr="0054773E" w:rsidRDefault="00E22A05" w:rsidP="001D25C1">
      <w:pPr>
        <w:numPr>
          <w:ilvl w:val="0"/>
          <w:numId w:val="25"/>
        </w:numPr>
        <w:spacing w:before="0" w:after="0"/>
      </w:pPr>
      <w:r w:rsidRPr="0054773E">
        <w:t>procedury</w:t>
      </w:r>
      <w:r>
        <w:t xml:space="preserve"> </w:t>
      </w:r>
      <w:r w:rsidRPr="0054773E">
        <w:t>i</w:t>
      </w:r>
      <w:r>
        <w:t> </w:t>
      </w:r>
      <w:r w:rsidRPr="0054773E">
        <w:t>warunki uznawania</w:t>
      </w:r>
      <w:r>
        <w:t xml:space="preserve"> </w:t>
      </w:r>
      <w:r w:rsidRPr="0054773E">
        <w:t>i</w:t>
      </w:r>
      <w:r>
        <w:t> </w:t>
      </w:r>
      <w:r w:rsidRPr="0054773E">
        <w:t>wykonywani</w:t>
      </w:r>
      <w:r>
        <w:t>a w </w:t>
      </w:r>
      <w:r w:rsidRPr="0054773E">
        <w:t>Republice Litewskiej decyzj</w:t>
      </w:r>
      <w:r>
        <w:t>i w </w:t>
      </w:r>
      <w:r w:rsidRPr="0054773E">
        <w:t>sprawie środków nadzoru (innych niż aresztowanie) wydanych przez właściwe organy UE;</w:t>
      </w:r>
    </w:p>
    <w:p w:rsidR="00E22A05" w:rsidRPr="0054773E" w:rsidRDefault="00E22A05" w:rsidP="000303CC">
      <w:pPr>
        <w:spacing w:before="0" w:after="0"/>
      </w:pPr>
    </w:p>
    <w:p w:rsidR="00E22A05" w:rsidRPr="0054773E" w:rsidRDefault="00E22A05" w:rsidP="000303CC">
      <w:pPr>
        <w:numPr>
          <w:ilvl w:val="0"/>
          <w:numId w:val="25"/>
        </w:numPr>
        <w:spacing w:before="0" w:after="0"/>
      </w:pPr>
      <w:r w:rsidRPr="0054773E">
        <w:t>procedury</w:t>
      </w:r>
      <w:r>
        <w:t xml:space="preserve"> </w:t>
      </w:r>
      <w:r w:rsidRPr="0054773E">
        <w:t>i</w:t>
      </w:r>
      <w:r>
        <w:t> </w:t>
      </w:r>
      <w:r w:rsidRPr="0054773E">
        <w:t>warunki przekazywania do innych państw członkowskich UE niektórych rodzajów środków nadzoru lub innych proceduralnych środków przymusu nałożonych przez litewskie sądy, prokuratorów lub funkcjonariuszy prowadzących dochodzenie</w:t>
      </w:r>
      <w:r>
        <w:t xml:space="preserve"> </w:t>
      </w:r>
      <w:r w:rsidRPr="0054773E">
        <w:t>w</w:t>
      </w:r>
      <w:r>
        <w:t> </w:t>
      </w:r>
      <w:r w:rsidRPr="0054773E">
        <w:t>sprawach karnych na etapie postępowania przygotowawczego.</w:t>
      </w:r>
    </w:p>
    <w:p w:rsidR="00E22A05" w:rsidRPr="0054773E" w:rsidRDefault="00E22A05" w:rsidP="000303CC">
      <w:pPr>
        <w:spacing w:before="0" w:after="0"/>
      </w:pPr>
    </w:p>
    <w:p w:rsidR="00E22A05" w:rsidRPr="0054773E" w:rsidRDefault="00E22A05" w:rsidP="000303CC">
      <w:pPr>
        <w:spacing w:before="0" w:after="0"/>
      </w:pPr>
      <w:r w:rsidRPr="0054773E">
        <w:t>Z myślą</w:t>
      </w:r>
      <w:r>
        <w:t xml:space="preserve"> </w:t>
      </w:r>
      <w:r w:rsidRPr="0054773E">
        <w:t>o</w:t>
      </w:r>
      <w:r>
        <w:t> </w:t>
      </w:r>
      <w:r w:rsidRPr="0054773E">
        <w:t>sprawnym wprowadzeniu</w:t>
      </w:r>
      <w:r>
        <w:t xml:space="preserve"> </w:t>
      </w:r>
      <w:r w:rsidRPr="0054773E">
        <w:t>w</w:t>
      </w:r>
      <w:r>
        <w:t> </w:t>
      </w:r>
      <w:r w:rsidRPr="0054773E">
        <w:t xml:space="preserve">życie przepisów decyzji ramowych dokonano również zmiany </w:t>
      </w:r>
      <w:r>
        <w:t>art. </w:t>
      </w:r>
      <w:r w:rsidRPr="0054773E">
        <w:t>5</w:t>
      </w:r>
      <w:r>
        <w:t> </w:t>
      </w:r>
      <w:r w:rsidRPr="0054773E">
        <w:t>i</w:t>
      </w:r>
      <w:r>
        <w:t> </w:t>
      </w:r>
      <w:r w:rsidRPr="0054773E">
        <w:t>109</w:t>
      </w:r>
      <w:r>
        <w:t> </w:t>
      </w:r>
      <w:r w:rsidRPr="0054773E">
        <w:t xml:space="preserve">kodeksu karnego Republiki Litewskiej oraz </w:t>
      </w:r>
      <w:r>
        <w:t>art. </w:t>
      </w:r>
      <w:r w:rsidRPr="0054773E">
        <w:t>1, 121, 342</w:t>
      </w:r>
      <w:r>
        <w:t> </w:t>
      </w:r>
      <w:r w:rsidRPr="0054773E">
        <w:t>i 365</w:t>
      </w:r>
      <w:r w:rsidRPr="0054773E">
        <w:rPr>
          <w:vertAlign w:val="superscript"/>
        </w:rPr>
        <w:t>5</w:t>
      </w:r>
      <w:r>
        <w:rPr>
          <w:vertAlign w:val="superscript"/>
        </w:rPr>
        <w:t> </w:t>
      </w:r>
      <w:r w:rsidRPr="0054773E">
        <w:t>kodeksu postępowania karnego Republiki Litewskiej.</w:t>
      </w:r>
    </w:p>
    <w:p w:rsidR="000303CC" w:rsidRPr="0054773E" w:rsidRDefault="00E22A05" w:rsidP="000303CC">
      <w:pPr>
        <w:spacing w:before="0" w:after="0"/>
      </w:pPr>
      <w:r w:rsidRPr="0054773E">
        <w:t>Niniejszym informujemy, że ustawa</w:t>
      </w:r>
      <w:r>
        <w:t xml:space="preserve"> nr </w:t>
      </w:r>
      <w:r w:rsidRPr="0054773E">
        <w:t>XII-1322</w:t>
      </w:r>
      <w:r>
        <w:t> </w:t>
      </w:r>
      <w:r w:rsidRPr="0054773E">
        <w:t>i</w:t>
      </w:r>
      <w:r>
        <w:t> </w:t>
      </w:r>
      <w:r w:rsidRPr="0054773E">
        <w:t>pozostałe przepisy transponujące dyrektywę ramową wejdą</w:t>
      </w:r>
      <w:r>
        <w:t xml:space="preserve"> </w:t>
      </w:r>
      <w:r w:rsidRPr="0054773E">
        <w:t>w</w:t>
      </w:r>
      <w:r>
        <w:t> </w:t>
      </w:r>
      <w:r w:rsidRPr="0054773E">
        <w:t>życie</w:t>
      </w:r>
      <w:r>
        <w:t xml:space="preserve"> </w:t>
      </w:r>
      <w:r w:rsidRPr="0054773E">
        <w:t>w</w:t>
      </w:r>
      <w:r>
        <w:t> </w:t>
      </w:r>
      <w:r w:rsidRPr="0054773E">
        <w:t>dniu 1</w:t>
      </w:r>
      <w:r>
        <w:t> </w:t>
      </w:r>
      <w:r w:rsidRPr="0054773E">
        <w:t>kwietnia</w:t>
      </w:r>
      <w:r>
        <w:t> </w:t>
      </w:r>
      <w:r w:rsidRPr="0054773E">
        <w:t>2015</w:t>
      </w:r>
      <w:r>
        <w:t> r.</w:t>
      </w:r>
    </w:p>
    <w:p w:rsidR="000303CC" w:rsidRPr="0054773E" w:rsidRDefault="000303CC" w:rsidP="000303CC">
      <w:pPr>
        <w:spacing w:before="0" w:after="0"/>
      </w:pPr>
      <w:r w:rsidRPr="0054773E">
        <w:br w:type="page"/>
      </w:r>
    </w:p>
    <w:p w:rsidR="00E22A05" w:rsidRPr="0054773E" w:rsidRDefault="00E91140" w:rsidP="000C48F4">
      <w:pPr>
        <w:spacing w:before="0" w:after="0"/>
      </w:pPr>
      <w:r w:rsidRPr="0054773E">
        <w:t>O dalsze informacje</w:t>
      </w:r>
      <w:r w:rsidR="00E22A05">
        <w:t xml:space="preserve"> </w:t>
      </w:r>
      <w:r w:rsidR="00E22A05" w:rsidRPr="0054773E">
        <w:t>w</w:t>
      </w:r>
      <w:r w:rsidR="00E22A05">
        <w:t> </w:t>
      </w:r>
      <w:r w:rsidR="00E22A05" w:rsidRPr="0054773E">
        <w:t>sprawie transpozycji decyzji ramowych 2008/909/</w:t>
      </w:r>
      <w:proofErr w:type="spellStart"/>
      <w:r w:rsidR="00E22A05" w:rsidRPr="0054773E">
        <w:t>WSiSW</w:t>
      </w:r>
      <w:proofErr w:type="spellEnd"/>
      <w:r w:rsidR="00E22A05" w:rsidRPr="0054773E">
        <w:t>, 2008/947/</w:t>
      </w:r>
      <w:proofErr w:type="spellStart"/>
      <w:r w:rsidR="00E22A05" w:rsidRPr="0054773E">
        <w:t>WSiSW</w:t>
      </w:r>
      <w:proofErr w:type="spellEnd"/>
      <w:r w:rsidR="00E22A05">
        <w:t xml:space="preserve"> </w:t>
      </w:r>
      <w:r w:rsidR="00E22A05" w:rsidRPr="0054773E">
        <w:t>i</w:t>
      </w:r>
      <w:r w:rsidR="00E22A05">
        <w:t> </w:t>
      </w:r>
      <w:r w:rsidR="00E22A05" w:rsidRPr="0054773E">
        <w:t>2009/829/</w:t>
      </w:r>
      <w:proofErr w:type="spellStart"/>
      <w:r w:rsidR="00E22A05" w:rsidRPr="0054773E">
        <w:t>WSiSW</w:t>
      </w:r>
      <w:proofErr w:type="spellEnd"/>
      <w:r w:rsidR="00E22A05" w:rsidRPr="0054773E">
        <w:t xml:space="preserve"> można się zwracać do następujących osób: </w:t>
      </w:r>
      <w:proofErr w:type="spellStart"/>
      <w:r w:rsidR="00E22A05" w:rsidRPr="0054773E">
        <w:t>Andrada</w:t>
      </w:r>
      <w:proofErr w:type="spellEnd"/>
      <w:r w:rsidR="00E22A05" w:rsidRPr="0054773E">
        <w:t xml:space="preserve"> </w:t>
      </w:r>
      <w:proofErr w:type="spellStart"/>
      <w:r w:rsidR="00E22A05" w:rsidRPr="0054773E">
        <w:t>Bavėjan</w:t>
      </w:r>
      <w:proofErr w:type="spellEnd"/>
      <w:r w:rsidR="00E22A05" w:rsidRPr="0054773E">
        <w:t>, szef Wydziału Współpracy Prawnej</w:t>
      </w:r>
      <w:r w:rsidR="00E22A05">
        <w:t xml:space="preserve"> </w:t>
      </w:r>
      <w:r w:rsidR="00E22A05" w:rsidRPr="0054773E">
        <w:t>w</w:t>
      </w:r>
      <w:r w:rsidR="00E22A05">
        <w:t> </w:t>
      </w:r>
      <w:r w:rsidR="00E22A05" w:rsidRPr="0054773E">
        <w:t>Departamencie Prawa Międzynarodowego</w:t>
      </w:r>
      <w:r w:rsidR="00E22A05">
        <w:t xml:space="preserve"> </w:t>
      </w:r>
      <w:r w:rsidR="00E22A05" w:rsidRPr="0054773E">
        <w:t>w</w:t>
      </w:r>
      <w:r w:rsidR="00E22A05">
        <w:t> </w:t>
      </w:r>
      <w:r w:rsidR="00E22A05" w:rsidRPr="0054773E">
        <w:t xml:space="preserve">Ministerstwie Sprawiedliwości Republiki Litewskiej (tel. (370 5) 266 2940, e-mail </w:t>
      </w:r>
      <w:hyperlink r:id="rId10">
        <w:r w:rsidR="00E22A05" w:rsidRPr="0054773E">
          <w:rPr>
            <w:color w:val="0000FF"/>
            <w:u w:val="single"/>
          </w:rPr>
          <w:t>andrada.bavejan@tm.lt)</w:t>
        </w:r>
      </w:hyperlink>
      <w:r w:rsidR="00E22A05" w:rsidRPr="0054773E">
        <w:rPr>
          <w:color w:val="0000FF"/>
          <w:u w:val="single"/>
        </w:rPr>
        <w:t>,</w:t>
      </w:r>
      <w:r w:rsidR="00E22A05" w:rsidRPr="0054773E">
        <w:t xml:space="preserve"> </w:t>
      </w:r>
      <w:proofErr w:type="spellStart"/>
      <w:r w:rsidR="00E22A05" w:rsidRPr="0054773E">
        <w:t>Indrė</w:t>
      </w:r>
      <w:proofErr w:type="spellEnd"/>
      <w:r w:rsidR="00E22A05" w:rsidRPr="0054773E">
        <w:t xml:space="preserve"> </w:t>
      </w:r>
      <w:proofErr w:type="spellStart"/>
      <w:r w:rsidR="00E22A05" w:rsidRPr="0054773E">
        <w:t>Balčiūnienė</w:t>
      </w:r>
      <w:proofErr w:type="spellEnd"/>
      <w:r w:rsidR="00E22A05" w:rsidRPr="0054773E">
        <w:t>, główny specjalist</w:t>
      </w:r>
      <w:r w:rsidR="00E22A05">
        <w:t>a w </w:t>
      </w:r>
      <w:r w:rsidR="00E22A05" w:rsidRPr="0054773E">
        <w:t>Wydziale Współpracy Prawnej</w:t>
      </w:r>
      <w:r w:rsidR="00E22A05">
        <w:t xml:space="preserve"> </w:t>
      </w:r>
      <w:r w:rsidR="00E22A05" w:rsidRPr="0054773E">
        <w:t>w</w:t>
      </w:r>
      <w:r w:rsidR="00E22A05">
        <w:t> </w:t>
      </w:r>
      <w:r w:rsidR="00E22A05" w:rsidRPr="0054773E">
        <w:t>Departamencie Prawa Międzynarodowego</w:t>
      </w:r>
      <w:r w:rsidR="00E22A05">
        <w:t xml:space="preserve"> </w:t>
      </w:r>
      <w:r w:rsidR="00E22A05" w:rsidRPr="0054773E">
        <w:t>w</w:t>
      </w:r>
      <w:r w:rsidR="00E22A05">
        <w:t> </w:t>
      </w:r>
      <w:r w:rsidR="00E22A05" w:rsidRPr="0054773E">
        <w:t xml:space="preserve">Ministerstwie Sprawiedliwości Republiki Litewskiej (tel. (370 5) 266 2937, e-mail </w:t>
      </w:r>
      <w:hyperlink r:id="rId11">
        <w:r w:rsidR="00E22A05" w:rsidRPr="0054773E">
          <w:rPr>
            <w:color w:val="0000FF"/>
            <w:u w:val="single"/>
          </w:rPr>
          <w:t>indre.balciuniene@tm.lt</w:t>
        </w:r>
      </w:hyperlink>
      <w:r w:rsidR="00E22A05" w:rsidRPr="0054773E">
        <w:t xml:space="preserve">), Darius </w:t>
      </w:r>
      <w:proofErr w:type="spellStart"/>
      <w:r w:rsidR="00E22A05" w:rsidRPr="0054773E">
        <w:t>Mickevičius</w:t>
      </w:r>
      <w:proofErr w:type="spellEnd"/>
      <w:r w:rsidR="00E22A05" w:rsidRPr="0054773E">
        <w:t>, doradc</w:t>
      </w:r>
      <w:r w:rsidR="00E22A05">
        <w:t>a w </w:t>
      </w:r>
      <w:r w:rsidR="00E22A05" w:rsidRPr="0054773E">
        <w:t>Departamencie Administracji</w:t>
      </w:r>
      <w:r w:rsidR="00E22A05">
        <w:t xml:space="preserve"> </w:t>
      </w:r>
      <w:r w:rsidR="00E22A05" w:rsidRPr="0054773E">
        <w:t>i</w:t>
      </w:r>
      <w:r w:rsidR="00E22A05">
        <w:t> </w:t>
      </w:r>
      <w:r w:rsidR="00E22A05" w:rsidRPr="0054773E">
        <w:t>Wymiaru Sprawiedliwośc</w:t>
      </w:r>
      <w:r w:rsidR="00E22A05">
        <w:t>i w </w:t>
      </w:r>
      <w:r w:rsidR="00E22A05" w:rsidRPr="0054773E">
        <w:t xml:space="preserve">Sprawach Karnych (tel. (370 5) 266 2966, e-mail </w:t>
      </w:r>
      <w:hyperlink r:id="rId12">
        <w:r w:rsidR="00E22A05" w:rsidRPr="0054773E">
          <w:rPr>
            <w:color w:val="0000FF"/>
            <w:u w:val="single"/>
          </w:rPr>
          <w:t>darius.mickevicius@tm.lt</w:t>
        </w:r>
      </w:hyperlink>
      <w:r w:rsidR="00E22A05" w:rsidRPr="0054773E">
        <w:t xml:space="preserve">) lub </w:t>
      </w:r>
      <w:proofErr w:type="spellStart"/>
      <w:r w:rsidR="00E22A05" w:rsidRPr="0054773E">
        <w:t>Tauras</w:t>
      </w:r>
      <w:proofErr w:type="spellEnd"/>
      <w:r w:rsidR="00E22A05" w:rsidRPr="0054773E">
        <w:t xml:space="preserve"> </w:t>
      </w:r>
      <w:proofErr w:type="spellStart"/>
      <w:r w:rsidR="00E22A05" w:rsidRPr="0054773E">
        <w:t>Rutkūnas</w:t>
      </w:r>
      <w:proofErr w:type="spellEnd"/>
      <w:r w:rsidR="00E22A05" w:rsidRPr="0054773E">
        <w:t>, główny specjalist</w:t>
      </w:r>
      <w:r w:rsidR="00E22A05">
        <w:t>a w </w:t>
      </w:r>
      <w:r w:rsidR="00E22A05" w:rsidRPr="0054773E">
        <w:t>Wydziale Wymiaru Sprawiedliwośc</w:t>
      </w:r>
      <w:r w:rsidR="00E22A05">
        <w:t>i w </w:t>
      </w:r>
      <w:r w:rsidR="00E22A05" w:rsidRPr="0054773E">
        <w:t>Sprawach Karnych</w:t>
      </w:r>
      <w:r w:rsidR="00E22A05">
        <w:t xml:space="preserve"> </w:t>
      </w:r>
      <w:r w:rsidR="00E22A05" w:rsidRPr="0054773E">
        <w:t>w</w:t>
      </w:r>
      <w:r w:rsidR="00E22A05">
        <w:t> </w:t>
      </w:r>
      <w:r w:rsidR="00E22A05" w:rsidRPr="0054773E">
        <w:t>Departamencie Administracji</w:t>
      </w:r>
      <w:r w:rsidR="00E22A05">
        <w:t xml:space="preserve"> </w:t>
      </w:r>
      <w:r w:rsidR="00E22A05" w:rsidRPr="0054773E">
        <w:t>i</w:t>
      </w:r>
      <w:r w:rsidR="00E22A05">
        <w:t> </w:t>
      </w:r>
      <w:r w:rsidR="00E22A05" w:rsidRPr="0054773E">
        <w:t>Wymiaru Sprawiedliwośc</w:t>
      </w:r>
      <w:r w:rsidR="00E22A05">
        <w:t>i w </w:t>
      </w:r>
      <w:r w:rsidR="00E22A05" w:rsidRPr="0054773E">
        <w:t xml:space="preserve">Sprawach Karnych (tel. (370 5) 219 1895, e-mail </w:t>
      </w:r>
      <w:hyperlink r:id="rId13">
        <w:r w:rsidR="00E22A05" w:rsidRPr="0054773E">
          <w:rPr>
            <w:color w:val="0000FF"/>
            <w:u w:val="single"/>
          </w:rPr>
          <w:t>tauras.rutkunas@tm.lt</w:t>
        </w:r>
      </w:hyperlink>
      <w:r w:rsidR="00E22A05" w:rsidRPr="0054773E">
        <w:t>).</w:t>
      </w:r>
    </w:p>
    <w:p w:rsidR="00E22A05" w:rsidRPr="0054773E" w:rsidRDefault="00E22A05" w:rsidP="000303CC">
      <w:pPr>
        <w:spacing w:before="0" w:after="0"/>
      </w:pPr>
    </w:p>
    <w:p w:rsidR="00E22A05" w:rsidRPr="0054773E" w:rsidRDefault="00E22A05" w:rsidP="000303CC">
      <w:pPr>
        <w:spacing w:before="0" w:after="0"/>
      </w:pPr>
      <w:r w:rsidRPr="0054773E">
        <w:t>Niniejszym przekazujemy również Sekretariatowi Generalnemu Rady Unii Europejskiej nasze powiadomienia</w:t>
      </w:r>
      <w:r>
        <w:t xml:space="preserve"> </w:t>
      </w:r>
      <w:r w:rsidRPr="0054773E">
        <w:t>i</w:t>
      </w:r>
      <w:r>
        <w:t> </w:t>
      </w:r>
      <w:r w:rsidRPr="0054773E">
        <w:t>oświadczeni</w:t>
      </w:r>
      <w:r>
        <w:t>a w </w:t>
      </w:r>
      <w:r w:rsidRPr="0054773E">
        <w:t>sprawie każdej</w:t>
      </w:r>
      <w:r>
        <w:t xml:space="preserve"> </w:t>
      </w:r>
      <w:r w:rsidRPr="0054773E">
        <w:t>z</w:t>
      </w:r>
      <w:r>
        <w:t> </w:t>
      </w:r>
      <w:r w:rsidRPr="0054773E">
        <w:t>ww. decyzji ramowych.</w:t>
      </w:r>
    </w:p>
    <w:p w:rsidR="00E22A05" w:rsidRPr="0054773E" w:rsidRDefault="00E22A05" w:rsidP="000303CC">
      <w:pPr>
        <w:spacing w:before="0" w:after="0"/>
      </w:pPr>
    </w:p>
    <w:p w:rsidR="00E22A05" w:rsidRPr="0054773E" w:rsidRDefault="00E22A05" w:rsidP="000303CC">
      <w:pPr>
        <w:spacing w:before="0" w:after="0"/>
      </w:pPr>
      <w:r w:rsidRPr="0054773E">
        <w:t xml:space="preserve">(…) </w:t>
      </w:r>
    </w:p>
    <w:p w:rsidR="00E22A05" w:rsidRPr="0054773E" w:rsidRDefault="00E22A05" w:rsidP="000303CC">
      <w:pPr>
        <w:spacing w:before="0" w:after="0"/>
      </w:pPr>
    </w:p>
    <w:p w:rsidR="00E22A05" w:rsidRPr="0054773E" w:rsidRDefault="00E22A05" w:rsidP="000303CC">
      <w:pPr>
        <w:spacing w:before="0" w:after="0"/>
      </w:pPr>
    </w:p>
    <w:p w:rsidR="00E22A05" w:rsidRPr="0054773E" w:rsidRDefault="00E22A05" w:rsidP="000303CC">
      <w:pPr>
        <w:spacing w:before="0" w:after="0"/>
      </w:pPr>
      <w:r w:rsidRPr="0054773E">
        <w:t>(zwrot grzecznościowy)</w:t>
      </w:r>
    </w:p>
    <w:p w:rsidR="00E22A05" w:rsidRPr="0054773E" w:rsidRDefault="00E22A05" w:rsidP="000303CC">
      <w:pPr>
        <w:spacing w:before="0" w:after="0"/>
      </w:pPr>
    </w:p>
    <w:p w:rsidR="00E22A05" w:rsidRPr="0054773E" w:rsidRDefault="00E22A05" w:rsidP="000303CC">
      <w:pPr>
        <w:spacing w:before="0" w:after="0"/>
        <w:jc w:val="right"/>
      </w:pPr>
      <w:r w:rsidRPr="0054773E">
        <w:t xml:space="preserve">(podpisano) Julius </w:t>
      </w:r>
      <w:proofErr w:type="spellStart"/>
      <w:r w:rsidRPr="0054773E">
        <w:t>Pagojus</w:t>
      </w:r>
      <w:proofErr w:type="spellEnd"/>
    </w:p>
    <w:p w:rsidR="00E22A05" w:rsidRPr="0054773E" w:rsidRDefault="00E22A05" w:rsidP="000303CC">
      <w:pPr>
        <w:spacing w:before="0" w:after="0"/>
        <w:jc w:val="right"/>
      </w:pPr>
    </w:p>
    <w:p w:rsidR="00E22A05" w:rsidRPr="0054773E" w:rsidRDefault="00E22A05" w:rsidP="000303CC">
      <w:pPr>
        <w:spacing w:before="0" w:after="0"/>
        <w:jc w:val="right"/>
      </w:pPr>
    </w:p>
    <w:p w:rsidR="00E22A05" w:rsidRPr="0054773E" w:rsidRDefault="00E22A05" w:rsidP="002D4272">
      <w:pPr>
        <w:jc w:val="center"/>
      </w:pPr>
      <w:r w:rsidRPr="0054773E">
        <w:t>____________________</w:t>
      </w:r>
    </w:p>
    <w:p w:rsidR="00E22A05" w:rsidRPr="0054773E" w:rsidRDefault="00E22A05" w:rsidP="002D4272">
      <w:pPr>
        <w:sectPr w:rsidR="00E22A05" w:rsidRPr="0054773E" w:rsidSect="008C3571">
          <w:headerReference w:type="even" r:id="rId14"/>
          <w:headerReference w:type="default" r:id="rId15"/>
          <w:footerReference w:type="even" r:id="rId16"/>
          <w:footerReference w:type="default" r:id="rId17"/>
          <w:headerReference w:type="first" r:id="rId18"/>
          <w:footerReference w:type="first" r:id="rId19"/>
          <w:pgSz w:w="11907" w:h="16840" w:code="9"/>
          <w:pgMar w:top="624" w:right="1134" w:bottom="1134" w:left="1134" w:header="567" w:footer="567" w:gutter="0"/>
          <w:pgNumType w:start="1"/>
          <w:cols w:space="708"/>
          <w:titlePg/>
          <w:docGrid w:linePitch="360"/>
        </w:sectPr>
      </w:pPr>
    </w:p>
    <w:p w:rsidR="00E22A05" w:rsidRPr="0054773E" w:rsidRDefault="00E22A05" w:rsidP="002D4272">
      <w:pPr>
        <w:pStyle w:val="Annex"/>
      </w:pPr>
      <w:r w:rsidRPr="0054773E">
        <w:lastRenderedPageBreak/>
        <w:t>ZAŁĄCZNIK I</w:t>
      </w:r>
    </w:p>
    <w:p w:rsidR="00E22A05" w:rsidRPr="0054773E" w:rsidRDefault="00E22A05" w:rsidP="0002414A">
      <w:pPr>
        <w:spacing w:before="0" w:after="0"/>
        <w:jc w:val="center"/>
        <w:rPr>
          <w:bCs/>
        </w:rPr>
      </w:pPr>
      <w:r w:rsidRPr="0054773E">
        <w:t xml:space="preserve">Informacje przekazane przez Litwę: </w:t>
      </w:r>
    </w:p>
    <w:p w:rsidR="00E22A05" w:rsidRPr="0054773E" w:rsidRDefault="00E22A05" w:rsidP="0002414A">
      <w:pPr>
        <w:spacing w:before="0" w:after="0"/>
        <w:jc w:val="center"/>
        <w:rPr>
          <w:bCs/>
        </w:rPr>
      </w:pPr>
    </w:p>
    <w:p w:rsidR="00E22A05" w:rsidRPr="0054773E" w:rsidRDefault="00E22A05" w:rsidP="0002414A">
      <w:pPr>
        <w:spacing w:before="0" w:after="0"/>
        <w:jc w:val="center"/>
        <w:rPr>
          <w:u w:val="single"/>
        </w:rPr>
      </w:pPr>
      <w:r w:rsidRPr="0054773E">
        <w:rPr>
          <w:b/>
          <w:u w:val="single"/>
        </w:rPr>
        <w:t>Decyzja ramowa Rady 2008/909/</w:t>
      </w:r>
      <w:proofErr w:type="spellStart"/>
      <w:r w:rsidRPr="0054773E">
        <w:rPr>
          <w:b/>
          <w:u w:val="single"/>
        </w:rPr>
        <w:t>WSiSW</w:t>
      </w:r>
      <w:proofErr w:type="spellEnd"/>
      <w:r>
        <w:rPr>
          <w:b/>
          <w:u w:val="single"/>
        </w:rPr>
        <w:t xml:space="preserve"> </w:t>
      </w:r>
      <w:r w:rsidRPr="0054773E">
        <w:rPr>
          <w:b/>
          <w:u w:val="single"/>
        </w:rPr>
        <w:t>o</w:t>
      </w:r>
      <w:r>
        <w:rPr>
          <w:b/>
          <w:u w:val="single"/>
        </w:rPr>
        <w:t> </w:t>
      </w:r>
      <w:r w:rsidRPr="0054773E">
        <w:rPr>
          <w:b/>
          <w:u w:val="single"/>
        </w:rPr>
        <w:t>stosowaniu zasady wzajemnego uznawania do wyroków skazujących na karę pozbawienia wolności lub inny środek polegający na pozbawieniu wolności –</w:t>
      </w:r>
      <w:r>
        <w:rPr>
          <w:b/>
          <w:u w:val="single"/>
        </w:rPr>
        <w:t xml:space="preserve"> </w:t>
      </w:r>
      <w:r w:rsidRPr="0054773E">
        <w:rPr>
          <w:b/>
          <w:u w:val="single"/>
        </w:rPr>
        <w:t>w</w:t>
      </w:r>
      <w:r>
        <w:rPr>
          <w:b/>
          <w:u w:val="single"/>
        </w:rPr>
        <w:t> </w:t>
      </w:r>
      <w:r w:rsidRPr="0054773E">
        <w:rPr>
          <w:b/>
          <w:u w:val="single"/>
        </w:rPr>
        <w:t>celu wykonania tych wyroków</w:t>
      </w:r>
      <w:r>
        <w:rPr>
          <w:b/>
          <w:u w:val="single"/>
        </w:rPr>
        <w:t xml:space="preserve"> </w:t>
      </w:r>
      <w:r w:rsidRPr="0054773E">
        <w:rPr>
          <w:b/>
          <w:u w:val="single"/>
        </w:rPr>
        <w:t>w</w:t>
      </w:r>
      <w:r>
        <w:rPr>
          <w:b/>
          <w:u w:val="single"/>
        </w:rPr>
        <w:t> </w:t>
      </w:r>
      <w:r w:rsidRPr="0054773E">
        <w:rPr>
          <w:b/>
          <w:u w:val="single"/>
        </w:rPr>
        <w:t>Unii Europejskiej</w:t>
      </w:r>
    </w:p>
    <w:p w:rsidR="00E22A05" w:rsidRPr="0054773E" w:rsidRDefault="00E22A05" w:rsidP="0002414A">
      <w:pPr>
        <w:spacing w:before="0" w:after="0"/>
      </w:pPr>
    </w:p>
    <w:p w:rsidR="00E22A05" w:rsidRPr="0054773E" w:rsidRDefault="00E22A05" w:rsidP="0002414A">
      <w:pPr>
        <w:spacing w:before="0" w:after="0"/>
        <w:rPr>
          <w:b/>
          <w:bCs/>
        </w:rPr>
      </w:pPr>
      <w:r w:rsidRPr="0054773E">
        <w:rPr>
          <w:b/>
        </w:rPr>
        <w:t xml:space="preserve">Oświadczenie Republiki Litewskiej dotyczące </w:t>
      </w:r>
      <w:r>
        <w:rPr>
          <w:b/>
        </w:rPr>
        <w:t>art. </w:t>
      </w:r>
      <w:r w:rsidRPr="0054773E">
        <w:rPr>
          <w:b/>
        </w:rPr>
        <w:t xml:space="preserve">7: </w:t>
      </w:r>
    </w:p>
    <w:p w:rsidR="00E22A05" w:rsidRPr="0054773E" w:rsidRDefault="00E22A05" w:rsidP="0002414A">
      <w:pPr>
        <w:spacing w:before="0" w:after="0"/>
      </w:pPr>
    </w:p>
    <w:p w:rsidR="00E22A05" w:rsidRPr="0054773E" w:rsidRDefault="00E22A05" w:rsidP="0002414A">
      <w:pPr>
        <w:spacing w:before="0" w:after="0"/>
      </w:pPr>
      <w:r w:rsidRPr="0054773E">
        <w:t>Zgodnie</w:t>
      </w:r>
      <w:r>
        <w:t xml:space="preserve"> </w:t>
      </w:r>
      <w:r w:rsidRPr="0054773E">
        <w:t>z</w:t>
      </w:r>
      <w:r>
        <w:t> art. </w:t>
      </w:r>
      <w:r w:rsidRPr="0054773E">
        <w:t>7</w:t>
      </w:r>
      <w:r>
        <w:t> ust. </w:t>
      </w:r>
      <w:r w:rsidRPr="0054773E">
        <w:t>4</w:t>
      </w:r>
      <w:r>
        <w:t> </w:t>
      </w:r>
      <w:r w:rsidRPr="0054773E">
        <w:t>decyzji ramowej Rady 2008/909/</w:t>
      </w:r>
      <w:proofErr w:type="spellStart"/>
      <w:r w:rsidRPr="0054773E">
        <w:t>WSiSW</w:t>
      </w:r>
      <w:proofErr w:type="spellEnd"/>
      <w:r>
        <w:t xml:space="preserve"> </w:t>
      </w:r>
      <w:r w:rsidRPr="0054773E">
        <w:t>o</w:t>
      </w:r>
      <w:r>
        <w:t> </w:t>
      </w:r>
      <w:r w:rsidRPr="0054773E">
        <w:t>stosowaniu zasady wzajemnego uznawania do wyroków skazujących na karę pozbawienia wolności lub inny środek polegający na pozbawieniu wolności –</w:t>
      </w:r>
      <w:r>
        <w:t xml:space="preserve"> </w:t>
      </w:r>
      <w:r w:rsidRPr="0054773E">
        <w:t>w</w:t>
      </w:r>
      <w:r>
        <w:t> </w:t>
      </w:r>
      <w:r w:rsidRPr="0054773E">
        <w:t>celu wykonywania tych wyroków</w:t>
      </w:r>
      <w:r>
        <w:t xml:space="preserve"> </w:t>
      </w:r>
      <w:r w:rsidRPr="0054773E">
        <w:t>w</w:t>
      </w:r>
      <w:r>
        <w:t> </w:t>
      </w:r>
      <w:r w:rsidRPr="0054773E">
        <w:t xml:space="preserve">Unii Europejskiej, Republika Litewska niniejszym oświadcza, że jej organy właściwe nie będą stosować </w:t>
      </w:r>
      <w:r>
        <w:t>art. </w:t>
      </w:r>
      <w:r w:rsidRPr="0054773E">
        <w:t>7</w:t>
      </w:r>
      <w:r>
        <w:t> ust. </w:t>
      </w:r>
      <w:r w:rsidRPr="0054773E">
        <w:t>1</w:t>
      </w:r>
      <w:r>
        <w:t> </w:t>
      </w:r>
      <w:r w:rsidRPr="0054773E">
        <w:t>tej decyzji ramowej.</w:t>
      </w:r>
    </w:p>
    <w:p w:rsidR="00E22A05" w:rsidRPr="0054773E" w:rsidRDefault="00E22A05" w:rsidP="0002414A">
      <w:pPr>
        <w:spacing w:before="0" w:after="0"/>
      </w:pPr>
    </w:p>
    <w:p w:rsidR="00E22A05" w:rsidRPr="0054773E" w:rsidRDefault="00E22A05" w:rsidP="0002414A">
      <w:pPr>
        <w:spacing w:before="0" w:after="0"/>
        <w:rPr>
          <w:b/>
        </w:rPr>
      </w:pPr>
      <w:r w:rsidRPr="0054773E">
        <w:rPr>
          <w:b/>
        </w:rPr>
        <w:t xml:space="preserve">Powiadomienie wystosowane przez Republikę Litewską:  </w:t>
      </w:r>
    </w:p>
    <w:p w:rsidR="00E22A05" w:rsidRPr="0054773E" w:rsidRDefault="00E22A05" w:rsidP="0002414A">
      <w:pPr>
        <w:spacing w:before="0" w:after="0"/>
        <w:rPr>
          <w:b/>
          <w:bCs/>
        </w:rPr>
      </w:pPr>
    </w:p>
    <w:p w:rsidR="00E22A05" w:rsidRPr="0054773E" w:rsidRDefault="00E22A05" w:rsidP="0002414A">
      <w:pPr>
        <w:numPr>
          <w:ilvl w:val="0"/>
          <w:numId w:val="27"/>
        </w:numPr>
        <w:spacing w:before="0" w:after="0"/>
      </w:pPr>
      <w:r w:rsidRPr="0054773E">
        <w:t xml:space="preserve">Niniejszym informujemy, że jeżeli Republika Litewska jest państwem </w:t>
      </w:r>
      <w:r w:rsidRPr="0054773E">
        <w:rPr>
          <w:i/>
        </w:rPr>
        <w:t>wykonującym</w:t>
      </w:r>
      <w:r w:rsidRPr="0054773E">
        <w:t xml:space="preserve">, organami właściwymi do uznawania wyroków skazujących na karę pozbawienia wolności przekazywanych przez właściwe organy innych państw członkowskich UE, na mocy </w:t>
      </w:r>
      <w:r>
        <w:t>art. </w:t>
      </w:r>
      <w:r w:rsidRPr="0054773E">
        <w:t>2</w:t>
      </w:r>
      <w:r>
        <w:t> ust. </w:t>
      </w:r>
      <w:r w:rsidRPr="0054773E">
        <w:t>1</w:t>
      </w:r>
      <w:r>
        <w:t> </w:t>
      </w:r>
      <w:r w:rsidRPr="0054773E">
        <w:t xml:space="preserve">decyzji ramowej, są jej </w:t>
      </w:r>
      <w:r w:rsidRPr="0054773E">
        <w:rPr>
          <w:b/>
        </w:rPr>
        <w:t>sądy rejonowe</w:t>
      </w:r>
      <w:r w:rsidRPr="0054773E">
        <w:t xml:space="preserve">. </w:t>
      </w:r>
    </w:p>
    <w:p w:rsidR="00E22A05" w:rsidRPr="0054773E" w:rsidRDefault="00E22A05" w:rsidP="0002414A">
      <w:pPr>
        <w:spacing w:before="0" w:after="0"/>
      </w:pPr>
    </w:p>
    <w:p w:rsidR="00E22A05" w:rsidRPr="0054773E" w:rsidRDefault="00E22A05" w:rsidP="004715BB">
      <w:pPr>
        <w:spacing w:before="0" w:after="0"/>
      </w:pPr>
      <w:r w:rsidRPr="0054773E">
        <w:t xml:space="preserve">Ministerstwo Sprawiedliwości Republiki Litewskiej jest organem właściwym do otrzymywania wyroków skazujących na karę pozbawienia wolności przekazywanych przez właściwy organ innego państwa członkowskiego UE. Ministerstwo Sprawiedliwości przekazuje te wyroki właściwym sądom rejonowym. </w:t>
      </w:r>
    </w:p>
    <w:p w:rsidR="00E22A05" w:rsidRPr="0054773E" w:rsidRDefault="00E22A05" w:rsidP="0002414A">
      <w:pPr>
        <w:spacing w:before="0" w:after="0"/>
      </w:pPr>
    </w:p>
    <w:p w:rsidR="00E22A05" w:rsidRPr="0054773E" w:rsidRDefault="00E22A05" w:rsidP="000C48F4">
      <w:pPr>
        <w:spacing w:before="0" w:after="0"/>
      </w:pPr>
      <w:r w:rsidRPr="0054773E">
        <w:t xml:space="preserve">Dane kontaktowe Ministerstwa Sprawiedliwości można znaleźć na stronie internetowej: </w:t>
      </w:r>
      <w:hyperlink r:id="rId20">
        <w:r w:rsidRPr="0054773E">
          <w:rPr>
            <w:color w:val="0000FF"/>
            <w:u w:val="single"/>
          </w:rPr>
          <w:t>http://www.tm.lt/tm/kontaktai/</w:t>
        </w:r>
      </w:hyperlink>
      <w:r w:rsidRPr="0054773E">
        <w:t xml:space="preserve">. Jeżeli Republika Litewska jest państwem </w:t>
      </w:r>
      <w:r w:rsidRPr="0054773E">
        <w:rPr>
          <w:i/>
        </w:rPr>
        <w:t>wykonującym</w:t>
      </w:r>
      <w:r w:rsidRPr="0054773E">
        <w:t>, wszelka dalsza korespondencja pomiędzy sądem Republiki Litewskiej</w:t>
      </w:r>
      <w:r>
        <w:t xml:space="preserve"> </w:t>
      </w:r>
      <w:r w:rsidRPr="0054773E">
        <w:t>a</w:t>
      </w:r>
      <w:r>
        <w:t> </w:t>
      </w:r>
      <w:r w:rsidRPr="0054773E">
        <w:t>właściwymi organami innego państwa członkowskiego Unii Europejskiej jest prowadzona bezpośrednio.</w:t>
      </w:r>
    </w:p>
    <w:p w:rsidR="00E22A05" w:rsidRPr="0054773E" w:rsidRDefault="00E22A05" w:rsidP="007C5B3B">
      <w:pPr>
        <w:spacing w:before="0" w:after="0"/>
      </w:pPr>
      <w:r w:rsidRPr="0054773E">
        <w:br w:type="page"/>
      </w:r>
      <w:r w:rsidRPr="0054773E">
        <w:lastRenderedPageBreak/>
        <w:t>Należy odnotować, że wyrok skazujący na karę pozbawienia wolności wydany</w:t>
      </w:r>
      <w:r>
        <w:t xml:space="preserve"> </w:t>
      </w:r>
      <w:r w:rsidRPr="0054773E">
        <w:t>w</w:t>
      </w:r>
      <w:r>
        <w:t> </w:t>
      </w:r>
      <w:r w:rsidRPr="0054773E">
        <w:t>innym państwie członkowskim Unii Europejskiej</w:t>
      </w:r>
      <w:r>
        <w:t xml:space="preserve"> </w:t>
      </w:r>
      <w:r w:rsidRPr="0054773E">
        <w:t>i</w:t>
      </w:r>
      <w:r>
        <w:t> </w:t>
      </w:r>
      <w:r w:rsidRPr="0054773E">
        <w:t>przekazany Republice Litewskiej do wykonania jest uznawany</w:t>
      </w:r>
      <w:r>
        <w:t xml:space="preserve"> </w:t>
      </w:r>
      <w:r w:rsidRPr="0054773E">
        <w:t>w</w:t>
      </w:r>
      <w:r>
        <w:t> </w:t>
      </w:r>
      <w:r w:rsidRPr="0054773E">
        <w:t xml:space="preserve">Republice Litewskiej </w:t>
      </w:r>
      <w:r w:rsidRPr="0054773E">
        <w:rPr>
          <w:u w:val="single"/>
        </w:rPr>
        <w:t>przez sąd rejonowy miejsca pobytu osoby skazanej.</w:t>
      </w:r>
      <w:r w:rsidRPr="0054773E">
        <w:t xml:space="preserve"> Jeżeli osoba skazana odbywa karę</w:t>
      </w:r>
      <w:r>
        <w:t xml:space="preserve"> </w:t>
      </w:r>
      <w:r w:rsidRPr="0054773E">
        <w:t>w</w:t>
      </w:r>
      <w:r>
        <w:t> </w:t>
      </w:r>
      <w:r w:rsidRPr="0054773E">
        <w:t xml:space="preserve">litewskim więzieniu, wyrok jest uznawany przez </w:t>
      </w:r>
      <w:r w:rsidRPr="0054773E">
        <w:rPr>
          <w:u w:val="single"/>
        </w:rPr>
        <w:t>sąd rejonowy właściwy dla miejsca,</w:t>
      </w:r>
      <w:r>
        <w:rPr>
          <w:u w:val="single"/>
        </w:rPr>
        <w:t xml:space="preserve"> </w:t>
      </w:r>
      <w:r w:rsidRPr="0054773E">
        <w:rPr>
          <w:u w:val="single"/>
        </w:rPr>
        <w:t>w</w:t>
      </w:r>
      <w:r>
        <w:rPr>
          <w:u w:val="single"/>
        </w:rPr>
        <w:t> </w:t>
      </w:r>
      <w:r w:rsidRPr="0054773E">
        <w:rPr>
          <w:u w:val="single"/>
        </w:rPr>
        <w:t>którym odbywana jest kara</w:t>
      </w:r>
      <w:r w:rsidRPr="0054773E">
        <w:t xml:space="preserve">. Jeżeli dostępne dane nie pozwalają na wskazanie konkretnego właściwego sądu, wyrok jest uznawany przez </w:t>
      </w:r>
      <w:r w:rsidRPr="0054773E">
        <w:rPr>
          <w:u w:val="single"/>
        </w:rPr>
        <w:t>Sąd Rejonowy Wilna</w:t>
      </w:r>
      <w:r w:rsidRPr="0054773E">
        <w:t>.</w:t>
      </w:r>
    </w:p>
    <w:p w:rsidR="00E22A05" w:rsidRPr="0054773E" w:rsidRDefault="00E22A05" w:rsidP="0002414A">
      <w:pPr>
        <w:spacing w:before="0" w:after="0"/>
      </w:pPr>
    </w:p>
    <w:p w:rsidR="00E22A05" w:rsidRPr="0054773E" w:rsidRDefault="00E22A05" w:rsidP="0002414A">
      <w:pPr>
        <w:spacing w:before="0" w:after="0"/>
      </w:pPr>
      <w:r w:rsidRPr="0054773E">
        <w:t xml:space="preserve">Jeżeli Republika Litewska jest państwem </w:t>
      </w:r>
      <w:r w:rsidRPr="0054773E">
        <w:rPr>
          <w:i/>
        </w:rPr>
        <w:t>wydającym</w:t>
      </w:r>
      <w:r w:rsidRPr="0054773E">
        <w:t xml:space="preserve">, organami właściwymi do przekazywania wyroków skazujących na karę pozbawienia wolności do innego państwa członkowskiego UE są jej </w:t>
      </w:r>
      <w:r w:rsidRPr="0054773E">
        <w:rPr>
          <w:b/>
        </w:rPr>
        <w:t>sądy rejonowe</w:t>
      </w:r>
      <w:r w:rsidRPr="0054773E">
        <w:t>.</w:t>
      </w:r>
    </w:p>
    <w:p w:rsidR="00E22A05" w:rsidRPr="0054773E" w:rsidRDefault="00E22A05" w:rsidP="0002414A">
      <w:pPr>
        <w:spacing w:before="0" w:after="0"/>
      </w:pPr>
    </w:p>
    <w:p w:rsidR="00E22A05" w:rsidRPr="0054773E" w:rsidRDefault="00E22A05" w:rsidP="0002414A">
      <w:pPr>
        <w:spacing w:before="0" w:after="0"/>
      </w:pPr>
      <w:r w:rsidRPr="0054773E">
        <w:t>Decyzja sądu Republiki Litewskiej</w:t>
      </w:r>
      <w:r>
        <w:t xml:space="preserve"> </w:t>
      </w:r>
      <w:r w:rsidRPr="0054773E">
        <w:t>w</w:t>
      </w:r>
      <w:r>
        <w:t> </w:t>
      </w:r>
      <w:r w:rsidRPr="0054773E">
        <w:t>sprawie przekazania wyroku skazującego na karę pozbawienia wolności do innego państwa członkowskiego UE jest podejmowana: 1) przez sąd rejonowy właściwy dla miejsca,</w:t>
      </w:r>
      <w:r>
        <w:t xml:space="preserve"> </w:t>
      </w:r>
      <w:r w:rsidRPr="0054773E">
        <w:t>w</w:t>
      </w:r>
      <w:r>
        <w:t> </w:t>
      </w:r>
      <w:r w:rsidRPr="0054773E">
        <w:t>którym odbywana jest kara, lub sąd rejonowy właściwy dla miejsca,</w:t>
      </w:r>
      <w:r>
        <w:t xml:space="preserve"> </w:t>
      </w:r>
      <w:r w:rsidRPr="0054773E">
        <w:t>w</w:t>
      </w:r>
      <w:r>
        <w:t> </w:t>
      </w:r>
      <w:r w:rsidRPr="0054773E">
        <w:t>którym nakładane są medyczne środki przymusu lub środki wychowawcze, jeżeli osoba skazana przebywa na terytorium Republiki Litewskiej; oraz 2) przez sąd orzekający</w:t>
      </w:r>
      <w:r>
        <w:t xml:space="preserve"> </w:t>
      </w:r>
      <w:r w:rsidRPr="0054773E">
        <w:t>w</w:t>
      </w:r>
      <w:r>
        <w:t> </w:t>
      </w:r>
      <w:r w:rsidRPr="0054773E">
        <w:t>sprawie karnej, jeżeli osoba skazana nie przebywa na terytorium Republiki Litewskiej.</w:t>
      </w:r>
    </w:p>
    <w:p w:rsidR="00E22A05" w:rsidRPr="0054773E" w:rsidRDefault="00E22A05" w:rsidP="0002414A">
      <w:pPr>
        <w:spacing w:before="0" w:after="0"/>
      </w:pPr>
    </w:p>
    <w:p w:rsidR="00E22A05" w:rsidRPr="0054773E" w:rsidRDefault="00E22A05" w:rsidP="00371164">
      <w:pPr>
        <w:numPr>
          <w:ilvl w:val="0"/>
          <w:numId w:val="27"/>
        </w:numPr>
        <w:spacing w:before="0" w:after="0"/>
      </w:pPr>
      <w:r w:rsidRPr="0054773E">
        <w:t>Zgodnie</w:t>
      </w:r>
      <w:r>
        <w:t xml:space="preserve"> </w:t>
      </w:r>
      <w:r w:rsidRPr="0054773E">
        <w:t>z</w:t>
      </w:r>
      <w:r>
        <w:t> art. </w:t>
      </w:r>
      <w:r w:rsidRPr="0054773E">
        <w:t>4</w:t>
      </w:r>
      <w:r>
        <w:t> ust. </w:t>
      </w:r>
      <w:r w:rsidRPr="0054773E">
        <w:t>1</w:t>
      </w:r>
      <w:r>
        <w:t> </w:t>
      </w:r>
      <w:r w:rsidRPr="0054773E">
        <w:t>lit. c)</w:t>
      </w:r>
      <w:r>
        <w:t xml:space="preserve"> </w:t>
      </w:r>
      <w:r w:rsidRPr="0054773E">
        <w:t>i</w:t>
      </w:r>
      <w:r>
        <w:t> art. </w:t>
      </w:r>
      <w:r w:rsidRPr="0054773E">
        <w:t>4</w:t>
      </w:r>
      <w:r>
        <w:t> ust. </w:t>
      </w:r>
      <w:r w:rsidRPr="0054773E">
        <w:t>3</w:t>
      </w:r>
      <w:r>
        <w:t> </w:t>
      </w:r>
      <w:r w:rsidRPr="0054773E">
        <w:t>i</w:t>
      </w:r>
      <w:r>
        <w:t> </w:t>
      </w:r>
      <w:r w:rsidRPr="0054773E">
        <w:t>4</w:t>
      </w:r>
      <w:r>
        <w:t> </w:t>
      </w:r>
      <w:r w:rsidRPr="0054773E">
        <w:t>decyzji ramowej Ministerstwo Sprawiedliwości zostało wyznaczone jako organ właściwy do prowadzenia konsultacj</w:t>
      </w:r>
      <w:r>
        <w:t>i z </w:t>
      </w:r>
      <w:r w:rsidRPr="0054773E">
        <w:t>właściwym organem innego państwa członkowskiego UE.</w:t>
      </w:r>
    </w:p>
    <w:p w:rsidR="00E22A05" w:rsidRPr="0054773E" w:rsidRDefault="00E22A05" w:rsidP="0002414A">
      <w:pPr>
        <w:spacing w:before="0" w:after="0"/>
      </w:pPr>
    </w:p>
    <w:p w:rsidR="00E22A05" w:rsidRPr="0054773E" w:rsidRDefault="00E22A05" w:rsidP="0002414A">
      <w:pPr>
        <w:numPr>
          <w:ilvl w:val="0"/>
          <w:numId w:val="27"/>
        </w:numPr>
        <w:spacing w:before="0" w:after="0"/>
      </w:pPr>
      <w:r w:rsidRPr="0054773E">
        <w:t>Zgodnie</w:t>
      </w:r>
      <w:r>
        <w:t xml:space="preserve"> </w:t>
      </w:r>
      <w:r w:rsidRPr="0054773E">
        <w:t>z</w:t>
      </w:r>
      <w:r>
        <w:t> art. </w:t>
      </w:r>
      <w:r w:rsidRPr="0054773E">
        <w:t>7</w:t>
      </w:r>
      <w:r>
        <w:t> ust. </w:t>
      </w:r>
      <w:r w:rsidRPr="0054773E">
        <w:t>4</w:t>
      </w:r>
      <w:r>
        <w:t> </w:t>
      </w:r>
      <w:r w:rsidRPr="0054773E">
        <w:t xml:space="preserve">decyzji ramowej Republika Litewska niniejszym oświadcza, że jej właściwe organy nie będą stosować </w:t>
      </w:r>
      <w:r>
        <w:t>art. </w:t>
      </w:r>
      <w:r w:rsidRPr="0054773E">
        <w:t>7</w:t>
      </w:r>
      <w:r>
        <w:t> ust. </w:t>
      </w:r>
      <w:r w:rsidRPr="0054773E">
        <w:t>1</w:t>
      </w:r>
      <w:r>
        <w:t> </w:t>
      </w:r>
      <w:r w:rsidRPr="0054773E">
        <w:t>decyzji ramowej (zob. załącznik 1).</w:t>
      </w:r>
    </w:p>
    <w:p w:rsidR="00E22A05" w:rsidRPr="0054773E" w:rsidRDefault="00E22A05" w:rsidP="0002414A">
      <w:pPr>
        <w:spacing w:before="0" w:after="0"/>
      </w:pPr>
      <w:r w:rsidRPr="0054773E">
        <w:br w:type="page"/>
      </w:r>
    </w:p>
    <w:p w:rsidR="00E22A05" w:rsidRPr="0054773E" w:rsidRDefault="00E22A05" w:rsidP="0002414A">
      <w:pPr>
        <w:numPr>
          <w:ilvl w:val="0"/>
          <w:numId w:val="27"/>
        </w:numPr>
        <w:spacing w:before="0" w:after="0"/>
      </w:pPr>
      <w:r w:rsidRPr="0054773E">
        <w:t>Zgodnie</w:t>
      </w:r>
      <w:r>
        <w:t xml:space="preserve"> </w:t>
      </w:r>
      <w:r w:rsidRPr="0054773E">
        <w:t>z</w:t>
      </w:r>
      <w:r>
        <w:t> art. </w:t>
      </w:r>
      <w:r w:rsidRPr="0054773E">
        <w:t>21</w:t>
      </w:r>
      <w:r>
        <w:t> </w:t>
      </w:r>
      <w:r w:rsidRPr="0054773E">
        <w:t>decyzji ramowej sądy rejonowe</w:t>
      </w:r>
      <w:r>
        <w:t xml:space="preserve"> </w:t>
      </w:r>
      <w:r w:rsidRPr="0054773E">
        <w:t>i</w:t>
      </w:r>
      <w:r>
        <w:t> </w:t>
      </w:r>
      <w:r w:rsidRPr="0054773E">
        <w:t>organy wykonujące wyrok informują</w:t>
      </w:r>
      <w:r>
        <w:t xml:space="preserve"> </w:t>
      </w:r>
      <w:r w:rsidRPr="0054773E">
        <w:t>o</w:t>
      </w:r>
      <w:r>
        <w:t> </w:t>
      </w:r>
      <w:r w:rsidRPr="0054773E">
        <w:t xml:space="preserve">podjętych decyzjach bezpośrednio właściwe organy innych państw członkowskich UE. Jeżeli Republika Litewska jest </w:t>
      </w:r>
      <w:r w:rsidRPr="0054773E">
        <w:rPr>
          <w:i/>
        </w:rPr>
        <w:t>państwem wydającym</w:t>
      </w:r>
      <w:r w:rsidRPr="0054773E">
        <w:t>, wszelka dalsza korespondencja pomiędzy sądem Republiki Litewskiej</w:t>
      </w:r>
      <w:r>
        <w:t xml:space="preserve"> </w:t>
      </w:r>
      <w:r w:rsidRPr="0054773E">
        <w:t>a</w:t>
      </w:r>
      <w:r>
        <w:t> </w:t>
      </w:r>
      <w:r w:rsidRPr="0054773E">
        <w:t>właściwymi organami innego państwa członkowskiego Unii Europejskiej jest również prowadzona bezpośrednio,</w:t>
      </w:r>
      <w:r>
        <w:t xml:space="preserve"> </w:t>
      </w:r>
      <w:r w:rsidRPr="0054773E">
        <w:t>z</w:t>
      </w:r>
      <w:r>
        <w:t> </w:t>
      </w:r>
      <w:r w:rsidRPr="0054773E">
        <w:t>wyjątkiem konsultacj</w:t>
      </w:r>
      <w:r>
        <w:t>i w </w:t>
      </w:r>
      <w:r w:rsidRPr="0054773E">
        <w:t>sprawie decyzji</w:t>
      </w:r>
      <w:r>
        <w:t xml:space="preserve"> </w:t>
      </w:r>
      <w:r w:rsidRPr="0054773E">
        <w:t>o</w:t>
      </w:r>
      <w:r>
        <w:t> </w:t>
      </w:r>
      <w:r w:rsidRPr="0054773E">
        <w:t>przekazaniu wyroku skazującego na karę pozbawienia wolności do innego państwa członkowskiego UE,</w:t>
      </w:r>
      <w:r>
        <w:t xml:space="preserve"> </w:t>
      </w:r>
      <w:r w:rsidRPr="0054773E">
        <w:t>w</w:t>
      </w:r>
      <w:r>
        <w:t> </w:t>
      </w:r>
      <w:r w:rsidRPr="0054773E">
        <w:t>którym to przypadku prowadzona jest ona za pośrednictwem Ministerstwa Sprawiedliwości.</w:t>
      </w:r>
    </w:p>
    <w:p w:rsidR="00E22A05" w:rsidRPr="0054773E" w:rsidRDefault="00E22A05" w:rsidP="007C5B3B"/>
    <w:p w:rsidR="00E22A05" w:rsidRPr="0054773E" w:rsidRDefault="00E22A05" w:rsidP="004715BB">
      <w:pPr>
        <w:numPr>
          <w:ilvl w:val="0"/>
          <w:numId w:val="27"/>
        </w:numPr>
        <w:spacing w:before="0" w:after="0"/>
      </w:pPr>
      <w:r w:rsidRPr="0054773E">
        <w:t>Zgodnie</w:t>
      </w:r>
      <w:r>
        <w:t xml:space="preserve"> </w:t>
      </w:r>
      <w:r w:rsidRPr="0054773E">
        <w:t>z</w:t>
      </w:r>
      <w:r>
        <w:t> art. </w:t>
      </w:r>
      <w:r w:rsidRPr="0054773E">
        <w:t>23</w:t>
      </w:r>
      <w:r>
        <w:t> ust. </w:t>
      </w:r>
      <w:r w:rsidRPr="0054773E">
        <w:t>1</w:t>
      </w:r>
      <w:r>
        <w:t> </w:t>
      </w:r>
      <w:r w:rsidRPr="0054773E">
        <w:t>decyzji ramowej niniejszym informujemy, że Republika Litewska będzie uznawać wyroki nakładające karę pozbawienia wolności wydane przez inne państwo członkowskie UE wyłącznie wtedy, gdy zaświadczenie zostało przetłumaczone na język litewski.</w:t>
      </w:r>
    </w:p>
    <w:p w:rsidR="00E22A05" w:rsidRPr="0054773E" w:rsidRDefault="00E22A05" w:rsidP="0002414A">
      <w:pPr>
        <w:spacing w:before="0" w:after="0"/>
      </w:pPr>
    </w:p>
    <w:p w:rsidR="00E22A05" w:rsidRPr="0054773E" w:rsidRDefault="00E22A05" w:rsidP="0002414A">
      <w:pPr>
        <w:numPr>
          <w:ilvl w:val="0"/>
          <w:numId w:val="27"/>
        </w:numPr>
        <w:spacing w:before="0" w:after="0"/>
      </w:pPr>
      <w:r w:rsidRPr="0054773E">
        <w:t>Zgodnie</w:t>
      </w:r>
      <w:r>
        <w:t xml:space="preserve"> </w:t>
      </w:r>
      <w:r w:rsidRPr="0054773E">
        <w:t>z</w:t>
      </w:r>
      <w:r>
        <w:t> art. </w:t>
      </w:r>
      <w:r w:rsidRPr="0054773E">
        <w:t>23</w:t>
      </w:r>
      <w:r>
        <w:t> ust. </w:t>
      </w:r>
      <w:r w:rsidRPr="0054773E">
        <w:t>3</w:t>
      </w:r>
      <w:r>
        <w:t> </w:t>
      </w:r>
      <w:r w:rsidRPr="0054773E">
        <w:t xml:space="preserve">decyzji ramowej niniejszym informujemy, że jeżeli Republika Litewska jest państwem </w:t>
      </w:r>
      <w:r w:rsidRPr="0054773E">
        <w:rPr>
          <w:i/>
        </w:rPr>
        <w:t>wykonującym</w:t>
      </w:r>
      <w:r w:rsidRPr="0054773E">
        <w:t>, będzie, po otrzymaniu wyroku</w:t>
      </w:r>
      <w:r>
        <w:t xml:space="preserve"> </w:t>
      </w:r>
      <w:r w:rsidRPr="0054773E">
        <w:t>i</w:t>
      </w:r>
      <w:r>
        <w:t> </w:t>
      </w:r>
      <w:r w:rsidRPr="0054773E">
        <w:t>zaświadczenia, żądać – gdy uzna, że treść zaświadczenia jest niewystarczająca do podjęcia decyzji</w:t>
      </w:r>
      <w:r>
        <w:t xml:space="preserve"> </w:t>
      </w:r>
      <w:r w:rsidRPr="0054773E">
        <w:t>o</w:t>
      </w:r>
      <w:r>
        <w:t> </w:t>
      </w:r>
      <w:r w:rsidRPr="0054773E">
        <w:t>wykonaniu kary – aby do wyroku lub jego głównych części załączono tłumaczenie na język litewski.</w:t>
      </w:r>
    </w:p>
    <w:p w:rsidR="00E22A05" w:rsidRPr="0054773E" w:rsidRDefault="00E22A05" w:rsidP="0002414A">
      <w:pPr>
        <w:spacing w:before="0" w:after="0"/>
      </w:pPr>
    </w:p>
    <w:p w:rsidR="00E33E2D" w:rsidRPr="0054773E" w:rsidRDefault="00E22A05" w:rsidP="004715BB">
      <w:pPr>
        <w:numPr>
          <w:ilvl w:val="0"/>
          <w:numId w:val="27"/>
        </w:numPr>
        <w:spacing w:before="0" w:after="0"/>
      </w:pPr>
      <w:r w:rsidRPr="0054773E">
        <w:t>Zgodnie</w:t>
      </w:r>
      <w:r>
        <w:t xml:space="preserve"> </w:t>
      </w:r>
      <w:r w:rsidRPr="0054773E">
        <w:t>z</w:t>
      </w:r>
      <w:r>
        <w:t> art. </w:t>
      </w:r>
      <w:r w:rsidRPr="0054773E">
        <w:t>28</w:t>
      </w:r>
      <w:r>
        <w:t> ust. </w:t>
      </w:r>
      <w:r w:rsidRPr="0054773E">
        <w:t>2</w:t>
      </w:r>
      <w:r>
        <w:t> </w:t>
      </w:r>
      <w:r w:rsidRPr="0054773E">
        <w:t>decyzji ramowej Republika Litewska będzie uznawać</w:t>
      </w:r>
      <w:r>
        <w:t xml:space="preserve"> </w:t>
      </w:r>
      <w:r w:rsidRPr="0054773E">
        <w:t>i</w:t>
      </w:r>
      <w:r>
        <w:t> </w:t>
      </w:r>
      <w:r w:rsidRPr="0054773E">
        <w:t>wykonywać prawomocne wyroki nakładające karę pozbawienia wolności wydane od dnia 5</w:t>
      </w:r>
      <w:r>
        <w:t> </w:t>
      </w:r>
      <w:r w:rsidRPr="0054773E">
        <w:t>grudnia</w:t>
      </w:r>
      <w:r>
        <w:t> </w:t>
      </w:r>
      <w:r w:rsidRPr="0054773E">
        <w:t>2011</w:t>
      </w:r>
      <w:r>
        <w:t> r.</w:t>
      </w:r>
      <w:r w:rsidR="00E33E2D" w:rsidRPr="0054773E">
        <w:t xml:space="preserve"> Jeżeli</w:t>
      </w:r>
      <w:r>
        <w:t xml:space="preserve"> </w:t>
      </w:r>
      <w:r w:rsidRPr="0054773E">
        <w:t>wyrok nakładający karę pozbawienia wolności został wydany przed dniem 5</w:t>
      </w:r>
      <w:r>
        <w:t> </w:t>
      </w:r>
      <w:r w:rsidRPr="0054773E">
        <w:t>grudnia</w:t>
      </w:r>
      <w:r>
        <w:t> </w:t>
      </w:r>
      <w:r w:rsidRPr="0054773E">
        <w:t>2011</w:t>
      </w:r>
      <w:r>
        <w:t> r.</w:t>
      </w:r>
      <w:r w:rsidR="00E33E2D" w:rsidRPr="0054773E">
        <w:t xml:space="preserve"> Republika Litewska będzie nadal</w:t>
      </w:r>
      <w:r>
        <w:t xml:space="preserve"> </w:t>
      </w:r>
      <w:r w:rsidRPr="0054773E">
        <w:t xml:space="preserve">stosowała </w:t>
      </w:r>
      <w:r>
        <w:t>art. </w:t>
      </w:r>
      <w:r w:rsidRPr="0054773E">
        <w:t>365</w:t>
      </w:r>
      <w:r>
        <w:t> </w:t>
      </w:r>
      <w:r w:rsidRPr="0054773E">
        <w:t>kodeksu postępowania karnego</w:t>
      </w:r>
      <w:r>
        <w:t xml:space="preserve"> </w:t>
      </w:r>
      <w:r w:rsidRPr="0054773E">
        <w:t>i</w:t>
      </w:r>
      <w:r>
        <w:t> </w:t>
      </w:r>
      <w:r w:rsidRPr="0054773E">
        <w:t>odpowiednie postanowienia umów międzynarodowych (zob. oświadczenie Litwy</w:t>
      </w:r>
      <w:r>
        <w:t xml:space="preserve"> </w:t>
      </w:r>
      <w:r w:rsidRPr="0054773E">
        <w:t>w</w:t>
      </w:r>
      <w:r>
        <w:t> </w:t>
      </w:r>
      <w:r w:rsidRPr="0054773E">
        <w:t>dok. Rady 15413/1/08</w:t>
      </w:r>
      <w:r>
        <w:t> </w:t>
      </w:r>
      <w:r w:rsidRPr="0054773E">
        <w:t>REV 1</w:t>
      </w:r>
      <w:r>
        <w:t> </w:t>
      </w:r>
      <w:r w:rsidRPr="0054773E">
        <w:t>z</w:t>
      </w:r>
      <w:r>
        <w:t> </w:t>
      </w:r>
      <w:r w:rsidRPr="0054773E">
        <w:t>dnia 18</w:t>
      </w:r>
      <w:r>
        <w:t> </w:t>
      </w:r>
      <w:r w:rsidRPr="0054773E">
        <w:t>listopada</w:t>
      </w:r>
      <w:r>
        <w:t> </w:t>
      </w:r>
      <w:r w:rsidRPr="0054773E">
        <w:t>2008</w:t>
      </w:r>
      <w:r>
        <w:t> r.</w:t>
      </w:r>
      <w:r w:rsidR="00E33E2D" w:rsidRPr="0054773E">
        <w:t>).</w:t>
      </w:r>
    </w:p>
    <w:p w:rsidR="0002414A" w:rsidRPr="0054773E" w:rsidRDefault="0002414A" w:rsidP="0002414A">
      <w:pPr>
        <w:spacing w:before="0" w:after="0"/>
      </w:pPr>
    </w:p>
    <w:p w:rsidR="00E22A05" w:rsidRPr="0054773E" w:rsidRDefault="00E33E2D" w:rsidP="000C48F4">
      <w:pPr>
        <w:spacing w:before="0" w:after="0"/>
      </w:pPr>
      <w:r w:rsidRPr="0054773E">
        <w:t>Dane</w:t>
      </w:r>
      <w:r w:rsidR="00E22A05">
        <w:t xml:space="preserve"> </w:t>
      </w:r>
      <w:r w:rsidR="00E22A05" w:rsidRPr="0054773E">
        <w:t>kontaktowe litewskich sądów</w:t>
      </w:r>
      <w:r w:rsidR="00E22A05">
        <w:t xml:space="preserve"> </w:t>
      </w:r>
      <w:r w:rsidR="00E22A05" w:rsidRPr="0054773E">
        <w:t>i</w:t>
      </w:r>
      <w:r w:rsidR="00E22A05">
        <w:t> </w:t>
      </w:r>
      <w:r w:rsidR="00E22A05" w:rsidRPr="0054773E">
        <w:t xml:space="preserve">obszarów ich jurysdykcji można znaleźć na stronie internetowej Krajowej Administracji Sądowej: </w:t>
      </w:r>
      <w:hyperlink r:id="rId21">
        <w:r w:rsidR="00E22A05" w:rsidRPr="0054773E">
          <w:rPr>
            <w:color w:val="0000FF"/>
            <w:u w:val="single"/>
          </w:rPr>
          <w:t>http://www.teismai.lt/lt/teismai/teismai-teismu-kontaktai/</w:t>
        </w:r>
      </w:hyperlink>
      <w:r w:rsidR="00E22A05" w:rsidRPr="0054773E">
        <w:t xml:space="preserve"> oraz </w:t>
      </w:r>
      <w:hyperlink r:id="rId22">
        <w:r w:rsidR="00E22A05" w:rsidRPr="0054773E">
          <w:rPr>
            <w:color w:val="0000FF"/>
            <w:u w:val="single"/>
          </w:rPr>
          <w:t>http://www.teismai.lt/lt/teismai/teismu-veiklos-teritorijos/</w:t>
        </w:r>
      </w:hyperlink>
      <w:r w:rsidR="00E22A05" w:rsidRPr="0054773E">
        <w:t>.</w:t>
      </w:r>
    </w:p>
    <w:p w:rsidR="00E22A05" w:rsidRPr="0054773E" w:rsidRDefault="00E22A05" w:rsidP="0002414A">
      <w:pPr>
        <w:spacing w:before="0" w:after="0"/>
      </w:pPr>
    </w:p>
    <w:p w:rsidR="00E22A05" w:rsidRPr="0054773E" w:rsidRDefault="00E22A05" w:rsidP="0002414A">
      <w:pPr>
        <w:spacing w:before="0" w:after="0"/>
      </w:pPr>
    </w:p>
    <w:p w:rsidR="00E22A05" w:rsidRPr="0054773E" w:rsidRDefault="00E22A05" w:rsidP="0002414A">
      <w:pPr>
        <w:pStyle w:val="FinalLine"/>
        <w:spacing w:before="0" w:after="0"/>
      </w:pPr>
    </w:p>
    <w:p w:rsidR="00E22A05" w:rsidRPr="0054773E" w:rsidRDefault="00E22A05" w:rsidP="0002414A">
      <w:pPr>
        <w:spacing w:before="0" w:after="0"/>
        <w:sectPr w:rsidR="00E22A05" w:rsidRPr="0054773E" w:rsidSect="008C3571">
          <w:headerReference w:type="default" r:id="rId23"/>
          <w:footerReference w:type="default" r:id="rId24"/>
          <w:pgSz w:w="11907" w:h="16840" w:code="9"/>
          <w:pgMar w:top="1134" w:right="1134" w:bottom="1134" w:left="1134" w:header="567" w:footer="567" w:gutter="0"/>
          <w:cols w:space="708"/>
          <w:docGrid w:linePitch="360"/>
        </w:sectPr>
      </w:pPr>
    </w:p>
    <w:p w:rsidR="00E22A05" w:rsidRPr="0054773E" w:rsidRDefault="00E22A05" w:rsidP="0002414A">
      <w:pPr>
        <w:pStyle w:val="Annex"/>
        <w:spacing w:before="0" w:after="0"/>
      </w:pPr>
      <w:r w:rsidRPr="0054773E">
        <w:lastRenderedPageBreak/>
        <w:t>ZAŁĄCZNIK II</w:t>
      </w:r>
    </w:p>
    <w:p w:rsidR="00E22A05" w:rsidRPr="0054773E" w:rsidRDefault="00E22A05" w:rsidP="0002414A">
      <w:pPr>
        <w:spacing w:before="0" w:after="0"/>
      </w:pPr>
    </w:p>
    <w:p w:rsidR="00E22A05" w:rsidRPr="0054773E" w:rsidRDefault="00E22A05" w:rsidP="0002414A">
      <w:pPr>
        <w:spacing w:before="0" w:after="0"/>
        <w:jc w:val="center"/>
        <w:rPr>
          <w:bCs/>
        </w:rPr>
      </w:pPr>
      <w:r w:rsidRPr="0054773E">
        <w:t xml:space="preserve">Informacje przekazane przez Litwę: </w:t>
      </w:r>
    </w:p>
    <w:p w:rsidR="00E22A05" w:rsidRPr="0054773E" w:rsidRDefault="00E22A05" w:rsidP="0002414A">
      <w:pPr>
        <w:spacing w:before="0" w:after="0"/>
        <w:rPr>
          <w:b/>
        </w:rPr>
      </w:pPr>
    </w:p>
    <w:p w:rsidR="00E22A05" w:rsidRPr="0054773E" w:rsidRDefault="00E22A05" w:rsidP="0002414A">
      <w:pPr>
        <w:spacing w:before="0" w:after="0"/>
        <w:jc w:val="center"/>
        <w:rPr>
          <w:b/>
          <w:bCs/>
          <w:u w:val="single"/>
        </w:rPr>
      </w:pPr>
      <w:r w:rsidRPr="0054773E">
        <w:rPr>
          <w:b/>
          <w:u w:val="single"/>
        </w:rPr>
        <w:t>Decyzja ramowa Rady 2008/947/</w:t>
      </w:r>
      <w:proofErr w:type="spellStart"/>
      <w:r w:rsidRPr="0054773E">
        <w:rPr>
          <w:b/>
          <w:u w:val="single"/>
        </w:rPr>
        <w:t>WSiSW</w:t>
      </w:r>
      <w:proofErr w:type="spellEnd"/>
      <w:r>
        <w:rPr>
          <w:b/>
          <w:u w:val="single"/>
        </w:rPr>
        <w:t xml:space="preserve"> </w:t>
      </w:r>
      <w:r w:rsidRPr="0054773E">
        <w:rPr>
          <w:b/>
          <w:u w:val="single"/>
        </w:rPr>
        <w:t>o</w:t>
      </w:r>
      <w:r>
        <w:rPr>
          <w:b/>
          <w:u w:val="single"/>
        </w:rPr>
        <w:t> </w:t>
      </w:r>
      <w:r w:rsidRPr="0054773E">
        <w:rPr>
          <w:b/>
          <w:u w:val="single"/>
        </w:rPr>
        <w:t>stosowaniu zasady wzajemnego uznawania do wyroków</w:t>
      </w:r>
      <w:r>
        <w:rPr>
          <w:b/>
          <w:u w:val="single"/>
        </w:rPr>
        <w:t xml:space="preserve"> </w:t>
      </w:r>
      <w:r w:rsidRPr="0054773E">
        <w:rPr>
          <w:b/>
          <w:u w:val="single"/>
        </w:rPr>
        <w:t>i</w:t>
      </w:r>
      <w:r>
        <w:rPr>
          <w:b/>
          <w:u w:val="single"/>
        </w:rPr>
        <w:t> </w:t>
      </w:r>
      <w:r w:rsidRPr="0054773E">
        <w:rPr>
          <w:b/>
          <w:u w:val="single"/>
        </w:rPr>
        <w:t>decyzj</w:t>
      </w:r>
      <w:r>
        <w:rPr>
          <w:b/>
          <w:u w:val="single"/>
        </w:rPr>
        <w:t>i w </w:t>
      </w:r>
      <w:r w:rsidRPr="0054773E">
        <w:rPr>
          <w:b/>
          <w:u w:val="single"/>
        </w:rPr>
        <w:t>sprawie zawieszenia lub warunkowego zwolnieni</w:t>
      </w:r>
      <w:r>
        <w:rPr>
          <w:b/>
          <w:u w:val="single"/>
        </w:rPr>
        <w:t>a w </w:t>
      </w:r>
      <w:r w:rsidRPr="0054773E">
        <w:rPr>
          <w:b/>
          <w:u w:val="single"/>
        </w:rPr>
        <w:t>celu nadzorowania przestrzegania warunków zawieszenia</w:t>
      </w:r>
      <w:r>
        <w:rPr>
          <w:b/>
          <w:u w:val="single"/>
        </w:rPr>
        <w:t xml:space="preserve"> </w:t>
      </w:r>
      <w:r w:rsidRPr="0054773E">
        <w:rPr>
          <w:b/>
          <w:u w:val="single"/>
        </w:rPr>
        <w:t>i</w:t>
      </w:r>
      <w:r>
        <w:rPr>
          <w:b/>
          <w:u w:val="single"/>
        </w:rPr>
        <w:t> </w:t>
      </w:r>
      <w:r w:rsidRPr="0054773E">
        <w:rPr>
          <w:b/>
          <w:u w:val="single"/>
        </w:rPr>
        <w:t>obowiązków wynikających</w:t>
      </w:r>
      <w:r>
        <w:rPr>
          <w:b/>
          <w:u w:val="single"/>
        </w:rPr>
        <w:t xml:space="preserve"> </w:t>
      </w:r>
      <w:r w:rsidRPr="0054773E">
        <w:rPr>
          <w:b/>
          <w:u w:val="single"/>
        </w:rPr>
        <w:t>z</w:t>
      </w:r>
      <w:r>
        <w:rPr>
          <w:b/>
          <w:u w:val="single"/>
        </w:rPr>
        <w:t> </w:t>
      </w:r>
      <w:r w:rsidRPr="0054773E">
        <w:rPr>
          <w:b/>
          <w:u w:val="single"/>
        </w:rPr>
        <w:t>kar alternatywnych</w:t>
      </w:r>
    </w:p>
    <w:p w:rsidR="00E22A05" w:rsidRPr="0054773E" w:rsidRDefault="00E22A05" w:rsidP="0002414A">
      <w:pPr>
        <w:spacing w:before="0" w:after="0"/>
        <w:rPr>
          <w:b/>
          <w:bCs/>
        </w:rPr>
      </w:pPr>
    </w:p>
    <w:p w:rsidR="00E22A05" w:rsidRPr="0054773E" w:rsidRDefault="00E22A05" w:rsidP="0002414A">
      <w:pPr>
        <w:spacing w:before="0" w:after="0"/>
      </w:pPr>
      <w:r w:rsidRPr="0054773E">
        <w:rPr>
          <w:b/>
        </w:rPr>
        <w:t xml:space="preserve">Oświadczenie Republiki Litewskiej dotyczące </w:t>
      </w:r>
      <w:r>
        <w:rPr>
          <w:b/>
        </w:rPr>
        <w:t>art. </w:t>
      </w:r>
      <w:r w:rsidRPr="0054773E">
        <w:rPr>
          <w:b/>
        </w:rPr>
        <w:t>10:</w:t>
      </w:r>
    </w:p>
    <w:p w:rsidR="00E22A05" w:rsidRPr="0054773E" w:rsidRDefault="00E22A05" w:rsidP="0002414A">
      <w:pPr>
        <w:spacing w:before="0" w:after="0"/>
      </w:pPr>
    </w:p>
    <w:p w:rsidR="00E22A05" w:rsidRPr="0054773E" w:rsidRDefault="00E22A05" w:rsidP="003C4BF4">
      <w:pPr>
        <w:spacing w:before="0" w:after="0"/>
        <w:jc w:val="both"/>
      </w:pPr>
      <w:r w:rsidRPr="0054773E">
        <w:t>Zgodnie</w:t>
      </w:r>
      <w:r>
        <w:t xml:space="preserve"> </w:t>
      </w:r>
      <w:r w:rsidRPr="0054773E">
        <w:t>z</w:t>
      </w:r>
      <w:r>
        <w:t> art. </w:t>
      </w:r>
      <w:r w:rsidRPr="0054773E">
        <w:t>10</w:t>
      </w:r>
      <w:r>
        <w:t> ust. </w:t>
      </w:r>
      <w:r w:rsidRPr="0054773E">
        <w:t>4</w:t>
      </w:r>
      <w:r>
        <w:t> </w:t>
      </w:r>
      <w:r w:rsidRPr="0054773E">
        <w:t>decyzji ramowej Rady 2008/947/</w:t>
      </w:r>
      <w:proofErr w:type="spellStart"/>
      <w:r w:rsidRPr="0054773E">
        <w:t>WSiSW</w:t>
      </w:r>
      <w:proofErr w:type="spellEnd"/>
      <w:r>
        <w:t xml:space="preserve"> </w:t>
      </w:r>
      <w:r w:rsidRPr="0054773E">
        <w:t>o</w:t>
      </w:r>
      <w:r>
        <w:t> </w:t>
      </w:r>
      <w:r w:rsidRPr="0054773E">
        <w:t>stosowaniu zasady wzajemnego uznawania do wyroków</w:t>
      </w:r>
      <w:r>
        <w:t xml:space="preserve"> </w:t>
      </w:r>
      <w:r w:rsidRPr="0054773E">
        <w:t>i</w:t>
      </w:r>
      <w:r>
        <w:t> </w:t>
      </w:r>
      <w:r w:rsidRPr="0054773E">
        <w:t>decyzj</w:t>
      </w:r>
      <w:r>
        <w:t>i w </w:t>
      </w:r>
      <w:r w:rsidRPr="0054773E">
        <w:t>sprawie zawieszenia lub warunkowego zwolnieni</w:t>
      </w:r>
      <w:r>
        <w:t>a w </w:t>
      </w:r>
      <w:r w:rsidRPr="0054773E">
        <w:t>celu nadzorowania przestrzegania warunków zawieszenia</w:t>
      </w:r>
      <w:r>
        <w:t xml:space="preserve"> </w:t>
      </w:r>
      <w:r w:rsidRPr="0054773E">
        <w:t>i</w:t>
      </w:r>
      <w:r>
        <w:t> </w:t>
      </w:r>
      <w:r w:rsidRPr="0054773E">
        <w:t>obowiązków wynikających</w:t>
      </w:r>
      <w:r>
        <w:t xml:space="preserve"> </w:t>
      </w:r>
      <w:r w:rsidRPr="0054773E">
        <w:t>z</w:t>
      </w:r>
      <w:r>
        <w:t> </w:t>
      </w:r>
      <w:r w:rsidRPr="0054773E">
        <w:t xml:space="preserve">kar alternatywnych Republika Litewska niniejszym oświadcza, że jej właściwe organy nie będą stosować </w:t>
      </w:r>
      <w:r>
        <w:t>art. </w:t>
      </w:r>
      <w:r w:rsidRPr="0054773E">
        <w:t>10</w:t>
      </w:r>
      <w:r>
        <w:t> ust. </w:t>
      </w:r>
      <w:r w:rsidRPr="0054773E">
        <w:t>1</w:t>
      </w:r>
      <w:r>
        <w:t> </w:t>
      </w:r>
      <w:r w:rsidRPr="0054773E">
        <w:t>decyzji ramowej</w:t>
      </w:r>
      <w:r>
        <w:t xml:space="preserve"> </w:t>
      </w:r>
      <w:r w:rsidRPr="0054773E">
        <w:t>w</w:t>
      </w:r>
      <w:r>
        <w:t> </w:t>
      </w:r>
      <w:r w:rsidRPr="0054773E">
        <w:t>odniesieniu do wszystkich przestępstw,</w:t>
      </w:r>
      <w:r>
        <w:t xml:space="preserve"> </w:t>
      </w:r>
      <w:r w:rsidRPr="0054773E">
        <w:t>o</w:t>
      </w:r>
      <w:r>
        <w:t> </w:t>
      </w:r>
      <w:r w:rsidRPr="0054773E">
        <w:t>których mow</w:t>
      </w:r>
      <w:r>
        <w:t>a w </w:t>
      </w:r>
      <w:r w:rsidRPr="0054773E">
        <w:t>tym ustępie.</w:t>
      </w:r>
    </w:p>
    <w:p w:rsidR="00E22A05" w:rsidRPr="0054773E" w:rsidRDefault="00E22A05" w:rsidP="0002414A">
      <w:pPr>
        <w:spacing w:before="0" w:after="0"/>
      </w:pPr>
    </w:p>
    <w:p w:rsidR="00E22A05" w:rsidRPr="0054773E" w:rsidRDefault="00E22A05" w:rsidP="000303CC">
      <w:pPr>
        <w:spacing w:before="0" w:after="0"/>
        <w:rPr>
          <w:b/>
        </w:rPr>
      </w:pPr>
      <w:r w:rsidRPr="0054773E">
        <w:rPr>
          <w:b/>
        </w:rPr>
        <w:t xml:space="preserve">Powiadomienie wystosowane przez Republikę Litewską: </w:t>
      </w:r>
    </w:p>
    <w:p w:rsidR="00E22A05" w:rsidRPr="0054773E" w:rsidRDefault="00E22A05" w:rsidP="0002414A">
      <w:pPr>
        <w:spacing w:before="0" w:after="0"/>
        <w:rPr>
          <w:b/>
          <w:bCs/>
        </w:rPr>
      </w:pPr>
      <w:r w:rsidRPr="0054773E">
        <w:rPr>
          <w:b/>
        </w:rPr>
        <w:t xml:space="preserve"> </w:t>
      </w:r>
    </w:p>
    <w:p w:rsidR="00E22A05" w:rsidRPr="0054773E" w:rsidRDefault="00E22A05" w:rsidP="00E84592">
      <w:pPr>
        <w:numPr>
          <w:ilvl w:val="0"/>
          <w:numId w:val="28"/>
        </w:numPr>
        <w:spacing w:before="0" w:after="0"/>
        <w:jc w:val="both"/>
      </w:pPr>
      <w:r w:rsidRPr="0054773E">
        <w:t xml:space="preserve">Niniejszym powiadamiamy, że jeżeli Republika Litewska jest państwem </w:t>
      </w:r>
      <w:r w:rsidRPr="0054773E">
        <w:rPr>
          <w:i/>
        </w:rPr>
        <w:t>wykonującym</w:t>
      </w:r>
      <w:r w:rsidRPr="0054773E">
        <w:t>, organami właściwymi do uznawania wyroków skazujących na karę niepolegającą na pozbawieniu wolności oraz decyzj</w:t>
      </w:r>
      <w:r>
        <w:t>i w </w:t>
      </w:r>
      <w:r w:rsidRPr="0054773E">
        <w:t xml:space="preserve">sprawie zawieszenia lub warunkowego zwolnienia przekazywanych przez właściwe organy innego państwa członkowskiego UE, na mocy </w:t>
      </w:r>
      <w:r>
        <w:t>art. </w:t>
      </w:r>
      <w:r w:rsidRPr="0054773E">
        <w:t>3</w:t>
      </w:r>
      <w:r>
        <w:t> ust. </w:t>
      </w:r>
      <w:r w:rsidRPr="0054773E">
        <w:t>1</w:t>
      </w:r>
      <w:r>
        <w:t> </w:t>
      </w:r>
      <w:r w:rsidRPr="0054773E">
        <w:t xml:space="preserve">decyzji ramowej, są jej </w:t>
      </w:r>
      <w:r w:rsidRPr="0054773E">
        <w:rPr>
          <w:b/>
        </w:rPr>
        <w:t>sądy rejonowe</w:t>
      </w:r>
      <w:r w:rsidRPr="0054773E">
        <w:t>. Sądy rejonowe są właściwe do bezpośredniego otrzymywania wyroków skazujących na karę niepolegającą na pozbawieniu wolności oraz decyzj</w:t>
      </w:r>
      <w:r>
        <w:t>i w </w:t>
      </w:r>
      <w:r w:rsidRPr="0054773E">
        <w:t>sprawie zawieszenia lub warunkowego zwolnienia przekazywanych przez inne państwa członkowskie UE.</w:t>
      </w:r>
    </w:p>
    <w:p w:rsidR="00E22A05" w:rsidRPr="0054773E" w:rsidRDefault="00E22A05" w:rsidP="00E84592">
      <w:pPr>
        <w:spacing w:before="0" w:after="0"/>
        <w:jc w:val="both"/>
      </w:pPr>
      <w:r w:rsidRPr="0054773E">
        <w:t xml:space="preserve">Jeżeli Republika Litewska jest państwem </w:t>
      </w:r>
      <w:r w:rsidRPr="0054773E">
        <w:rPr>
          <w:i/>
        </w:rPr>
        <w:t>wykonującym</w:t>
      </w:r>
      <w:r w:rsidRPr="0054773E">
        <w:t>, organami właściwymi do wykonania wyroków skazujących na karę niepolegającą na pozbawieniu wolności lub decyzj</w:t>
      </w:r>
      <w:r>
        <w:t>i w </w:t>
      </w:r>
      <w:r w:rsidRPr="0054773E">
        <w:t xml:space="preserve">sprawie zawieszenia lub warunkowego zwolnienia przekazywanych przez właściwe organy innych państw członkowskich UE są jej </w:t>
      </w:r>
      <w:r w:rsidRPr="0054773E">
        <w:rPr>
          <w:b/>
        </w:rPr>
        <w:t>służby probacyjne</w:t>
      </w:r>
      <w:r w:rsidRPr="0054773E">
        <w:t>.</w:t>
      </w:r>
    </w:p>
    <w:p w:rsidR="00E22A05" w:rsidRPr="0054773E" w:rsidRDefault="00E22A05" w:rsidP="0002414A">
      <w:pPr>
        <w:spacing w:before="0" w:after="0"/>
      </w:pPr>
    </w:p>
    <w:p w:rsidR="00E22A05" w:rsidRPr="0054773E" w:rsidRDefault="00E22A05" w:rsidP="00E22A05">
      <w:pPr>
        <w:spacing w:before="0" w:after="0" w:line="348" w:lineRule="auto"/>
        <w:jc w:val="both"/>
      </w:pPr>
      <w:r w:rsidRPr="0054773E">
        <w:t>Wyrok skazujący na karę niepolegającą na pozbawieniu wolności lub decyzj</w:t>
      </w:r>
      <w:r>
        <w:t>a w </w:t>
      </w:r>
      <w:r w:rsidRPr="0054773E">
        <w:t>sprawie zawieszenia lub warunkowego zwolnienia wydane przez państwo członkowskie UE są uznawane</w:t>
      </w:r>
      <w:r>
        <w:t xml:space="preserve"> </w:t>
      </w:r>
      <w:r w:rsidRPr="0054773E">
        <w:t>w</w:t>
      </w:r>
      <w:r>
        <w:t> </w:t>
      </w:r>
      <w:r w:rsidRPr="0054773E">
        <w:t xml:space="preserve">Republice Litewskiej przez </w:t>
      </w:r>
      <w:r w:rsidRPr="0054773E">
        <w:rPr>
          <w:u w:val="single"/>
        </w:rPr>
        <w:t>sąd rejonowy miejsca pobytu</w:t>
      </w:r>
      <w:r w:rsidRPr="0054773E">
        <w:t xml:space="preserve"> osoby skazanej lub, jeżeli osoba </w:t>
      </w:r>
      <w:r w:rsidRPr="0054773E">
        <w:lastRenderedPageBreak/>
        <w:t>skazana nie ma miejsca pobytu</w:t>
      </w:r>
      <w:r>
        <w:t xml:space="preserve"> </w:t>
      </w:r>
      <w:r w:rsidRPr="0054773E">
        <w:t>w</w:t>
      </w:r>
      <w:r>
        <w:t> </w:t>
      </w:r>
      <w:r w:rsidRPr="0054773E">
        <w:t xml:space="preserve">Republice Litewskiej, decyzja jest uznawana przez </w:t>
      </w:r>
      <w:r w:rsidRPr="0054773E">
        <w:rPr>
          <w:u w:val="single"/>
        </w:rPr>
        <w:t>Sąd Rejonowy Wilna</w:t>
      </w:r>
      <w:r w:rsidRPr="0054773E">
        <w:t>.</w:t>
      </w:r>
    </w:p>
    <w:p w:rsidR="00E22A05" w:rsidRPr="0054773E" w:rsidRDefault="00E22A05" w:rsidP="00E22A05">
      <w:pPr>
        <w:spacing w:before="0" w:after="0" w:line="348" w:lineRule="auto"/>
        <w:jc w:val="both"/>
      </w:pPr>
    </w:p>
    <w:p w:rsidR="00E22A05" w:rsidRPr="0054773E" w:rsidRDefault="00E22A05" w:rsidP="00E22A05">
      <w:pPr>
        <w:spacing w:before="0" w:after="0" w:line="348" w:lineRule="auto"/>
        <w:jc w:val="both"/>
      </w:pPr>
      <w:r w:rsidRPr="0054773E">
        <w:t xml:space="preserve">Jeżeli Republika Litewska jest państwem </w:t>
      </w:r>
      <w:r w:rsidRPr="0054773E">
        <w:rPr>
          <w:i/>
        </w:rPr>
        <w:t>wydającym</w:t>
      </w:r>
      <w:r w:rsidRPr="0054773E">
        <w:t>, organami właściwymi do przekazywania wyroków skazujących na karę niepolegającą na pozbawieniu wolności lub decyzj</w:t>
      </w:r>
      <w:r>
        <w:t>i w </w:t>
      </w:r>
      <w:r w:rsidRPr="0054773E">
        <w:t xml:space="preserve">sprawie zawieszenia lub warunkowego zwolnienia do innych państw członkowskich UE są jej </w:t>
      </w:r>
      <w:r w:rsidRPr="0054773E">
        <w:rPr>
          <w:b/>
        </w:rPr>
        <w:t>sądy rejonowe</w:t>
      </w:r>
      <w:r w:rsidRPr="0054773E">
        <w:t>.</w:t>
      </w:r>
    </w:p>
    <w:p w:rsidR="00E22A05" w:rsidRPr="0054773E" w:rsidRDefault="00E22A05" w:rsidP="00E22A05">
      <w:pPr>
        <w:spacing w:before="0" w:after="0" w:line="348" w:lineRule="auto"/>
      </w:pPr>
    </w:p>
    <w:p w:rsidR="00E22A05" w:rsidRPr="0054773E" w:rsidRDefault="00E22A05" w:rsidP="00E22A05">
      <w:pPr>
        <w:spacing w:before="0" w:after="0" w:line="348" w:lineRule="auto"/>
        <w:jc w:val="both"/>
        <w:rPr>
          <w:u w:val="single"/>
        </w:rPr>
      </w:pPr>
      <w:r w:rsidRPr="0054773E">
        <w:t>Należy zauważyć, że kwestią przekazania wyroku skazującego na karę niepolegającą na pozbawieniu wolności lub decyzj</w:t>
      </w:r>
      <w:r>
        <w:t>i w </w:t>
      </w:r>
      <w:r w:rsidRPr="0054773E">
        <w:t xml:space="preserve">sprawie zawieszenia lub warunkowego zwolnienia zajmuje się </w:t>
      </w:r>
      <w:r w:rsidRPr="0054773E">
        <w:rPr>
          <w:u w:val="single"/>
        </w:rPr>
        <w:t>sąd rejonowy właściwy dla miejsca,</w:t>
      </w:r>
      <w:r>
        <w:rPr>
          <w:u w:val="single"/>
        </w:rPr>
        <w:t xml:space="preserve"> </w:t>
      </w:r>
      <w:r w:rsidRPr="0054773E">
        <w:rPr>
          <w:u w:val="single"/>
        </w:rPr>
        <w:t>w</w:t>
      </w:r>
      <w:r>
        <w:rPr>
          <w:u w:val="single"/>
        </w:rPr>
        <w:t> </w:t>
      </w:r>
      <w:r w:rsidRPr="0054773E">
        <w:rPr>
          <w:u w:val="single"/>
        </w:rPr>
        <w:t>którym zlokalizowana jest służba probacyjna</w:t>
      </w:r>
      <w:r w:rsidRPr="0054773E">
        <w:t>,</w:t>
      </w:r>
      <w:r>
        <w:t xml:space="preserve"> </w:t>
      </w:r>
      <w:r w:rsidRPr="0054773E">
        <w:t>i</w:t>
      </w:r>
      <w:r>
        <w:t> </w:t>
      </w:r>
      <w:r w:rsidRPr="0054773E">
        <w:t>to on podejmuje decyzję</w:t>
      </w:r>
      <w:r>
        <w:t xml:space="preserve"> </w:t>
      </w:r>
      <w:r w:rsidRPr="0054773E">
        <w:t>w</w:t>
      </w:r>
      <w:r>
        <w:t> </w:t>
      </w:r>
      <w:r w:rsidRPr="0054773E">
        <w:t>tej sprawie.</w:t>
      </w:r>
    </w:p>
    <w:p w:rsidR="00E22A05" w:rsidRPr="0054773E" w:rsidRDefault="00E22A05" w:rsidP="00E22A05">
      <w:pPr>
        <w:spacing w:before="0" w:after="0" w:line="348" w:lineRule="auto"/>
      </w:pPr>
    </w:p>
    <w:p w:rsidR="00E22A05" w:rsidRPr="0054773E" w:rsidRDefault="00E22A05" w:rsidP="00E22A05">
      <w:pPr>
        <w:numPr>
          <w:ilvl w:val="0"/>
          <w:numId w:val="28"/>
        </w:numPr>
        <w:spacing w:before="0" w:after="0" w:line="348" w:lineRule="auto"/>
        <w:jc w:val="both"/>
      </w:pPr>
      <w:r w:rsidRPr="0054773E">
        <w:t>Zgodnie</w:t>
      </w:r>
      <w:r>
        <w:t xml:space="preserve"> </w:t>
      </w:r>
      <w:r w:rsidRPr="0054773E">
        <w:t>z</w:t>
      </w:r>
      <w:r>
        <w:t> art. </w:t>
      </w:r>
      <w:r w:rsidRPr="0054773E">
        <w:t>4</w:t>
      </w:r>
      <w:r>
        <w:t> ust. </w:t>
      </w:r>
      <w:r w:rsidRPr="0054773E">
        <w:t>2</w:t>
      </w:r>
      <w:r>
        <w:t> </w:t>
      </w:r>
      <w:r w:rsidRPr="0054773E">
        <w:t>decyzji ramowej niniejszym powiadamiamy, że Republika Litewska będzie uznawać</w:t>
      </w:r>
      <w:r>
        <w:t xml:space="preserve"> </w:t>
      </w:r>
      <w:r w:rsidRPr="0054773E">
        <w:t>i</w:t>
      </w:r>
      <w:r>
        <w:t> </w:t>
      </w:r>
      <w:r w:rsidRPr="0054773E">
        <w:t>wykonywać wyłącznie warunki zawieszenia</w:t>
      </w:r>
      <w:r>
        <w:t xml:space="preserve"> </w:t>
      </w:r>
      <w:r w:rsidRPr="0054773E">
        <w:t>i</w:t>
      </w:r>
      <w:r>
        <w:t> </w:t>
      </w:r>
      <w:r w:rsidRPr="0054773E">
        <w:t>obowiązki wynikające</w:t>
      </w:r>
      <w:r>
        <w:t xml:space="preserve"> </w:t>
      </w:r>
      <w:r w:rsidRPr="0054773E">
        <w:t>z</w:t>
      </w:r>
      <w:r>
        <w:t> </w:t>
      </w:r>
      <w:r w:rsidRPr="0054773E">
        <w:t>kar alternatywnych,</w:t>
      </w:r>
      <w:r>
        <w:t xml:space="preserve"> </w:t>
      </w:r>
      <w:r w:rsidRPr="0054773E">
        <w:t>o</w:t>
      </w:r>
      <w:r>
        <w:t> </w:t>
      </w:r>
      <w:r w:rsidRPr="0054773E">
        <w:t>których mow</w:t>
      </w:r>
      <w:r>
        <w:t>a w art. </w:t>
      </w:r>
      <w:r w:rsidRPr="0054773E">
        <w:t>4</w:t>
      </w:r>
      <w:r>
        <w:t> ust. </w:t>
      </w:r>
      <w:r w:rsidRPr="0054773E">
        <w:t xml:space="preserve">1. </w:t>
      </w:r>
    </w:p>
    <w:p w:rsidR="00E22A05" w:rsidRPr="0054773E" w:rsidRDefault="00E22A05" w:rsidP="00E22A05">
      <w:pPr>
        <w:spacing w:before="0" w:after="0" w:line="348" w:lineRule="auto"/>
      </w:pPr>
    </w:p>
    <w:p w:rsidR="00E22A05" w:rsidRPr="0054773E" w:rsidRDefault="00E22A05" w:rsidP="00E22A05">
      <w:pPr>
        <w:numPr>
          <w:ilvl w:val="0"/>
          <w:numId w:val="28"/>
        </w:numPr>
        <w:spacing w:before="0" w:after="0" w:line="348" w:lineRule="auto"/>
        <w:jc w:val="both"/>
      </w:pPr>
      <w:r w:rsidRPr="0054773E">
        <w:t>Zgodnie</w:t>
      </w:r>
      <w:r>
        <w:t xml:space="preserve"> </w:t>
      </w:r>
      <w:r w:rsidRPr="0054773E">
        <w:t>z</w:t>
      </w:r>
      <w:r>
        <w:t> art. </w:t>
      </w:r>
      <w:r w:rsidRPr="0054773E">
        <w:t>5</w:t>
      </w:r>
      <w:r>
        <w:t> ust. </w:t>
      </w:r>
      <w:r w:rsidRPr="0054773E">
        <w:t>3</w:t>
      </w:r>
      <w:r>
        <w:t> </w:t>
      </w:r>
      <w:r w:rsidRPr="0054773E">
        <w:t>i</w:t>
      </w:r>
      <w:r>
        <w:t> </w:t>
      </w:r>
      <w:r w:rsidRPr="0054773E">
        <w:t>4</w:t>
      </w:r>
      <w:r>
        <w:t> </w:t>
      </w:r>
      <w:r w:rsidRPr="0054773E">
        <w:t>decyzji ramowej niniejszym powiadamiamy, że</w:t>
      </w:r>
      <w:r>
        <w:t xml:space="preserve"> </w:t>
      </w:r>
      <w:r w:rsidRPr="0054773E">
        <w:t>w</w:t>
      </w:r>
      <w:r>
        <w:t> </w:t>
      </w:r>
      <w:r w:rsidRPr="0054773E">
        <w:t>przypadkach,</w:t>
      </w:r>
      <w:r>
        <w:t xml:space="preserve"> </w:t>
      </w:r>
      <w:r w:rsidRPr="0054773E">
        <w:t>o</w:t>
      </w:r>
      <w:r>
        <w:t> </w:t>
      </w:r>
      <w:r w:rsidRPr="0054773E">
        <w:t>których mow</w:t>
      </w:r>
      <w:r>
        <w:t>a w art. </w:t>
      </w:r>
      <w:r w:rsidRPr="0054773E">
        <w:t>5</w:t>
      </w:r>
      <w:r>
        <w:t> ust. </w:t>
      </w:r>
      <w:r w:rsidRPr="0054773E">
        <w:t>2</w:t>
      </w:r>
      <w:r>
        <w:t> </w:t>
      </w:r>
      <w:r w:rsidRPr="0054773E">
        <w:t>decyzji ramowej, to jest wtedy, gdy kary alternatywne lub warunki zawieszenia zostały nałożone na osobę, która nie ma miejsca pobytu</w:t>
      </w:r>
      <w:r>
        <w:t xml:space="preserve"> </w:t>
      </w:r>
      <w:r w:rsidRPr="0054773E">
        <w:t>w</w:t>
      </w:r>
      <w:r>
        <w:t> </w:t>
      </w:r>
      <w:r w:rsidRPr="0054773E">
        <w:t>Republice Litewskiej, sąd Republiki Litewskiej zasadniczo będzie wyrażał zgodę na przejęcie wykonania tego środka, jeżeli osoba skazana studiuje lub pracuje</w:t>
      </w:r>
      <w:r>
        <w:t xml:space="preserve"> </w:t>
      </w:r>
      <w:r w:rsidRPr="0054773E">
        <w:t>w</w:t>
      </w:r>
      <w:r>
        <w:t> </w:t>
      </w:r>
      <w:r w:rsidRPr="0054773E">
        <w:t>Republice Litewskiej lub zawarto</w:t>
      </w:r>
      <w:r>
        <w:t xml:space="preserve"> </w:t>
      </w:r>
      <w:r w:rsidRPr="0054773E">
        <w:t>z</w:t>
      </w:r>
      <w:r>
        <w:t> </w:t>
      </w:r>
      <w:r w:rsidRPr="0054773E">
        <w:t>nią tam umowę</w:t>
      </w:r>
      <w:r>
        <w:t xml:space="preserve"> </w:t>
      </w:r>
      <w:r w:rsidRPr="0054773E">
        <w:t>o</w:t>
      </w:r>
      <w:r>
        <w:t> </w:t>
      </w:r>
      <w:r w:rsidRPr="0054773E">
        <w:t>pracę lub jeżeli członek rodziny osoby skazanej ma miejsce pobytu</w:t>
      </w:r>
      <w:r>
        <w:t xml:space="preserve"> </w:t>
      </w:r>
      <w:r w:rsidRPr="0054773E">
        <w:t>w</w:t>
      </w:r>
      <w:r>
        <w:t> </w:t>
      </w:r>
      <w:r w:rsidRPr="0054773E">
        <w:t>Republice Litewskiej, lub gdy istnieją inne ważne powody uzasadniające przejęcie wykonania kary alternatywnej lub warunków zawieszenia.</w:t>
      </w:r>
    </w:p>
    <w:p w:rsidR="00E22A05" w:rsidRPr="0054773E" w:rsidRDefault="00E22A05" w:rsidP="00E22A05">
      <w:pPr>
        <w:spacing w:before="0" w:after="0" w:line="348" w:lineRule="auto"/>
      </w:pPr>
    </w:p>
    <w:p w:rsidR="00E22A05" w:rsidRPr="0054773E" w:rsidRDefault="00E22A05" w:rsidP="00E22A05">
      <w:pPr>
        <w:numPr>
          <w:ilvl w:val="0"/>
          <w:numId w:val="28"/>
        </w:numPr>
        <w:spacing w:before="0" w:after="0" w:line="348" w:lineRule="auto"/>
        <w:jc w:val="both"/>
      </w:pPr>
      <w:r w:rsidRPr="0054773E">
        <w:t>Zgodnie</w:t>
      </w:r>
      <w:r>
        <w:t xml:space="preserve"> </w:t>
      </w:r>
      <w:r w:rsidRPr="0054773E">
        <w:t>z</w:t>
      </w:r>
      <w:r>
        <w:t> art. </w:t>
      </w:r>
      <w:r w:rsidRPr="0054773E">
        <w:t>10</w:t>
      </w:r>
      <w:r>
        <w:t> ust. </w:t>
      </w:r>
      <w:r w:rsidRPr="0054773E">
        <w:t>4</w:t>
      </w:r>
      <w:r>
        <w:t> </w:t>
      </w:r>
      <w:r w:rsidRPr="0054773E">
        <w:t xml:space="preserve">decyzji ramowej niniejszym powiadamiamy, że Republika Litewska nie będzie stosowała </w:t>
      </w:r>
      <w:r>
        <w:t>art. </w:t>
      </w:r>
      <w:r w:rsidRPr="0054773E">
        <w:t>10</w:t>
      </w:r>
      <w:r>
        <w:t> ust. </w:t>
      </w:r>
      <w:r w:rsidRPr="0054773E">
        <w:t>1</w:t>
      </w:r>
      <w:r>
        <w:t> </w:t>
      </w:r>
      <w:r w:rsidRPr="0054773E">
        <w:t>decyzji ramowej</w:t>
      </w:r>
      <w:r>
        <w:t xml:space="preserve"> </w:t>
      </w:r>
      <w:r w:rsidRPr="0054773E">
        <w:t>w</w:t>
      </w:r>
      <w:r>
        <w:t> </w:t>
      </w:r>
      <w:r w:rsidRPr="0054773E">
        <w:t>odniesieniu do wszystkich przestępstw,</w:t>
      </w:r>
      <w:r>
        <w:t xml:space="preserve"> </w:t>
      </w:r>
      <w:r w:rsidRPr="0054773E">
        <w:t>o</w:t>
      </w:r>
      <w:r>
        <w:t> </w:t>
      </w:r>
      <w:r w:rsidRPr="0054773E">
        <w:t>których mow</w:t>
      </w:r>
      <w:r>
        <w:t>a w </w:t>
      </w:r>
      <w:r w:rsidRPr="0054773E">
        <w:t>tym ustępie (zob. załącznik 2).</w:t>
      </w:r>
    </w:p>
    <w:p w:rsidR="00E22A05" w:rsidRPr="0054773E" w:rsidRDefault="00E22A05" w:rsidP="00E22A05">
      <w:pPr>
        <w:spacing w:before="0" w:after="0" w:line="348" w:lineRule="auto"/>
      </w:pPr>
    </w:p>
    <w:p w:rsidR="00E22A05" w:rsidRPr="0054773E" w:rsidRDefault="00E22A05" w:rsidP="00E22A05">
      <w:pPr>
        <w:numPr>
          <w:ilvl w:val="0"/>
          <w:numId w:val="28"/>
        </w:numPr>
        <w:spacing w:before="0" w:after="0" w:line="348" w:lineRule="auto"/>
        <w:jc w:val="both"/>
      </w:pPr>
      <w:r w:rsidRPr="0054773E">
        <w:t>Zgodnie</w:t>
      </w:r>
      <w:r>
        <w:t xml:space="preserve"> </w:t>
      </w:r>
      <w:r w:rsidRPr="0054773E">
        <w:t>z</w:t>
      </w:r>
      <w:r>
        <w:t> art. </w:t>
      </w:r>
      <w:r w:rsidRPr="0054773E">
        <w:t>21</w:t>
      </w:r>
      <w:r>
        <w:t> </w:t>
      </w:r>
      <w:r w:rsidRPr="0054773E">
        <w:t>decyzji ramowej niniejszym powiadamiamy, że Republika Litewska będzie uznawać wyrok skazujący na karę niepolegającą na pozbawieniu wolności lub decyzję</w:t>
      </w:r>
      <w:r>
        <w:t xml:space="preserve"> </w:t>
      </w:r>
      <w:r w:rsidRPr="0054773E">
        <w:t>w</w:t>
      </w:r>
      <w:r>
        <w:t> </w:t>
      </w:r>
      <w:r w:rsidRPr="0054773E">
        <w:t>sprawie zawieszenia lub warunkowego zwolnienia wydane przez właściwy organ innego państwa członkowskiego UE wyłącznie wtedy, gdy zaświadczenie zostało przetłumaczone na język litewski.</w:t>
      </w:r>
    </w:p>
    <w:p w:rsidR="00E22A05" w:rsidRPr="0054773E" w:rsidRDefault="00E22A05" w:rsidP="000303CC">
      <w:r w:rsidRPr="0054773E">
        <w:br w:type="page"/>
      </w:r>
    </w:p>
    <w:p w:rsidR="00E22A05" w:rsidRPr="0054773E" w:rsidRDefault="00E22A05" w:rsidP="003C4BF4">
      <w:pPr>
        <w:spacing w:before="0" w:after="0"/>
        <w:jc w:val="both"/>
      </w:pPr>
      <w:r w:rsidRPr="0054773E">
        <w:t>Dane kontaktowe litewskich sądów</w:t>
      </w:r>
      <w:r>
        <w:t xml:space="preserve"> </w:t>
      </w:r>
      <w:r w:rsidRPr="0054773E">
        <w:t>i</w:t>
      </w:r>
      <w:r>
        <w:t> </w:t>
      </w:r>
      <w:r w:rsidRPr="0054773E">
        <w:t xml:space="preserve">obszarów ich jurysdykcji można znaleźć na stronie internetowej Krajowej Administracji Sądowej: </w:t>
      </w:r>
    </w:p>
    <w:p w:rsidR="00E22A05" w:rsidRPr="0054773E" w:rsidRDefault="004A4208" w:rsidP="000C48F4">
      <w:pPr>
        <w:spacing w:before="0" w:after="0"/>
        <w:jc w:val="both"/>
        <w:rPr>
          <w:lang w:val="en-GB"/>
        </w:rPr>
      </w:pPr>
      <w:hyperlink r:id="rId25">
        <w:r w:rsidR="00E22A05" w:rsidRPr="0054773E">
          <w:rPr>
            <w:color w:val="0000FF"/>
            <w:u w:val="single"/>
            <w:lang w:val="en-GB"/>
          </w:rPr>
          <w:t>http://www.teismai.lt/lt/teismai/teismai-teismu-kontaktai/</w:t>
        </w:r>
      </w:hyperlink>
      <w:r w:rsidR="00E22A05" w:rsidRPr="0054773E">
        <w:rPr>
          <w:lang w:val="en-GB"/>
        </w:rPr>
        <w:t xml:space="preserve"> and</w:t>
      </w:r>
    </w:p>
    <w:p w:rsidR="00E1247A" w:rsidRPr="0054773E" w:rsidRDefault="00E22A05" w:rsidP="000C48F4">
      <w:pPr>
        <w:spacing w:before="0" w:after="0"/>
        <w:jc w:val="both"/>
      </w:pPr>
      <w:r w:rsidRPr="0054773E">
        <w:rPr>
          <w:lang w:val="en-GB"/>
        </w:rPr>
        <w:t xml:space="preserve"> </w:t>
      </w:r>
      <w:hyperlink r:id="rId26">
        <w:r w:rsidRPr="0054773E">
          <w:rPr>
            <w:color w:val="0000FF"/>
            <w:u w:val="single"/>
            <w:lang w:val="en-GB"/>
          </w:rPr>
          <w:t>http://www.teismai.lt/lt/teismai/teismu-veiklos-teritorijos/</w:t>
        </w:r>
      </w:hyperlink>
      <w:r w:rsidRPr="0054773E">
        <w:rPr>
          <w:lang w:val="en-GB"/>
        </w:rPr>
        <w:t xml:space="preserve">. </w:t>
      </w:r>
      <w:r w:rsidRPr="0054773E">
        <w:t>Jurysdykcja okręgowych służb probacyjnych jest ustanowiona rozporządzeniem</w:t>
      </w:r>
      <w:r>
        <w:t xml:space="preserve"> nr </w:t>
      </w:r>
      <w:r w:rsidRPr="0054773E">
        <w:t>1R-134</w:t>
      </w:r>
      <w:r>
        <w:t> </w:t>
      </w:r>
      <w:r w:rsidRPr="0054773E">
        <w:t>Ministra Sprawiedliwośc</w:t>
      </w:r>
      <w:r>
        <w:t>i z </w:t>
      </w:r>
      <w:r w:rsidRPr="0054773E">
        <w:t>dnia 9</w:t>
      </w:r>
      <w:r>
        <w:t> </w:t>
      </w:r>
      <w:r w:rsidRPr="0054773E">
        <w:t>maja</w:t>
      </w:r>
      <w:r>
        <w:t> </w:t>
      </w:r>
      <w:r w:rsidRPr="0054773E">
        <w:t>2014</w:t>
      </w:r>
      <w:r>
        <w:t> r.</w:t>
      </w:r>
      <w:r w:rsidR="00E1247A" w:rsidRPr="0054773E">
        <w:t xml:space="preserve"> przyjmującym przepisy</w:t>
      </w:r>
      <w:r>
        <w:t xml:space="preserve"> </w:t>
      </w:r>
      <w:r w:rsidRPr="0054773E">
        <w:t>w</w:t>
      </w:r>
      <w:r>
        <w:t> </w:t>
      </w:r>
      <w:r w:rsidR="00E1247A" w:rsidRPr="0054773E">
        <w:t xml:space="preserve">sprawie okręgowych służb probacyjnych Kowna, Kłajpedy, Poniewieża, </w:t>
      </w:r>
      <w:proofErr w:type="spellStart"/>
      <w:r w:rsidR="00E1247A" w:rsidRPr="0054773E">
        <w:t>Szawli</w:t>
      </w:r>
      <w:proofErr w:type="spellEnd"/>
      <w:r>
        <w:t xml:space="preserve"> </w:t>
      </w:r>
      <w:r w:rsidRPr="0054773E">
        <w:t>i</w:t>
      </w:r>
      <w:r>
        <w:t> </w:t>
      </w:r>
      <w:r w:rsidR="00E1247A" w:rsidRPr="0054773E">
        <w:t>Wilna (</w:t>
      </w:r>
      <w:hyperlink r:id="rId27">
        <w:r w:rsidR="00E1247A" w:rsidRPr="0054773E">
          <w:rPr>
            <w:color w:val="0000FF"/>
            <w:u w:val="single"/>
          </w:rPr>
          <w:t>http://www3.lrs.lt/pls/inter3/dokpaieska.showdoc_l?p_id=424351&amp;p_tr2=2</w:t>
        </w:r>
      </w:hyperlink>
      <w:r w:rsidR="00E1247A" w:rsidRPr="0054773E">
        <w:t>).</w:t>
      </w:r>
    </w:p>
    <w:p w:rsidR="000303CC" w:rsidRPr="0054773E" w:rsidRDefault="000303CC" w:rsidP="0002414A">
      <w:pPr>
        <w:spacing w:before="0" w:after="0"/>
      </w:pPr>
    </w:p>
    <w:p w:rsidR="000303CC" w:rsidRPr="0054773E" w:rsidRDefault="000303CC" w:rsidP="0002414A">
      <w:pPr>
        <w:spacing w:before="0" w:after="0"/>
      </w:pPr>
    </w:p>
    <w:p w:rsidR="00FA07D8" w:rsidRPr="0054773E" w:rsidRDefault="00FA07D8" w:rsidP="0002414A">
      <w:pPr>
        <w:pStyle w:val="FinalLine"/>
        <w:spacing w:before="0" w:after="0"/>
      </w:pPr>
    </w:p>
    <w:p w:rsidR="00FA07D8" w:rsidRPr="0054773E" w:rsidRDefault="00FA07D8" w:rsidP="0002414A">
      <w:pPr>
        <w:spacing w:before="0" w:after="0"/>
      </w:pPr>
    </w:p>
    <w:p w:rsidR="000303CC" w:rsidRPr="0054773E" w:rsidRDefault="000303CC" w:rsidP="0002414A">
      <w:pPr>
        <w:spacing w:before="0" w:after="0"/>
        <w:sectPr w:rsidR="000303CC" w:rsidRPr="0054773E" w:rsidSect="008C3571">
          <w:headerReference w:type="default" r:id="rId28"/>
          <w:footerReference w:type="default" r:id="rId29"/>
          <w:pgSz w:w="11907" w:h="16840" w:code="9"/>
          <w:pgMar w:top="1134" w:right="1134" w:bottom="1134" w:left="1134" w:header="567" w:footer="567" w:gutter="0"/>
          <w:cols w:space="708"/>
          <w:docGrid w:linePitch="360"/>
        </w:sectPr>
      </w:pPr>
    </w:p>
    <w:p w:rsidR="00FA07D8" w:rsidRPr="0054773E" w:rsidRDefault="00FA07D8" w:rsidP="0002414A">
      <w:pPr>
        <w:pStyle w:val="Annex"/>
        <w:spacing w:before="0" w:after="0"/>
      </w:pPr>
      <w:r w:rsidRPr="0054773E">
        <w:lastRenderedPageBreak/>
        <w:t>ZAŁĄCZNIK III</w:t>
      </w:r>
    </w:p>
    <w:p w:rsidR="00FA07D8" w:rsidRPr="0054773E" w:rsidRDefault="00FA07D8" w:rsidP="0002414A">
      <w:pPr>
        <w:spacing w:before="0" w:after="0"/>
      </w:pPr>
    </w:p>
    <w:p w:rsidR="000303CC" w:rsidRPr="0054773E" w:rsidRDefault="000303CC" w:rsidP="000303CC">
      <w:pPr>
        <w:spacing w:before="0" w:after="0"/>
        <w:jc w:val="center"/>
        <w:rPr>
          <w:bCs/>
        </w:rPr>
      </w:pPr>
      <w:r w:rsidRPr="0054773E">
        <w:t xml:space="preserve">Informacje przekazane przez Litwę: </w:t>
      </w:r>
    </w:p>
    <w:p w:rsidR="000303CC" w:rsidRPr="0054773E" w:rsidRDefault="000303CC" w:rsidP="0002414A">
      <w:pPr>
        <w:spacing w:before="0" w:after="0"/>
        <w:rPr>
          <w:b/>
          <w:shd w:val="clear" w:color="auto" w:fill="FFFFFF"/>
        </w:rPr>
      </w:pPr>
    </w:p>
    <w:p w:rsidR="00FA07D8" w:rsidRPr="0054773E" w:rsidRDefault="00FA07D8" w:rsidP="000303CC">
      <w:pPr>
        <w:spacing w:before="0" w:after="0"/>
        <w:jc w:val="center"/>
        <w:rPr>
          <w:b/>
          <w:u w:val="single"/>
          <w:shd w:val="clear" w:color="auto" w:fill="FFFFFF"/>
        </w:rPr>
      </w:pPr>
      <w:r w:rsidRPr="0054773E">
        <w:rPr>
          <w:b/>
          <w:u w:val="single"/>
          <w:shd w:val="clear" w:color="auto" w:fill="FFFFFF"/>
        </w:rPr>
        <w:t>Decyzja ramowa Rady 2009/829/</w:t>
      </w:r>
      <w:proofErr w:type="spellStart"/>
      <w:r w:rsidRPr="0054773E">
        <w:rPr>
          <w:b/>
          <w:u w:val="single"/>
          <w:shd w:val="clear" w:color="auto" w:fill="FFFFFF"/>
        </w:rPr>
        <w:t>WSiSW</w:t>
      </w:r>
      <w:proofErr w:type="spellEnd"/>
      <w:r w:rsidR="00E22A05">
        <w:rPr>
          <w:b/>
          <w:u w:val="single"/>
          <w:shd w:val="clear" w:color="auto" w:fill="FFFFFF"/>
        </w:rPr>
        <w:t xml:space="preserve"> </w:t>
      </w:r>
      <w:r w:rsidR="00E22A05" w:rsidRPr="0054773E">
        <w:rPr>
          <w:b/>
          <w:u w:val="single"/>
          <w:shd w:val="clear" w:color="auto" w:fill="FFFFFF"/>
        </w:rPr>
        <w:t>w</w:t>
      </w:r>
      <w:r w:rsidR="00E22A05">
        <w:rPr>
          <w:b/>
          <w:u w:val="single"/>
          <w:shd w:val="clear" w:color="auto" w:fill="FFFFFF"/>
        </w:rPr>
        <w:t> </w:t>
      </w:r>
      <w:r w:rsidRPr="0054773E">
        <w:rPr>
          <w:b/>
          <w:u w:val="single"/>
          <w:shd w:val="clear" w:color="auto" w:fill="FFFFFF"/>
        </w:rPr>
        <w:t>sprawie stosowania przez państwa członkowskie Unii Europejskiej zasady wzajemnego uznawania do decyzj</w:t>
      </w:r>
      <w:r w:rsidR="00E22A05">
        <w:rPr>
          <w:b/>
          <w:u w:val="single"/>
          <w:shd w:val="clear" w:color="auto" w:fill="FFFFFF"/>
        </w:rPr>
        <w:t>i w </w:t>
      </w:r>
      <w:r w:rsidRPr="0054773E">
        <w:rPr>
          <w:b/>
          <w:u w:val="single"/>
          <w:shd w:val="clear" w:color="auto" w:fill="FFFFFF"/>
        </w:rPr>
        <w:t>sprawie środków nadzoru stanowiących alternatywę dla tymczasowego aresztowania</w:t>
      </w:r>
    </w:p>
    <w:p w:rsidR="000303CC" w:rsidRPr="0054773E" w:rsidRDefault="000303CC" w:rsidP="0002414A">
      <w:pPr>
        <w:spacing w:before="0" w:after="0"/>
        <w:rPr>
          <w:b/>
          <w:shd w:val="clear" w:color="auto" w:fill="FFFFFF"/>
        </w:rPr>
      </w:pPr>
    </w:p>
    <w:p w:rsidR="000303CC" w:rsidRPr="0054773E" w:rsidRDefault="000303CC" w:rsidP="000303CC">
      <w:pPr>
        <w:spacing w:before="0" w:after="0"/>
        <w:rPr>
          <w:b/>
          <w:bCs/>
          <w:shd w:val="clear" w:color="auto" w:fill="FFFFFF"/>
        </w:rPr>
      </w:pPr>
      <w:r w:rsidRPr="0054773E">
        <w:rPr>
          <w:b/>
          <w:shd w:val="clear" w:color="auto" w:fill="FFFFFF"/>
        </w:rPr>
        <w:t xml:space="preserve">Powiadomienie wystosowane przez Republikę Litewską: </w:t>
      </w:r>
    </w:p>
    <w:p w:rsidR="00FA07D8" w:rsidRPr="0054773E" w:rsidRDefault="00FA07D8" w:rsidP="0002414A">
      <w:pPr>
        <w:spacing w:before="0" w:after="0"/>
        <w:rPr>
          <w:color w:val="000000"/>
          <w:shd w:val="clear" w:color="auto" w:fill="FFFFFF"/>
        </w:rPr>
      </w:pPr>
    </w:p>
    <w:p w:rsidR="00FA07D8" w:rsidRPr="0054773E" w:rsidRDefault="00FA07D8" w:rsidP="0002414A">
      <w:pPr>
        <w:spacing w:before="0" w:after="0"/>
        <w:rPr>
          <w:color w:val="000000"/>
          <w:shd w:val="clear" w:color="auto" w:fill="FFFFFF"/>
        </w:rPr>
      </w:pPr>
      <w:r w:rsidRPr="0054773E">
        <w:rPr>
          <w:color w:val="000000"/>
          <w:shd w:val="clear" w:color="auto" w:fill="FFFFFF"/>
        </w:rPr>
        <w:t>1)</w:t>
      </w:r>
      <w:r w:rsidRPr="0054773E">
        <w:tab/>
      </w:r>
      <w:r w:rsidRPr="0054773E">
        <w:rPr>
          <w:color w:val="000000"/>
          <w:shd w:val="clear" w:color="auto" w:fill="FFFFFF"/>
        </w:rPr>
        <w:t xml:space="preserve">Niniejszym powiadamiamy, że jeżeli Republika Litewska jest państwem </w:t>
      </w:r>
      <w:r w:rsidRPr="0054773E">
        <w:rPr>
          <w:i/>
          <w:color w:val="000000"/>
          <w:shd w:val="clear" w:color="auto" w:fill="FFFFFF"/>
        </w:rPr>
        <w:t>wykonującym</w:t>
      </w:r>
      <w:r w:rsidRPr="0054773E">
        <w:rPr>
          <w:color w:val="000000"/>
          <w:shd w:val="clear" w:color="auto" w:fill="FFFFFF"/>
        </w:rPr>
        <w:t xml:space="preserve">, organem właściwym na mocy </w:t>
      </w:r>
      <w:r w:rsidR="00E22A05">
        <w:rPr>
          <w:color w:val="000000"/>
          <w:shd w:val="clear" w:color="auto" w:fill="FFFFFF"/>
        </w:rPr>
        <w:t>art. </w:t>
      </w:r>
      <w:r w:rsidR="00E22A05" w:rsidRPr="0054773E">
        <w:rPr>
          <w:color w:val="000000"/>
          <w:shd w:val="clear" w:color="auto" w:fill="FFFFFF"/>
        </w:rPr>
        <w:t>6</w:t>
      </w:r>
      <w:r w:rsidR="00E22A05">
        <w:rPr>
          <w:color w:val="000000"/>
          <w:shd w:val="clear" w:color="auto" w:fill="FFFFFF"/>
        </w:rPr>
        <w:t> </w:t>
      </w:r>
      <w:r w:rsidRPr="0054773E">
        <w:rPr>
          <w:color w:val="000000"/>
          <w:shd w:val="clear" w:color="auto" w:fill="FFFFFF"/>
        </w:rPr>
        <w:t xml:space="preserve">decyzji ramowej jest </w:t>
      </w:r>
      <w:r w:rsidRPr="0054773E">
        <w:rPr>
          <w:b/>
          <w:color w:val="000000"/>
          <w:shd w:val="clear" w:color="auto" w:fill="FFFFFF"/>
        </w:rPr>
        <w:t>prokurator</w:t>
      </w:r>
      <w:r w:rsidRPr="0054773E">
        <w:rPr>
          <w:color w:val="000000"/>
          <w:shd w:val="clear" w:color="auto" w:fill="FFFFFF"/>
        </w:rPr>
        <w:t xml:space="preserve">. </w:t>
      </w:r>
    </w:p>
    <w:p w:rsidR="000303CC" w:rsidRPr="0054773E" w:rsidRDefault="000303CC" w:rsidP="0002414A">
      <w:pPr>
        <w:spacing w:before="0" w:after="0"/>
        <w:rPr>
          <w:shd w:val="clear" w:color="auto" w:fill="FFFFFF"/>
        </w:rPr>
      </w:pPr>
    </w:p>
    <w:p w:rsidR="00FA07D8" w:rsidRPr="0054773E" w:rsidRDefault="00FA07D8">
      <w:pPr>
        <w:spacing w:before="0" w:after="0"/>
        <w:rPr>
          <w:shd w:val="clear" w:color="auto" w:fill="FFFFFF"/>
        </w:rPr>
      </w:pPr>
      <w:r w:rsidRPr="0054773E">
        <w:t>Należy zauważyć, że przekazana Republice Litewskiej decyzj</w:t>
      </w:r>
      <w:r w:rsidR="00E22A05">
        <w:t>a w </w:t>
      </w:r>
      <w:r w:rsidRPr="0054773E">
        <w:t>sprawie środka nadzoru nałożonego na osobę, która ma zwykłe miejsce pobytu</w:t>
      </w:r>
      <w:r w:rsidR="00E22A05">
        <w:t xml:space="preserve"> </w:t>
      </w:r>
      <w:r w:rsidR="00E22A05" w:rsidRPr="0054773E">
        <w:t>w</w:t>
      </w:r>
      <w:r w:rsidR="00E22A05">
        <w:t> </w:t>
      </w:r>
      <w:r w:rsidRPr="0054773E">
        <w:t>Republice Litewskiej</w:t>
      </w:r>
      <w:r w:rsidR="00E22A05">
        <w:t xml:space="preserve"> </w:t>
      </w:r>
      <w:r w:rsidR="00E22A05" w:rsidRPr="0054773E">
        <w:t>i</w:t>
      </w:r>
      <w:r w:rsidR="00E22A05">
        <w:t> </w:t>
      </w:r>
      <w:r w:rsidRPr="0054773E">
        <w:t xml:space="preserve">która wyraża zgodę na powrót do Republiki Litewskiej, jest uznawana przez </w:t>
      </w:r>
      <w:r w:rsidRPr="0054773E">
        <w:rPr>
          <w:u w:val="single"/>
          <w:shd w:val="clear" w:color="auto" w:fill="FFFFFF"/>
        </w:rPr>
        <w:t>prokuratora prokuratury okręgowej właściwej dla miejsca pobytu</w:t>
      </w:r>
      <w:r w:rsidRPr="0054773E">
        <w:t xml:space="preserve"> osoby, której dotyczy wydana decyzja. </w:t>
      </w:r>
    </w:p>
    <w:p w:rsidR="000303CC" w:rsidRPr="0054773E" w:rsidRDefault="000303CC" w:rsidP="0002414A">
      <w:pPr>
        <w:spacing w:before="0" w:after="0"/>
        <w:rPr>
          <w:shd w:val="clear" w:color="auto" w:fill="FFFFFF"/>
        </w:rPr>
      </w:pPr>
    </w:p>
    <w:p w:rsidR="00FA07D8" w:rsidRPr="0054773E" w:rsidRDefault="00FA07D8" w:rsidP="0002414A">
      <w:pPr>
        <w:spacing w:before="0" w:after="0"/>
        <w:rPr>
          <w:shd w:val="clear" w:color="auto" w:fill="FFFFFF"/>
        </w:rPr>
      </w:pPr>
      <w:r w:rsidRPr="0054773E">
        <w:t>Ponadto</w:t>
      </w:r>
      <w:r w:rsidR="00E22A05">
        <w:t xml:space="preserve"> </w:t>
      </w:r>
      <w:r w:rsidR="00E22A05" w:rsidRPr="0054773E">
        <w:t>w</w:t>
      </w:r>
      <w:r w:rsidR="00E22A05">
        <w:t> </w:t>
      </w:r>
      <w:r w:rsidRPr="0054773E">
        <w:t>Republice Litewskiej może zostać również uznana</w:t>
      </w:r>
      <w:r w:rsidR="00E22A05">
        <w:t xml:space="preserve"> </w:t>
      </w:r>
      <w:r w:rsidR="00E22A05" w:rsidRPr="0054773E">
        <w:t>i</w:t>
      </w:r>
      <w:r w:rsidR="00E22A05">
        <w:t> </w:t>
      </w:r>
      <w:r w:rsidRPr="0054773E">
        <w:t>wykonana decyzj</w:t>
      </w:r>
      <w:r w:rsidR="00E22A05">
        <w:t>a w </w:t>
      </w:r>
      <w:r w:rsidRPr="0054773E">
        <w:t>sprawie środka nadzoru nałożonego na osobę, która nie ma zwykłego miejsca pobytu</w:t>
      </w:r>
      <w:r w:rsidR="00E22A05">
        <w:t xml:space="preserve"> </w:t>
      </w:r>
      <w:r w:rsidR="00E22A05" w:rsidRPr="0054773E">
        <w:t>w</w:t>
      </w:r>
      <w:r w:rsidR="00E22A05">
        <w:t> </w:t>
      </w:r>
      <w:r w:rsidRPr="0054773E">
        <w:t>Republice Litewskiej, jeżeli dana osoba się</w:t>
      </w:r>
      <w:r w:rsidR="00E22A05">
        <w:t xml:space="preserve"> </w:t>
      </w:r>
      <w:r w:rsidR="00E22A05" w:rsidRPr="0054773E">
        <w:t>o</w:t>
      </w:r>
      <w:r w:rsidR="00E22A05">
        <w:t> </w:t>
      </w:r>
      <w:r w:rsidRPr="0054773E">
        <w:t>to zwróci,</w:t>
      </w:r>
      <w:r w:rsidR="00E22A05">
        <w:t xml:space="preserve"> </w:t>
      </w:r>
      <w:r w:rsidR="00E22A05" w:rsidRPr="0054773E">
        <w:t>a</w:t>
      </w:r>
      <w:r w:rsidR="00E22A05">
        <w:t> </w:t>
      </w:r>
      <w:r w:rsidRPr="0054773E">
        <w:t>prokurator wyrazi zgodę na przejęcie wykonania tej decyzj</w:t>
      </w:r>
      <w:r w:rsidR="00E22A05">
        <w:t>i w </w:t>
      </w:r>
      <w:r w:rsidRPr="0054773E">
        <w:t>sprawie środka nadzoru.</w:t>
      </w:r>
      <w:r w:rsidR="00E22A05">
        <w:t xml:space="preserve"> </w:t>
      </w:r>
      <w:r w:rsidR="00E22A05" w:rsidRPr="0054773E">
        <w:t>W</w:t>
      </w:r>
      <w:r w:rsidR="00E22A05">
        <w:t> </w:t>
      </w:r>
      <w:r w:rsidRPr="0054773E">
        <w:t>takim przypadku decyzja</w:t>
      </w:r>
      <w:r w:rsidR="00E22A05">
        <w:t xml:space="preserve"> </w:t>
      </w:r>
      <w:r w:rsidR="00E22A05" w:rsidRPr="0054773E">
        <w:t>o</w:t>
      </w:r>
      <w:r w:rsidR="00E22A05">
        <w:t> </w:t>
      </w:r>
      <w:r w:rsidRPr="0054773E">
        <w:t xml:space="preserve">uznaniu środka nadzoru jest wydawana przez prokuratora </w:t>
      </w:r>
      <w:r w:rsidRPr="0054773E">
        <w:rPr>
          <w:u w:val="single"/>
          <w:shd w:val="clear" w:color="auto" w:fill="FFFFFF"/>
        </w:rPr>
        <w:t>Prokuratury Generalnej Republiki Litewskiej</w:t>
      </w:r>
      <w:r w:rsidRPr="0054773E">
        <w:t xml:space="preserve">. </w:t>
      </w:r>
    </w:p>
    <w:p w:rsidR="000F4EFF" w:rsidRPr="0054773E" w:rsidRDefault="000F4EFF" w:rsidP="0002414A">
      <w:pPr>
        <w:spacing w:before="0" w:after="0"/>
      </w:pPr>
    </w:p>
    <w:p w:rsidR="00FA07D8" w:rsidRPr="0054773E" w:rsidRDefault="00FA07D8" w:rsidP="000F4EFF">
      <w:pPr>
        <w:spacing w:before="0" w:after="0"/>
        <w:rPr>
          <w:shd w:val="clear" w:color="auto" w:fill="FFFFFF"/>
        </w:rPr>
      </w:pPr>
      <w:r w:rsidRPr="0054773E">
        <w:t xml:space="preserve">Jeżeli Republika Litewska jest państwem </w:t>
      </w:r>
      <w:r w:rsidRPr="0054773E">
        <w:rPr>
          <w:i/>
          <w:shd w:val="clear" w:color="auto" w:fill="FFFFFF"/>
        </w:rPr>
        <w:t>wydającym</w:t>
      </w:r>
      <w:r w:rsidRPr="0054773E">
        <w:t xml:space="preserve">, jej organem właściwym na mocy </w:t>
      </w:r>
      <w:r w:rsidR="00E22A05">
        <w:t>art. </w:t>
      </w:r>
      <w:r w:rsidR="00E22A05" w:rsidRPr="0054773E">
        <w:t>6</w:t>
      </w:r>
      <w:r w:rsidR="00E22A05">
        <w:t> </w:t>
      </w:r>
      <w:r w:rsidRPr="0054773E">
        <w:t xml:space="preserve">decyzji ramowej jest </w:t>
      </w:r>
      <w:r w:rsidRPr="0054773E">
        <w:rPr>
          <w:b/>
          <w:shd w:val="clear" w:color="auto" w:fill="FFFFFF"/>
        </w:rPr>
        <w:t>prokurator</w:t>
      </w:r>
      <w:r w:rsidRPr="0054773E">
        <w:t xml:space="preserve"> lub </w:t>
      </w:r>
      <w:r w:rsidRPr="0054773E">
        <w:rPr>
          <w:b/>
          <w:shd w:val="clear" w:color="auto" w:fill="FFFFFF"/>
        </w:rPr>
        <w:t>sąd</w:t>
      </w:r>
      <w:r w:rsidRPr="0054773E">
        <w:t>.</w:t>
      </w:r>
    </w:p>
    <w:p w:rsidR="000303CC" w:rsidRPr="0054773E" w:rsidRDefault="000303CC" w:rsidP="0002414A">
      <w:pPr>
        <w:spacing w:before="0" w:after="0"/>
        <w:rPr>
          <w:shd w:val="clear" w:color="auto" w:fill="FFFFFF"/>
        </w:rPr>
      </w:pPr>
    </w:p>
    <w:p w:rsidR="00FA07D8" w:rsidRPr="0054773E" w:rsidRDefault="00FA07D8" w:rsidP="0002414A">
      <w:pPr>
        <w:spacing w:before="0" w:after="0"/>
        <w:rPr>
          <w:shd w:val="clear" w:color="auto" w:fill="FFFFFF"/>
        </w:rPr>
      </w:pPr>
      <w:r w:rsidRPr="0054773E">
        <w:t xml:space="preserve">Należy zauważyć, że </w:t>
      </w:r>
      <w:r w:rsidRPr="0054773E">
        <w:rPr>
          <w:u w:val="single"/>
          <w:shd w:val="clear" w:color="auto" w:fill="FFFFFF"/>
        </w:rPr>
        <w:t>na etapie postępowania przygotowawczego</w:t>
      </w:r>
      <w:r w:rsidRPr="0054773E">
        <w:t xml:space="preserve"> decyzja</w:t>
      </w:r>
      <w:r w:rsidR="00E22A05">
        <w:t xml:space="preserve"> </w:t>
      </w:r>
      <w:r w:rsidR="00E22A05" w:rsidRPr="0054773E">
        <w:t>o</w:t>
      </w:r>
      <w:r w:rsidR="00E22A05">
        <w:t> </w:t>
      </w:r>
      <w:r w:rsidRPr="0054773E">
        <w:t xml:space="preserve">przekazaniu środka nadzoru do innego państwa członkowskiego UE jest podejmowana przez </w:t>
      </w:r>
      <w:r w:rsidRPr="0054773E">
        <w:rPr>
          <w:u w:val="single"/>
          <w:shd w:val="clear" w:color="auto" w:fill="FFFFFF"/>
        </w:rPr>
        <w:t>prokuratora</w:t>
      </w:r>
      <w:r w:rsidRPr="0054773E">
        <w:t>,</w:t>
      </w:r>
      <w:r w:rsidR="00E22A05">
        <w:t xml:space="preserve"> </w:t>
      </w:r>
      <w:r w:rsidR="00E22A05" w:rsidRPr="0054773E">
        <w:t>a</w:t>
      </w:r>
      <w:r w:rsidR="00E22A05">
        <w:t> </w:t>
      </w:r>
      <w:r w:rsidRPr="0054773E">
        <w:t xml:space="preserve">na </w:t>
      </w:r>
      <w:r w:rsidRPr="0054773E">
        <w:rPr>
          <w:u w:val="single"/>
          <w:shd w:val="clear" w:color="auto" w:fill="FFFFFF"/>
        </w:rPr>
        <w:t>etapie postępowania sądowego</w:t>
      </w:r>
      <w:r w:rsidRPr="0054773E">
        <w:t xml:space="preserve"> taka decyzja jest podejmowana </w:t>
      </w:r>
      <w:r w:rsidRPr="0054773E">
        <w:rPr>
          <w:u w:val="single"/>
          <w:shd w:val="clear" w:color="auto" w:fill="FFFFFF"/>
        </w:rPr>
        <w:t>przez sąd orzekający</w:t>
      </w:r>
      <w:r w:rsidR="00E22A05">
        <w:rPr>
          <w:u w:val="single"/>
          <w:shd w:val="clear" w:color="auto" w:fill="FFFFFF"/>
        </w:rPr>
        <w:t xml:space="preserve"> </w:t>
      </w:r>
      <w:r w:rsidR="00E22A05" w:rsidRPr="0054773E">
        <w:rPr>
          <w:u w:val="single"/>
          <w:shd w:val="clear" w:color="auto" w:fill="FFFFFF"/>
        </w:rPr>
        <w:t>w</w:t>
      </w:r>
      <w:r w:rsidR="00E22A05">
        <w:rPr>
          <w:u w:val="single"/>
          <w:shd w:val="clear" w:color="auto" w:fill="FFFFFF"/>
        </w:rPr>
        <w:t> </w:t>
      </w:r>
      <w:r w:rsidRPr="0054773E">
        <w:rPr>
          <w:u w:val="single"/>
          <w:shd w:val="clear" w:color="auto" w:fill="FFFFFF"/>
        </w:rPr>
        <w:t>sprawie</w:t>
      </w:r>
      <w:r w:rsidRPr="0054773E">
        <w:t xml:space="preserve">. </w:t>
      </w:r>
    </w:p>
    <w:p w:rsidR="002E4199" w:rsidRPr="0054773E" w:rsidRDefault="002E4199" w:rsidP="0002414A">
      <w:pPr>
        <w:spacing w:before="0" w:after="0"/>
        <w:rPr>
          <w:color w:val="000000"/>
          <w:shd w:val="clear" w:color="auto" w:fill="FFFFFF"/>
        </w:rPr>
      </w:pPr>
    </w:p>
    <w:p w:rsidR="00FA07D8" w:rsidRPr="0054773E" w:rsidRDefault="002E4199" w:rsidP="0002414A">
      <w:pPr>
        <w:spacing w:before="0" w:after="0"/>
        <w:rPr>
          <w:color w:val="000000"/>
          <w:shd w:val="clear" w:color="auto" w:fill="FFFFFF"/>
        </w:rPr>
      </w:pPr>
      <w:r w:rsidRPr="0054773E">
        <w:br w:type="page"/>
      </w:r>
      <w:r w:rsidRPr="0054773E">
        <w:rPr>
          <w:color w:val="000000"/>
          <w:shd w:val="clear" w:color="auto" w:fill="FFFFFF"/>
        </w:rPr>
        <w:lastRenderedPageBreak/>
        <w:t>2)</w:t>
      </w:r>
      <w:r w:rsidRPr="0054773E">
        <w:tab/>
      </w:r>
      <w:r w:rsidRPr="0054773E">
        <w:rPr>
          <w:color w:val="000000"/>
          <w:shd w:val="clear" w:color="auto" w:fill="FFFFFF"/>
        </w:rPr>
        <w:t>Zgodnie</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art. </w:t>
      </w:r>
      <w:r w:rsidR="00E22A05" w:rsidRPr="0054773E">
        <w:rPr>
          <w:color w:val="000000"/>
          <w:shd w:val="clear" w:color="auto" w:fill="FFFFFF"/>
        </w:rPr>
        <w:t>8</w:t>
      </w:r>
      <w:r w:rsidR="00E22A05">
        <w:rPr>
          <w:color w:val="000000"/>
          <w:shd w:val="clear" w:color="auto" w:fill="FFFFFF"/>
        </w:rPr>
        <w:t> ust. </w:t>
      </w:r>
      <w:r w:rsidR="00E22A05" w:rsidRPr="0054773E">
        <w:rPr>
          <w:color w:val="000000"/>
          <w:shd w:val="clear" w:color="auto" w:fill="FFFFFF"/>
        </w:rPr>
        <w:t>2</w:t>
      </w:r>
      <w:r w:rsidR="00E22A05">
        <w:rPr>
          <w:color w:val="000000"/>
          <w:shd w:val="clear" w:color="auto" w:fill="FFFFFF"/>
        </w:rPr>
        <w:t> </w:t>
      </w:r>
      <w:r w:rsidRPr="0054773E">
        <w:rPr>
          <w:color w:val="000000"/>
          <w:shd w:val="clear" w:color="auto" w:fill="FFFFFF"/>
        </w:rPr>
        <w:t>decyzji ramowej niniejszym powiadamiamy, że oprócz środków nadzoru określonych</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art. </w:t>
      </w:r>
      <w:r w:rsidR="00E22A05" w:rsidRPr="0054773E">
        <w:rPr>
          <w:color w:val="000000"/>
          <w:shd w:val="clear" w:color="auto" w:fill="FFFFFF"/>
        </w:rPr>
        <w:t>8</w:t>
      </w:r>
      <w:r w:rsidR="00E22A05">
        <w:rPr>
          <w:color w:val="000000"/>
          <w:shd w:val="clear" w:color="auto" w:fill="FFFFFF"/>
        </w:rPr>
        <w:t> ust. </w:t>
      </w:r>
      <w:r w:rsidR="00E22A05" w:rsidRPr="0054773E">
        <w:rPr>
          <w:color w:val="000000"/>
          <w:shd w:val="clear" w:color="auto" w:fill="FFFFFF"/>
        </w:rPr>
        <w:t>1</w:t>
      </w:r>
      <w:r w:rsidR="00E22A05">
        <w:rPr>
          <w:color w:val="000000"/>
          <w:shd w:val="clear" w:color="auto" w:fill="FFFFFF"/>
        </w:rPr>
        <w:t> </w:t>
      </w:r>
      <w:r w:rsidRPr="0054773E">
        <w:rPr>
          <w:color w:val="000000"/>
          <w:shd w:val="clear" w:color="auto" w:fill="FFFFFF"/>
        </w:rPr>
        <w:t>decyzji ramowej, Republika Litewska będzie również uznawała</w:t>
      </w:r>
      <w:r w:rsidR="00E22A05">
        <w:rPr>
          <w:color w:val="000000"/>
          <w:shd w:val="clear" w:color="auto" w:fill="FFFFFF"/>
        </w:rPr>
        <w:t xml:space="preserve"> </w:t>
      </w:r>
      <w:r w:rsidR="00E22A05" w:rsidRPr="0054773E">
        <w:rPr>
          <w:color w:val="000000"/>
          <w:shd w:val="clear" w:color="auto" w:fill="FFFFFF"/>
        </w:rPr>
        <w:t>i</w:t>
      </w:r>
      <w:r w:rsidR="00E22A05">
        <w:rPr>
          <w:color w:val="000000"/>
          <w:shd w:val="clear" w:color="auto" w:fill="FFFFFF"/>
        </w:rPr>
        <w:t> </w:t>
      </w:r>
      <w:r w:rsidRPr="0054773E">
        <w:rPr>
          <w:color w:val="000000"/>
          <w:shd w:val="clear" w:color="auto" w:fill="FFFFFF"/>
        </w:rPr>
        <w:t>wykonywała decyzje</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sprawie środków nadzoru wydane</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postępowaniu karnym</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innych państwach członkowskich Unii Europejskich</w:t>
      </w:r>
      <w:r w:rsidR="00E22A05">
        <w:rPr>
          <w:color w:val="000000"/>
          <w:shd w:val="clear" w:color="auto" w:fill="FFFFFF"/>
        </w:rPr>
        <w:t xml:space="preserve"> </w:t>
      </w:r>
      <w:r w:rsidR="00E22A05" w:rsidRPr="0054773E">
        <w:rPr>
          <w:color w:val="000000"/>
          <w:shd w:val="clear" w:color="auto" w:fill="FFFFFF"/>
        </w:rPr>
        <w:t>i</w:t>
      </w:r>
      <w:r w:rsidR="00E22A05">
        <w:rPr>
          <w:color w:val="000000"/>
          <w:shd w:val="clear" w:color="auto" w:fill="FFFFFF"/>
        </w:rPr>
        <w:t> </w:t>
      </w:r>
      <w:r w:rsidRPr="0054773E">
        <w:rPr>
          <w:color w:val="000000"/>
          <w:shd w:val="clear" w:color="auto" w:fill="FFFFFF"/>
        </w:rPr>
        <w:t>nakładające – jako alternatywę wobec aresztowania osoby podejrzanej, oskarżonej lub skazanej – jeden lub kilka</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w:t>
      </w:r>
      <w:r w:rsidRPr="0054773E">
        <w:rPr>
          <w:color w:val="000000"/>
          <w:shd w:val="clear" w:color="auto" w:fill="FFFFFF"/>
        </w:rPr>
        <w:t xml:space="preserve">następujących obowiązków lub zakazów: </w:t>
      </w:r>
    </w:p>
    <w:p w:rsidR="000303CC" w:rsidRPr="0054773E" w:rsidRDefault="000303CC" w:rsidP="0002414A">
      <w:pPr>
        <w:spacing w:before="0" w:after="0"/>
        <w:rPr>
          <w:color w:val="000000"/>
          <w:shd w:val="clear" w:color="auto" w:fill="FFFFFF"/>
        </w:rPr>
      </w:pPr>
    </w:p>
    <w:p w:rsidR="00FA07D8" w:rsidRPr="0054773E" w:rsidRDefault="000303CC" w:rsidP="0002414A">
      <w:pPr>
        <w:spacing w:before="0" w:after="0"/>
        <w:rPr>
          <w:color w:val="000000"/>
          <w:shd w:val="clear" w:color="auto" w:fill="FFFFFF"/>
        </w:rPr>
      </w:pPr>
      <w:r w:rsidRPr="0054773E">
        <w:tab/>
      </w:r>
      <w:r w:rsidRPr="0054773E">
        <w:rPr>
          <w:color w:val="000000"/>
          <w:shd w:val="clear" w:color="auto" w:fill="FFFFFF"/>
        </w:rPr>
        <w:t>a)</w:t>
      </w:r>
      <w:r w:rsidRPr="0054773E">
        <w:tab/>
      </w:r>
      <w:r w:rsidRPr="0054773E">
        <w:rPr>
          <w:color w:val="000000"/>
          <w:shd w:val="clear" w:color="auto" w:fill="FFFFFF"/>
        </w:rPr>
        <w:t>zakaz wykonywania działalności określonego rodzaju związanej</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w:t>
      </w:r>
      <w:r w:rsidRPr="0054773E">
        <w:rPr>
          <w:color w:val="000000"/>
          <w:shd w:val="clear" w:color="auto" w:fill="FFFFFF"/>
        </w:rPr>
        <w:t>zarzucanym przestępstwem;</w:t>
      </w:r>
    </w:p>
    <w:p w:rsidR="002E4199" w:rsidRPr="0054773E" w:rsidRDefault="000303CC" w:rsidP="0002414A">
      <w:pPr>
        <w:spacing w:before="0" w:after="0"/>
        <w:rPr>
          <w:color w:val="000000"/>
          <w:shd w:val="clear" w:color="auto" w:fill="FFFFFF"/>
        </w:rPr>
      </w:pPr>
      <w:r w:rsidRPr="0054773E">
        <w:tab/>
      </w:r>
      <w:r w:rsidRPr="0054773E">
        <w:rPr>
          <w:color w:val="000000"/>
          <w:shd w:val="clear" w:color="auto" w:fill="FFFFFF"/>
        </w:rPr>
        <w:t>b)</w:t>
      </w:r>
      <w:r w:rsidRPr="0054773E">
        <w:tab/>
      </w:r>
      <w:r w:rsidRPr="0054773E">
        <w:rPr>
          <w:color w:val="000000"/>
          <w:shd w:val="clear" w:color="auto" w:fill="FFFFFF"/>
        </w:rPr>
        <w:t>zakaz prowadzenia pojazdów;</w:t>
      </w:r>
    </w:p>
    <w:p w:rsidR="00FA07D8" w:rsidRPr="0054773E" w:rsidRDefault="000303CC" w:rsidP="000303CC">
      <w:pPr>
        <w:spacing w:before="0" w:after="0"/>
        <w:ind w:left="1134" w:hanging="567"/>
        <w:rPr>
          <w:color w:val="000000"/>
          <w:shd w:val="clear" w:color="auto" w:fill="FFFFFF"/>
        </w:rPr>
      </w:pPr>
      <w:r w:rsidRPr="0054773E">
        <w:rPr>
          <w:color w:val="000000"/>
          <w:shd w:val="clear" w:color="auto" w:fill="FFFFFF"/>
        </w:rPr>
        <w:t>c)</w:t>
      </w:r>
      <w:r w:rsidRPr="0054773E">
        <w:tab/>
      </w:r>
      <w:r w:rsidRPr="0054773E">
        <w:rPr>
          <w:color w:val="000000"/>
          <w:shd w:val="clear" w:color="auto" w:fill="FFFFFF"/>
        </w:rPr>
        <w:t>obowiązek zdeponowania określonej kwoty pieniężnej lub udzielenia gwarancji innego rodzaju, która może zostać wniesion</w:t>
      </w:r>
      <w:r w:rsidR="00E22A05">
        <w:rPr>
          <w:color w:val="000000"/>
          <w:shd w:val="clear" w:color="auto" w:fill="FFFFFF"/>
        </w:rPr>
        <w:t>a w </w:t>
      </w:r>
      <w:r w:rsidRPr="0054773E">
        <w:rPr>
          <w:color w:val="000000"/>
          <w:shd w:val="clear" w:color="auto" w:fill="FFFFFF"/>
        </w:rPr>
        <w:t>określonej liczbie rat lub</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całości jednorazowo.</w:t>
      </w:r>
    </w:p>
    <w:p w:rsidR="002E4199" w:rsidRPr="0054773E" w:rsidRDefault="002E4199" w:rsidP="0002414A">
      <w:pPr>
        <w:spacing w:before="0" w:after="0"/>
        <w:rPr>
          <w:color w:val="000000"/>
          <w:shd w:val="clear" w:color="auto" w:fill="FFFFFF"/>
        </w:rPr>
      </w:pPr>
    </w:p>
    <w:p w:rsidR="00FA07D8" w:rsidRPr="0054773E" w:rsidRDefault="00FA07D8" w:rsidP="0002414A">
      <w:pPr>
        <w:spacing w:before="0" w:after="0"/>
        <w:rPr>
          <w:color w:val="000000"/>
          <w:shd w:val="clear" w:color="auto" w:fill="FFFFFF"/>
        </w:rPr>
      </w:pPr>
      <w:r w:rsidRPr="0054773E">
        <w:rPr>
          <w:color w:val="000000"/>
          <w:shd w:val="clear" w:color="auto" w:fill="FFFFFF"/>
        </w:rPr>
        <w:t>3)</w:t>
      </w:r>
      <w:r w:rsidRPr="0054773E">
        <w:tab/>
      </w:r>
      <w:r w:rsidRPr="0054773E">
        <w:rPr>
          <w:color w:val="000000"/>
          <w:shd w:val="clear" w:color="auto" w:fill="FFFFFF"/>
        </w:rPr>
        <w:t>Zgodnie</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art. </w:t>
      </w:r>
      <w:r w:rsidR="00E22A05" w:rsidRPr="0054773E">
        <w:rPr>
          <w:color w:val="000000"/>
          <w:shd w:val="clear" w:color="auto" w:fill="FFFFFF"/>
        </w:rPr>
        <w:t>9</w:t>
      </w:r>
      <w:r w:rsidR="00E22A05">
        <w:rPr>
          <w:color w:val="000000"/>
          <w:shd w:val="clear" w:color="auto" w:fill="FFFFFF"/>
        </w:rPr>
        <w:t> ust. </w:t>
      </w:r>
      <w:r w:rsidR="00E22A05" w:rsidRPr="0054773E">
        <w:rPr>
          <w:color w:val="000000"/>
          <w:shd w:val="clear" w:color="auto" w:fill="FFFFFF"/>
        </w:rPr>
        <w:t>3</w:t>
      </w:r>
      <w:r w:rsidR="00E22A05">
        <w:rPr>
          <w:color w:val="000000"/>
          <w:shd w:val="clear" w:color="auto" w:fill="FFFFFF"/>
        </w:rPr>
        <w:t> </w:t>
      </w:r>
      <w:r w:rsidR="00E22A05" w:rsidRPr="0054773E">
        <w:rPr>
          <w:color w:val="000000"/>
          <w:shd w:val="clear" w:color="auto" w:fill="FFFFFF"/>
        </w:rPr>
        <w:t>i</w:t>
      </w:r>
      <w:r w:rsidR="00E22A05">
        <w:rPr>
          <w:color w:val="000000"/>
          <w:shd w:val="clear" w:color="auto" w:fill="FFFFFF"/>
        </w:rPr>
        <w:t> </w:t>
      </w:r>
      <w:r w:rsidR="00E22A05" w:rsidRPr="0054773E">
        <w:rPr>
          <w:color w:val="000000"/>
          <w:shd w:val="clear" w:color="auto" w:fill="FFFFFF"/>
        </w:rPr>
        <w:t>4</w:t>
      </w:r>
      <w:r w:rsidR="00E22A05">
        <w:rPr>
          <w:color w:val="000000"/>
          <w:shd w:val="clear" w:color="auto" w:fill="FFFFFF"/>
        </w:rPr>
        <w:t> </w:t>
      </w:r>
      <w:r w:rsidRPr="0054773E">
        <w:rPr>
          <w:color w:val="000000"/>
          <w:shd w:val="clear" w:color="auto" w:fill="FFFFFF"/>
        </w:rPr>
        <w:t>decyzji ramowej niniejszym powiadamiamy, że</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przypadkach,</w:t>
      </w:r>
      <w:r w:rsidR="00E22A05">
        <w:rPr>
          <w:color w:val="000000"/>
          <w:shd w:val="clear" w:color="auto" w:fill="FFFFFF"/>
        </w:rPr>
        <w:t xml:space="preserve"> </w:t>
      </w:r>
      <w:r w:rsidR="00E22A05" w:rsidRPr="0054773E">
        <w:rPr>
          <w:color w:val="000000"/>
          <w:shd w:val="clear" w:color="auto" w:fill="FFFFFF"/>
        </w:rPr>
        <w:t>o</w:t>
      </w:r>
      <w:r w:rsidR="00E22A05">
        <w:rPr>
          <w:color w:val="000000"/>
          <w:shd w:val="clear" w:color="auto" w:fill="FFFFFF"/>
        </w:rPr>
        <w:t> </w:t>
      </w:r>
      <w:r w:rsidRPr="0054773E">
        <w:rPr>
          <w:color w:val="000000"/>
          <w:shd w:val="clear" w:color="auto" w:fill="FFFFFF"/>
        </w:rPr>
        <w:t>których mow</w:t>
      </w:r>
      <w:r w:rsidR="00E22A05">
        <w:rPr>
          <w:color w:val="000000"/>
          <w:shd w:val="clear" w:color="auto" w:fill="FFFFFF"/>
        </w:rPr>
        <w:t>a w art. </w:t>
      </w:r>
      <w:r w:rsidR="00E22A05" w:rsidRPr="0054773E">
        <w:rPr>
          <w:color w:val="000000"/>
          <w:shd w:val="clear" w:color="auto" w:fill="FFFFFF"/>
        </w:rPr>
        <w:t>9</w:t>
      </w:r>
      <w:r w:rsidR="00E22A05">
        <w:rPr>
          <w:color w:val="000000"/>
          <w:shd w:val="clear" w:color="auto" w:fill="FFFFFF"/>
        </w:rPr>
        <w:t> ust. </w:t>
      </w:r>
      <w:r w:rsidR="00E22A05" w:rsidRPr="0054773E">
        <w:rPr>
          <w:color w:val="000000"/>
          <w:shd w:val="clear" w:color="auto" w:fill="FFFFFF"/>
        </w:rPr>
        <w:t>2</w:t>
      </w:r>
      <w:r w:rsidR="00E22A05">
        <w:rPr>
          <w:color w:val="000000"/>
          <w:shd w:val="clear" w:color="auto" w:fill="FFFFFF"/>
        </w:rPr>
        <w:t> </w:t>
      </w:r>
      <w:r w:rsidRPr="0054773E">
        <w:rPr>
          <w:color w:val="000000"/>
          <w:shd w:val="clear" w:color="auto" w:fill="FFFFFF"/>
        </w:rPr>
        <w:t>decyzji ramowej, to jest wtedy, gdy środek nadzoru został nałożony na osobę, która nie ma zwykłego miejsca pobytu</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Republice Litewskiej, Prokuratura Generalna Republiki Litewskiej zasadniczo będzie wyrażała zgodę na przejęcie decyzj</w:t>
      </w:r>
      <w:r w:rsidR="00E22A05">
        <w:rPr>
          <w:color w:val="000000"/>
          <w:shd w:val="clear" w:color="auto" w:fill="FFFFFF"/>
        </w:rPr>
        <w:t>i w </w:t>
      </w:r>
      <w:r w:rsidRPr="0054773E">
        <w:rPr>
          <w:color w:val="000000"/>
          <w:shd w:val="clear" w:color="auto" w:fill="FFFFFF"/>
        </w:rPr>
        <w:t>sprawie wykonania środka nadzoru, jeżeli osoba podejrzana, oskarżona lub skazana studiuje lub pracuje</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Republice Litewskiej lub zawarto</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w:t>
      </w:r>
      <w:r w:rsidRPr="0054773E">
        <w:rPr>
          <w:color w:val="000000"/>
          <w:shd w:val="clear" w:color="auto" w:fill="FFFFFF"/>
        </w:rPr>
        <w:t>nią tam umowę</w:t>
      </w:r>
      <w:r w:rsidR="00E22A05">
        <w:rPr>
          <w:color w:val="000000"/>
          <w:shd w:val="clear" w:color="auto" w:fill="FFFFFF"/>
        </w:rPr>
        <w:t xml:space="preserve"> </w:t>
      </w:r>
      <w:r w:rsidR="00E22A05" w:rsidRPr="0054773E">
        <w:rPr>
          <w:color w:val="000000"/>
          <w:shd w:val="clear" w:color="auto" w:fill="FFFFFF"/>
        </w:rPr>
        <w:t>o</w:t>
      </w:r>
      <w:r w:rsidR="00E22A05">
        <w:rPr>
          <w:color w:val="000000"/>
          <w:shd w:val="clear" w:color="auto" w:fill="FFFFFF"/>
        </w:rPr>
        <w:t> </w:t>
      </w:r>
      <w:r w:rsidRPr="0054773E">
        <w:rPr>
          <w:color w:val="000000"/>
          <w:shd w:val="clear" w:color="auto" w:fill="FFFFFF"/>
        </w:rPr>
        <w:t>pracę lub jeżeli jej członek rodziny ma miejsce pobytu</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Republice Litewskiej, lub gdy istnieją inne ważne powody uzasadniające przejęcie wykonania środka nadzoru.</w:t>
      </w:r>
    </w:p>
    <w:p w:rsidR="002E4199" w:rsidRPr="0054773E" w:rsidRDefault="002E4199" w:rsidP="0002414A">
      <w:pPr>
        <w:spacing w:before="0" w:after="0"/>
        <w:rPr>
          <w:color w:val="000000"/>
          <w:shd w:val="clear" w:color="auto" w:fill="FFFFFF"/>
        </w:rPr>
      </w:pPr>
    </w:p>
    <w:p w:rsidR="00FA07D8" w:rsidRPr="0054773E" w:rsidRDefault="00FA07D8" w:rsidP="0002414A">
      <w:pPr>
        <w:spacing w:before="0" w:after="0"/>
        <w:rPr>
          <w:color w:val="000000"/>
          <w:shd w:val="clear" w:color="auto" w:fill="FFFFFF"/>
        </w:rPr>
      </w:pPr>
      <w:r w:rsidRPr="0054773E">
        <w:rPr>
          <w:color w:val="000000"/>
          <w:shd w:val="clear" w:color="auto" w:fill="FFFFFF"/>
        </w:rPr>
        <w:t>4)</w:t>
      </w:r>
      <w:r w:rsidRPr="0054773E">
        <w:tab/>
      </w:r>
      <w:r w:rsidRPr="0054773E">
        <w:rPr>
          <w:color w:val="000000"/>
          <w:shd w:val="clear" w:color="auto" w:fill="FFFFFF"/>
        </w:rPr>
        <w:t>Zgodnie</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art. </w:t>
      </w:r>
      <w:r w:rsidRPr="0054773E">
        <w:rPr>
          <w:color w:val="000000"/>
          <w:shd w:val="clear" w:color="auto" w:fill="FFFFFF"/>
        </w:rPr>
        <w:t>2</w:t>
      </w:r>
      <w:r w:rsidR="00E22A05" w:rsidRPr="0054773E">
        <w:rPr>
          <w:color w:val="000000"/>
          <w:shd w:val="clear" w:color="auto" w:fill="FFFFFF"/>
        </w:rPr>
        <w:t>1</w:t>
      </w:r>
      <w:r w:rsidR="00E22A05">
        <w:rPr>
          <w:color w:val="000000"/>
          <w:shd w:val="clear" w:color="auto" w:fill="FFFFFF"/>
        </w:rPr>
        <w:t> ust. </w:t>
      </w:r>
      <w:r w:rsidR="00E22A05" w:rsidRPr="0054773E">
        <w:rPr>
          <w:color w:val="000000"/>
          <w:shd w:val="clear" w:color="auto" w:fill="FFFFFF"/>
        </w:rPr>
        <w:t>3</w:t>
      </w:r>
      <w:r w:rsidR="00E22A05">
        <w:rPr>
          <w:color w:val="000000"/>
          <w:shd w:val="clear" w:color="auto" w:fill="FFFFFF"/>
        </w:rPr>
        <w:t> </w:t>
      </w:r>
      <w:r w:rsidRPr="0054773E">
        <w:rPr>
          <w:color w:val="000000"/>
          <w:shd w:val="clear" w:color="auto" w:fill="FFFFFF"/>
        </w:rPr>
        <w:t>decyzji ramowej niniejszym powiadamiamy, że Republika Litewska podejmując decyzję</w:t>
      </w:r>
      <w:r w:rsidR="00E22A05">
        <w:rPr>
          <w:color w:val="000000"/>
          <w:shd w:val="clear" w:color="auto" w:fill="FFFFFF"/>
        </w:rPr>
        <w:t xml:space="preserve"> </w:t>
      </w:r>
      <w:r w:rsidR="00E22A05" w:rsidRPr="0054773E">
        <w:rPr>
          <w:color w:val="000000"/>
          <w:shd w:val="clear" w:color="auto" w:fill="FFFFFF"/>
        </w:rPr>
        <w:t>o</w:t>
      </w:r>
      <w:r w:rsidR="00E22A05">
        <w:rPr>
          <w:color w:val="000000"/>
          <w:shd w:val="clear" w:color="auto" w:fill="FFFFFF"/>
        </w:rPr>
        <w:t> </w:t>
      </w:r>
      <w:r w:rsidRPr="0054773E">
        <w:rPr>
          <w:color w:val="000000"/>
          <w:shd w:val="clear" w:color="auto" w:fill="FFFFFF"/>
        </w:rPr>
        <w:t xml:space="preserve">przekazaniu danej osoby państwu wydającemu, będzie stosowała </w:t>
      </w:r>
      <w:r w:rsidR="00E22A05">
        <w:rPr>
          <w:color w:val="000000"/>
          <w:shd w:val="clear" w:color="auto" w:fill="FFFFFF"/>
        </w:rPr>
        <w:t>art. </w:t>
      </w:r>
      <w:r w:rsidR="00E22A05" w:rsidRPr="0054773E">
        <w:rPr>
          <w:color w:val="000000"/>
          <w:shd w:val="clear" w:color="auto" w:fill="FFFFFF"/>
        </w:rPr>
        <w:t>2</w:t>
      </w:r>
      <w:r w:rsidR="00E22A05">
        <w:rPr>
          <w:color w:val="000000"/>
          <w:shd w:val="clear" w:color="auto" w:fill="FFFFFF"/>
        </w:rPr>
        <w:t> ust. </w:t>
      </w:r>
      <w:r w:rsidR="00E22A05" w:rsidRPr="0054773E">
        <w:rPr>
          <w:color w:val="000000"/>
          <w:shd w:val="clear" w:color="auto" w:fill="FFFFFF"/>
        </w:rPr>
        <w:t>1</w:t>
      </w:r>
      <w:r w:rsidR="00E22A05">
        <w:rPr>
          <w:color w:val="000000"/>
          <w:shd w:val="clear" w:color="auto" w:fill="FFFFFF"/>
        </w:rPr>
        <w:t> </w:t>
      </w:r>
      <w:r w:rsidRPr="0054773E">
        <w:rPr>
          <w:color w:val="000000"/>
          <w:shd w:val="clear" w:color="auto" w:fill="FFFFFF"/>
        </w:rPr>
        <w:t>decyzji ramowej 2002/584/</w:t>
      </w:r>
      <w:proofErr w:type="spellStart"/>
      <w:r w:rsidRPr="0054773E">
        <w:rPr>
          <w:color w:val="000000"/>
          <w:shd w:val="clear" w:color="auto" w:fill="FFFFFF"/>
        </w:rPr>
        <w:t>WSiSW</w:t>
      </w:r>
      <w:proofErr w:type="spellEnd"/>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sprawie europejskiego nakazu aresztowania</w:t>
      </w:r>
      <w:r w:rsidR="00E22A05">
        <w:rPr>
          <w:color w:val="000000"/>
          <w:shd w:val="clear" w:color="auto" w:fill="FFFFFF"/>
        </w:rPr>
        <w:t xml:space="preserve"> </w:t>
      </w:r>
      <w:r w:rsidR="00E22A05" w:rsidRPr="0054773E">
        <w:rPr>
          <w:color w:val="000000"/>
          <w:shd w:val="clear" w:color="auto" w:fill="FFFFFF"/>
        </w:rPr>
        <w:t>i</w:t>
      </w:r>
      <w:r w:rsidR="00E22A05">
        <w:rPr>
          <w:color w:val="000000"/>
          <w:shd w:val="clear" w:color="auto" w:fill="FFFFFF"/>
        </w:rPr>
        <w:t> </w:t>
      </w:r>
      <w:r w:rsidRPr="0054773E">
        <w:rPr>
          <w:color w:val="000000"/>
          <w:shd w:val="clear" w:color="auto" w:fill="FFFFFF"/>
        </w:rPr>
        <w:t>procedury wydawania osób między państwami członkowskimi.</w:t>
      </w:r>
    </w:p>
    <w:p w:rsidR="00FA07D8" w:rsidRPr="0054773E" w:rsidRDefault="002E4199" w:rsidP="000303CC">
      <w:pPr>
        <w:spacing w:before="0" w:after="0"/>
        <w:rPr>
          <w:color w:val="000000"/>
          <w:shd w:val="clear" w:color="auto" w:fill="FFFFFF"/>
        </w:rPr>
      </w:pPr>
      <w:r w:rsidRPr="0054773E">
        <w:br w:type="page"/>
      </w:r>
      <w:r w:rsidRPr="0054773E">
        <w:rPr>
          <w:color w:val="000000"/>
          <w:shd w:val="clear" w:color="auto" w:fill="FFFFFF"/>
        </w:rPr>
        <w:lastRenderedPageBreak/>
        <w:t>5)</w:t>
      </w:r>
      <w:r w:rsidRPr="0054773E">
        <w:tab/>
      </w:r>
      <w:r w:rsidRPr="0054773E">
        <w:rPr>
          <w:color w:val="000000"/>
          <w:shd w:val="clear" w:color="auto" w:fill="FFFFFF"/>
        </w:rPr>
        <w:t>Zgodnie</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art. </w:t>
      </w:r>
      <w:r w:rsidRPr="0054773E">
        <w:rPr>
          <w:color w:val="000000"/>
          <w:shd w:val="clear" w:color="auto" w:fill="FFFFFF"/>
        </w:rPr>
        <w:t>2</w:t>
      </w:r>
      <w:r w:rsidR="00E22A05" w:rsidRPr="0054773E">
        <w:rPr>
          <w:color w:val="000000"/>
          <w:shd w:val="clear" w:color="auto" w:fill="FFFFFF"/>
        </w:rPr>
        <w:t>4</w:t>
      </w:r>
      <w:r w:rsidR="00E22A05">
        <w:rPr>
          <w:color w:val="000000"/>
          <w:shd w:val="clear" w:color="auto" w:fill="FFFFFF"/>
        </w:rPr>
        <w:t> </w:t>
      </w:r>
      <w:r w:rsidRPr="0054773E">
        <w:rPr>
          <w:color w:val="000000"/>
          <w:shd w:val="clear" w:color="auto" w:fill="FFFFFF"/>
        </w:rPr>
        <w:t>decyzji ramowej niniejszym powiadamiamy, że Republika Litewska uzna decyzję</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sprawie środka nadzoru wydaną przez inne państwo członkowskie UE wyłącznie wtedy, gdy zaświadczenie zostało przetłumaczone na język litewski.</w:t>
      </w:r>
    </w:p>
    <w:p w:rsidR="000303CC" w:rsidRPr="0054773E" w:rsidRDefault="000303CC" w:rsidP="0002414A">
      <w:pPr>
        <w:spacing w:before="0" w:after="0"/>
        <w:rPr>
          <w:color w:val="000000"/>
          <w:shd w:val="clear" w:color="auto" w:fill="FFFFFF"/>
        </w:rPr>
      </w:pPr>
    </w:p>
    <w:p w:rsidR="00FA07D8" w:rsidRPr="0054773E" w:rsidRDefault="00FA07D8" w:rsidP="0002414A">
      <w:pPr>
        <w:spacing w:before="0" w:after="0"/>
        <w:rPr>
          <w:color w:val="000000"/>
          <w:shd w:val="clear" w:color="auto" w:fill="FFFFFF"/>
        </w:rPr>
      </w:pPr>
      <w:r w:rsidRPr="0054773E">
        <w:rPr>
          <w:color w:val="000000"/>
          <w:shd w:val="clear" w:color="auto" w:fill="FFFFFF"/>
        </w:rPr>
        <w:t>Przypominamy, że przyjmując decyzję ramową, Republika Litewska złożył</w:t>
      </w:r>
      <w:r w:rsidR="00E22A05">
        <w:rPr>
          <w:color w:val="000000"/>
          <w:shd w:val="clear" w:color="auto" w:fill="FFFFFF"/>
        </w:rPr>
        <w:t>a w </w:t>
      </w:r>
      <w:r w:rsidRPr="0054773E">
        <w:rPr>
          <w:color w:val="000000"/>
          <w:shd w:val="clear" w:color="auto" w:fill="FFFFFF"/>
        </w:rPr>
        <w:t xml:space="preserve">Sekretariacie Generalnym Rady oświadczenie stwierdzające, że ze względów konstytucyjnych nie będzie stosować </w:t>
      </w:r>
      <w:r w:rsidR="00E22A05">
        <w:rPr>
          <w:color w:val="000000"/>
          <w:shd w:val="clear" w:color="auto" w:fill="FFFFFF"/>
        </w:rPr>
        <w:t>art. </w:t>
      </w:r>
      <w:r w:rsidRPr="0054773E">
        <w:rPr>
          <w:color w:val="000000"/>
          <w:shd w:val="clear" w:color="auto" w:fill="FFFFFF"/>
        </w:rPr>
        <w:t>1</w:t>
      </w:r>
      <w:r w:rsidR="00E22A05" w:rsidRPr="0054773E">
        <w:rPr>
          <w:color w:val="000000"/>
          <w:shd w:val="clear" w:color="auto" w:fill="FFFFFF"/>
        </w:rPr>
        <w:t>4</w:t>
      </w:r>
      <w:r w:rsidR="00E22A05">
        <w:rPr>
          <w:color w:val="000000"/>
          <w:shd w:val="clear" w:color="auto" w:fill="FFFFFF"/>
        </w:rPr>
        <w:t> ust. </w:t>
      </w:r>
      <w:r w:rsidR="00E22A05" w:rsidRPr="0054773E">
        <w:rPr>
          <w:color w:val="000000"/>
          <w:shd w:val="clear" w:color="auto" w:fill="FFFFFF"/>
        </w:rPr>
        <w:t>1</w:t>
      </w:r>
      <w:r w:rsidR="00E22A05">
        <w:rPr>
          <w:color w:val="000000"/>
          <w:shd w:val="clear" w:color="auto" w:fill="FFFFFF"/>
        </w:rPr>
        <w:t> </w:t>
      </w:r>
      <w:r w:rsidRPr="0054773E">
        <w:rPr>
          <w:color w:val="000000"/>
          <w:shd w:val="clear" w:color="auto" w:fill="FFFFFF"/>
        </w:rPr>
        <w:t>decyzji ramowej</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odniesieniu do wszystkich przestępstw,</w:t>
      </w:r>
      <w:r w:rsidR="00E22A05">
        <w:rPr>
          <w:color w:val="000000"/>
          <w:shd w:val="clear" w:color="auto" w:fill="FFFFFF"/>
        </w:rPr>
        <w:t xml:space="preserve"> </w:t>
      </w:r>
      <w:r w:rsidR="00E22A05" w:rsidRPr="0054773E">
        <w:rPr>
          <w:color w:val="000000"/>
          <w:shd w:val="clear" w:color="auto" w:fill="FFFFFF"/>
        </w:rPr>
        <w:t>o</w:t>
      </w:r>
      <w:r w:rsidR="00E22A05">
        <w:rPr>
          <w:color w:val="000000"/>
          <w:shd w:val="clear" w:color="auto" w:fill="FFFFFF"/>
        </w:rPr>
        <w:t> </w:t>
      </w:r>
      <w:r w:rsidRPr="0054773E">
        <w:rPr>
          <w:color w:val="000000"/>
          <w:shd w:val="clear" w:color="auto" w:fill="FFFFFF"/>
        </w:rPr>
        <w:t>których mow</w:t>
      </w:r>
      <w:r w:rsidR="00E22A05">
        <w:rPr>
          <w:color w:val="000000"/>
          <w:shd w:val="clear" w:color="auto" w:fill="FFFFFF"/>
        </w:rPr>
        <w:t>a w </w:t>
      </w:r>
      <w:r w:rsidRPr="0054773E">
        <w:rPr>
          <w:color w:val="000000"/>
          <w:shd w:val="clear" w:color="auto" w:fill="FFFFFF"/>
        </w:rPr>
        <w:t xml:space="preserve">tym ustępie. </w:t>
      </w:r>
    </w:p>
    <w:p w:rsidR="000303CC" w:rsidRPr="0054773E" w:rsidRDefault="000303CC" w:rsidP="0002414A">
      <w:pPr>
        <w:spacing w:before="0" w:after="0"/>
        <w:rPr>
          <w:shd w:val="clear" w:color="auto" w:fill="FFFFFF"/>
        </w:rPr>
      </w:pPr>
    </w:p>
    <w:p w:rsidR="00FA07D8" w:rsidRPr="0054773E" w:rsidRDefault="00FA07D8" w:rsidP="000C48F4">
      <w:pPr>
        <w:spacing w:before="0" w:after="0"/>
        <w:rPr>
          <w:shd w:val="clear" w:color="auto" w:fill="FFFFFF"/>
        </w:rPr>
      </w:pPr>
      <w:r w:rsidRPr="0054773E">
        <w:t>Dane kontaktowe litewskich prokuratur</w:t>
      </w:r>
      <w:r w:rsidR="00E22A05">
        <w:t xml:space="preserve"> </w:t>
      </w:r>
      <w:r w:rsidR="00E22A05" w:rsidRPr="0054773E">
        <w:t>i</w:t>
      </w:r>
      <w:r w:rsidR="00E22A05">
        <w:t> </w:t>
      </w:r>
      <w:r w:rsidRPr="0054773E">
        <w:t xml:space="preserve">prokuratorów można znaleźć na stronie internetowej prokuratury: </w:t>
      </w:r>
      <w:hyperlink r:id="rId30">
        <w:r w:rsidRPr="0054773E">
          <w:rPr>
            <w:color w:val="0000FF"/>
            <w:u w:val="single"/>
          </w:rPr>
          <w:t>http://www.prokuraturos.lt/</w:t>
        </w:r>
      </w:hyperlink>
      <w:r w:rsidRPr="0054773E">
        <w:t>. Dane kontaktowe litewskich sądów</w:t>
      </w:r>
      <w:r w:rsidR="00E22A05">
        <w:t xml:space="preserve"> </w:t>
      </w:r>
      <w:r w:rsidR="00E22A05" w:rsidRPr="0054773E">
        <w:t>i</w:t>
      </w:r>
      <w:r w:rsidR="00E22A05">
        <w:t> </w:t>
      </w:r>
      <w:r w:rsidRPr="0054773E">
        <w:t xml:space="preserve">obszarów ich jurysdykcji można znaleźć na stronie internetowej litewskiej Krajowej Administracji Sądowej: </w:t>
      </w:r>
      <w:hyperlink r:id="rId31">
        <w:r w:rsidRPr="0054773E">
          <w:rPr>
            <w:color w:val="0000FF"/>
            <w:u w:val="single"/>
          </w:rPr>
          <w:t>http://www.teismai.lt/lt/teismai/teismai-teismu-kontaktai/</w:t>
        </w:r>
      </w:hyperlink>
      <w:r w:rsidRPr="0054773E">
        <w:t xml:space="preserve"> oraz </w:t>
      </w:r>
      <w:hyperlink r:id="rId32">
        <w:r w:rsidRPr="0054773E">
          <w:rPr>
            <w:color w:val="0000FF"/>
            <w:u w:val="single"/>
          </w:rPr>
          <w:t>http://www.teismai.lt/lt/teismai/teismu-veiklos-teritorijos/</w:t>
        </w:r>
      </w:hyperlink>
      <w:r w:rsidRPr="0054773E">
        <w:t>.</w:t>
      </w:r>
    </w:p>
    <w:p w:rsidR="00FA07D8" w:rsidRPr="0054773E" w:rsidRDefault="00FA07D8" w:rsidP="002E4199"/>
    <w:p w:rsidR="00F1626D" w:rsidRPr="001F42CE" w:rsidRDefault="00F1626D" w:rsidP="00FA07D8">
      <w:pPr>
        <w:pStyle w:val="FinalLine"/>
      </w:pPr>
    </w:p>
    <w:sectPr w:rsidR="00F1626D" w:rsidRPr="001F42CE" w:rsidSect="008C3571">
      <w:headerReference w:type="default" r:id="rId33"/>
      <w:footerReference w:type="default" r:id="rId34"/>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08" w:rsidRDefault="004A4208" w:rsidP="00D02758">
      <w:pPr>
        <w:spacing w:before="0" w:after="0" w:line="240" w:lineRule="auto"/>
      </w:pPr>
      <w:r>
        <w:separator/>
      </w:r>
    </w:p>
  </w:endnote>
  <w:endnote w:type="continuationSeparator" w:id="0">
    <w:p w:rsidR="004A4208" w:rsidRDefault="004A4208"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5" w:rsidRPr="008C3571" w:rsidRDefault="00E22A05" w:rsidP="008C35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22A05" w:rsidRPr="00D94637" w:rsidTr="008C3571">
      <w:trPr>
        <w:jc w:val="center"/>
      </w:trPr>
      <w:tc>
        <w:tcPr>
          <w:tcW w:w="5000" w:type="pct"/>
          <w:gridSpan w:val="7"/>
          <w:shd w:val="clear" w:color="auto" w:fill="auto"/>
          <w:tcMar>
            <w:top w:w="57" w:type="dxa"/>
          </w:tcMar>
        </w:tcPr>
        <w:p w:rsidR="00E22A05" w:rsidRPr="00D94637" w:rsidRDefault="00E22A05" w:rsidP="00D94637">
          <w:pPr>
            <w:pStyle w:val="FooterText"/>
            <w:pBdr>
              <w:top w:val="single" w:sz="4" w:space="1" w:color="auto"/>
            </w:pBdr>
            <w:spacing w:before="200"/>
            <w:rPr>
              <w:sz w:val="2"/>
              <w:szCs w:val="2"/>
            </w:rPr>
          </w:pPr>
          <w:bookmarkStart w:id="2" w:name="FOOTER_STANDARD"/>
        </w:p>
      </w:tc>
    </w:tr>
    <w:tr w:rsidR="00E22A05" w:rsidRPr="00B310DC" w:rsidTr="008C3571">
      <w:trPr>
        <w:jc w:val="center"/>
      </w:trPr>
      <w:tc>
        <w:tcPr>
          <w:tcW w:w="2500" w:type="pct"/>
          <w:gridSpan w:val="2"/>
          <w:shd w:val="clear" w:color="auto" w:fill="auto"/>
          <w:tcMar>
            <w:top w:w="0" w:type="dxa"/>
          </w:tcMar>
        </w:tcPr>
        <w:p w:rsidR="00E22A05" w:rsidRPr="00AD7BF2" w:rsidRDefault="00E22A05" w:rsidP="004F54B2">
          <w:pPr>
            <w:pStyle w:val="FooterText"/>
          </w:pPr>
          <w:r>
            <w:t>5798/2/15</w:t>
          </w:r>
          <w:r w:rsidRPr="002511D8">
            <w:t xml:space="preserve"> </w:t>
          </w:r>
          <w:r>
            <w:t>REV 2</w:t>
          </w:r>
        </w:p>
      </w:tc>
      <w:tc>
        <w:tcPr>
          <w:tcW w:w="625" w:type="pct"/>
          <w:shd w:val="clear" w:color="auto" w:fill="auto"/>
          <w:tcMar>
            <w:top w:w="0" w:type="dxa"/>
          </w:tcMar>
        </w:tcPr>
        <w:p w:rsidR="00E22A05" w:rsidRPr="00AD7BF2" w:rsidRDefault="00E22A05" w:rsidP="00D94637">
          <w:pPr>
            <w:pStyle w:val="FooterText"/>
            <w:jc w:val="center"/>
          </w:pPr>
        </w:p>
      </w:tc>
      <w:tc>
        <w:tcPr>
          <w:tcW w:w="1287" w:type="pct"/>
          <w:gridSpan w:val="3"/>
          <w:shd w:val="clear" w:color="auto" w:fill="auto"/>
          <w:tcMar>
            <w:top w:w="0" w:type="dxa"/>
          </w:tcMar>
        </w:tcPr>
        <w:p w:rsidR="00E22A05" w:rsidRPr="002511D8" w:rsidRDefault="00E22A05" w:rsidP="00D94637">
          <w:pPr>
            <w:pStyle w:val="FooterText"/>
            <w:jc w:val="center"/>
          </w:pPr>
          <w:r>
            <w:t>pa/NJ/</w:t>
          </w:r>
          <w:proofErr w:type="spellStart"/>
          <w:r>
            <w:t>ps</w:t>
          </w:r>
          <w:proofErr w:type="spellEnd"/>
        </w:p>
      </w:tc>
      <w:tc>
        <w:tcPr>
          <w:tcW w:w="588" w:type="pct"/>
          <w:shd w:val="clear" w:color="auto" w:fill="auto"/>
          <w:tcMar>
            <w:top w:w="0" w:type="dxa"/>
          </w:tcMar>
        </w:tcPr>
        <w:p w:rsidR="00E22A05" w:rsidRPr="00B310DC" w:rsidRDefault="00E22A05" w:rsidP="00D94637">
          <w:pPr>
            <w:pStyle w:val="FooterText"/>
            <w:jc w:val="right"/>
          </w:pPr>
          <w:r>
            <w:fldChar w:fldCharType="begin"/>
          </w:r>
          <w:r>
            <w:instrText xml:space="preserve"> PAGE  \* MERGEFORMAT </w:instrText>
          </w:r>
          <w:r>
            <w:fldChar w:fldCharType="separate"/>
          </w:r>
          <w:r w:rsidR="00394292">
            <w:rPr>
              <w:noProof/>
            </w:rPr>
            <w:t>3</w:t>
          </w:r>
          <w:r>
            <w:fldChar w:fldCharType="end"/>
          </w:r>
        </w:p>
      </w:tc>
    </w:tr>
    <w:tr w:rsidR="00E22A05" w:rsidRPr="00D94637" w:rsidTr="008C3571">
      <w:trPr>
        <w:jc w:val="center"/>
      </w:trPr>
      <w:tc>
        <w:tcPr>
          <w:tcW w:w="1774" w:type="pct"/>
          <w:shd w:val="clear" w:color="auto" w:fill="auto"/>
        </w:tcPr>
        <w:p w:rsidR="00E22A05" w:rsidRPr="00AD7BF2" w:rsidRDefault="00E22A05" w:rsidP="00D94637">
          <w:pPr>
            <w:pStyle w:val="FooterText"/>
            <w:spacing w:before="40"/>
          </w:pPr>
        </w:p>
      </w:tc>
      <w:tc>
        <w:tcPr>
          <w:tcW w:w="1455" w:type="pct"/>
          <w:gridSpan w:val="3"/>
          <w:shd w:val="clear" w:color="auto" w:fill="auto"/>
        </w:tcPr>
        <w:p w:rsidR="00E22A05" w:rsidRPr="00AD7BF2" w:rsidRDefault="00E22A05" w:rsidP="00D204D6">
          <w:pPr>
            <w:pStyle w:val="FooterText"/>
            <w:spacing w:before="40"/>
            <w:jc w:val="center"/>
          </w:pPr>
          <w:r>
            <w:t>DG D 2B</w:t>
          </w:r>
        </w:p>
      </w:tc>
      <w:tc>
        <w:tcPr>
          <w:tcW w:w="1147" w:type="pct"/>
          <w:shd w:val="clear" w:color="auto" w:fill="auto"/>
        </w:tcPr>
        <w:p w:rsidR="00E22A05" w:rsidRPr="00D94637" w:rsidRDefault="00E22A05" w:rsidP="00D94637">
          <w:pPr>
            <w:pStyle w:val="FooterText"/>
            <w:jc w:val="right"/>
            <w:rPr>
              <w:b/>
              <w:position w:val="-4"/>
              <w:sz w:val="36"/>
            </w:rPr>
          </w:pPr>
        </w:p>
      </w:tc>
      <w:tc>
        <w:tcPr>
          <w:tcW w:w="625" w:type="pct"/>
          <w:gridSpan w:val="2"/>
          <w:shd w:val="clear" w:color="auto" w:fill="auto"/>
        </w:tcPr>
        <w:p w:rsidR="00E22A05" w:rsidRPr="00D94637" w:rsidRDefault="00E22A05" w:rsidP="00D94637">
          <w:pPr>
            <w:pStyle w:val="FooterText"/>
            <w:jc w:val="right"/>
            <w:rPr>
              <w:sz w:val="16"/>
            </w:rPr>
          </w:pPr>
          <w:r>
            <w:rPr>
              <w:b/>
              <w:position w:val="-4"/>
              <w:sz w:val="36"/>
            </w:rPr>
            <w:t>PL</w:t>
          </w:r>
        </w:p>
      </w:tc>
    </w:tr>
    <w:bookmarkEnd w:id="2"/>
  </w:tbl>
  <w:p w:rsidR="00E22A05" w:rsidRPr="008C3571" w:rsidRDefault="00E22A05" w:rsidP="008C3571">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22A05" w:rsidRPr="00D94637" w:rsidTr="008C3571">
      <w:trPr>
        <w:jc w:val="center"/>
      </w:trPr>
      <w:tc>
        <w:tcPr>
          <w:tcW w:w="5000" w:type="pct"/>
          <w:gridSpan w:val="7"/>
          <w:shd w:val="clear" w:color="auto" w:fill="auto"/>
          <w:tcMar>
            <w:top w:w="57" w:type="dxa"/>
          </w:tcMar>
        </w:tcPr>
        <w:p w:rsidR="00E22A05" w:rsidRPr="00D94637" w:rsidRDefault="00E22A05" w:rsidP="00D94637">
          <w:pPr>
            <w:pStyle w:val="FooterText"/>
            <w:pBdr>
              <w:top w:val="single" w:sz="4" w:space="1" w:color="auto"/>
            </w:pBdr>
            <w:spacing w:before="200"/>
            <w:rPr>
              <w:sz w:val="2"/>
              <w:szCs w:val="2"/>
            </w:rPr>
          </w:pPr>
        </w:p>
      </w:tc>
    </w:tr>
    <w:tr w:rsidR="00E22A05" w:rsidRPr="00B310DC" w:rsidTr="008C3571">
      <w:trPr>
        <w:jc w:val="center"/>
      </w:trPr>
      <w:tc>
        <w:tcPr>
          <w:tcW w:w="2500" w:type="pct"/>
          <w:gridSpan w:val="2"/>
          <w:shd w:val="clear" w:color="auto" w:fill="auto"/>
          <w:tcMar>
            <w:top w:w="0" w:type="dxa"/>
          </w:tcMar>
        </w:tcPr>
        <w:p w:rsidR="00E22A05" w:rsidRPr="00AD7BF2" w:rsidRDefault="00E22A05" w:rsidP="004F54B2">
          <w:pPr>
            <w:pStyle w:val="FooterText"/>
          </w:pPr>
          <w:r>
            <w:t>5798/2/15</w:t>
          </w:r>
          <w:r w:rsidRPr="002511D8">
            <w:t xml:space="preserve"> </w:t>
          </w:r>
          <w:r>
            <w:t>REV 2</w:t>
          </w:r>
        </w:p>
      </w:tc>
      <w:tc>
        <w:tcPr>
          <w:tcW w:w="625" w:type="pct"/>
          <w:shd w:val="clear" w:color="auto" w:fill="auto"/>
          <w:tcMar>
            <w:top w:w="0" w:type="dxa"/>
          </w:tcMar>
        </w:tcPr>
        <w:p w:rsidR="00E22A05" w:rsidRPr="00AD7BF2" w:rsidRDefault="00E22A05" w:rsidP="00D94637">
          <w:pPr>
            <w:pStyle w:val="FooterText"/>
            <w:jc w:val="center"/>
          </w:pPr>
        </w:p>
      </w:tc>
      <w:tc>
        <w:tcPr>
          <w:tcW w:w="1287" w:type="pct"/>
          <w:gridSpan w:val="3"/>
          <w:shd w:val="clear" w:color="auto" w:fill="auto"/>
          <w:tcMar>
            <w:top w:w="0" w:type="dxa"/>
          </w:tcMar>
        </w:tcPr>
        <w:p w:rsidR="00E22A05" w:rsidRPr="002511D8" w:rsidRDefault="00E22A05" w:rsidP="00D94637">
          <w:pPr>
            <w:pStyle w:val="FooterText"/>
            <w:jc w:val="center"/>
          </w:pPr>
          <w:r>
            <w:t>pa/NJ/</w:t>
          </w:r>
          <w:proofErr w:type="spellStart"/>
          <w:r>
            <w:t>ps</w:t>
          </w:r>
          <w:proofErr w:type="spellEnd"/>
        </w:p>
      </w:tc>
      <w:tc>
        <w:tcPr>
          <w:tcW w:w="588" w:type="pct"/>
          <w:shd w:val="clear" w:color="auto" w:fill="auto"/>
          <w:tcMar>
            <w:top w:w="0" w:type="dxa"/>
          </w:tcMar>
        </w:tcPr>
        <w:p w:rsidR="00E22A05" w:rsidRPr="00B310DC" w:rsidRDefault="00E22A05" w:rsidP="00D94637">
          <w:pPr>
            <w:pStyle w:val="FooterText"/>
            <w:jc w:val="right"/>
          </w:pPr>
          <w:r>
            <w:fldChar w:fldCharType="begin"/>
          </w:r>
          <w:r>
            <w:instrText xml:space="preserve"> PAGE  \* MERGEFORMAT </w:instrText>
          </w:r>
          <w:r>
            <w:fldChar w:fldCharType="separate"/>
          </w:r>
          <w:r w:rsidR="00394292">
            <w:rPr>
              <w:noProof/>
            </w:rPr>
            <w:t>1</w:t>
          </w:r>
          <w:r>
            <w:fldChar w:fldCharType="end"/>
          </w:r>
        </w:p>
      </w:tc>
    </w:tr>
    <w:tr w:rsidR="00E22A05" w:rsidRPr="00D94637" w:rsidTr="008C3571">
      <w:trPr>
        <w:jc w:val="center"/>
      </w:trPr>
      <w:tc>
        <w:tcPr>
          <w:tcW w:w="1774" w:type="pct"/>
          <w:shd w:val="clear" w:color="auto" w:fill="auto"/>
        </w:tcPr>
        <w:p w:rsidR="00E22A05" w:rsidRPr="00AD7BF2" w:rsidRDefault="00E22A05" w:rsidP="00D94637">
          <w:pPr>
            <w:pStyle w:val="FooterText"/>
            <w:spacing w:before="40"/>
          </w:pPr>
        </w:p>
      </w:tc>
      <w:tc>
        <w:tcPr>
          <w:tcW w:w="1455" w:type="pct"/>
          <w:gridSpan w:val="3"/>
          <w:shd w:val="clear" w:color="auto" w:fill="auto"/>
        </w:tcPr>
        <w:p w:rsidR="00E22A05" w:rsidRPr="00AD7BF2" w:rsidRDefault="00E22A05" w:rsidP="00D204D6">
          <w:pPr>
            <w:pStyle w:val="FooterText"/>
            <w:spacing w:before="40"/>
            <w:jc w:val="center"/>
          </w:pPr>
          <w:r>
            <w:t>DG D 2B</w:t>
          </w:r>
        </w:p>
      </w:tc>
      <w:tc>
        <w:tcPr>
          <w:tcW w:w="1147" w:type="pct"/>
          <w:shd w:val="clear" w:color="auto" w:fill="auto"/>
        </w:tcPr>
        <w:p w:rsidR="00E22A05" w:rsidRPr="00D94637" w:rsidRDefault="00E22A05" w:rsidP="00D94637">
          <w:pPr>
            <w:pStyle w:val="FooterText"/>
            <w:jc w:val="right"/>
            <w:rPr>
              <w:b/>
              <w:position w:val="-4"/>
              <w:sz w:val="36"/>
            </w:rPr>
          </w:pPr>
        </w:p>
      </w:tc>
      <w:tc>
        <w:tcPr>
          <w:tcW w:w="625" w:type="pct"/>
          <w:gridSpan w:val="2"/>
          <w:shd w:val="clear" w:color="auto" w:fill="auto"/>
        </w:tcPr>
        <w:p w:rsidR="00E22A05" w:rsidRPr="00D94637" w:rsidRDefault="00E22A05" w:rsidP="00D94637">
          <w:pPr>
            <w:pStyle w:val="FooterText"/>
            <w:jc w:val="right"/>
            <w:rPr>
              <w:sz w:val="16"/>
            </w:rPr>
          </w:pPr>
          <w:r>
            <w:rPr>
              <w:b/>
              <w:position w:val="-4"/>
              <w:sz w:val="36"/>
            </w:rPr>
            <w:t>PL</w:t>
          </w:r>
        </w:p>
      </w:tc>
    </w:tr>
  </w:tbl>
  <w:p w:rsidR="00E22A05" w:rsidRPr="008C3571" w:rsidRDefault="00E22A05" w:rsidP="008C3571">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22A05" w:rsidRPr="00D94637" w:rsidTr="008C3571">
      <w:trPr>
        <w:jc w:val="center"/>
      </w:trPr>
      <w:tc>
        <w:tcPr>
          <w:tcW w:w="5000" w:type="pct"/>
          <w:gridSpan w:val="7"/>
          <w:shd w:val="clear" w:color="auto" w:fill="auto"/>
          <w:tcMar>
            <w:top w:w="57" w:type="dxa"/>
          </w:tcMar>
        </w:tcPr>
        <w:p w:rsidR="00E22A05" w:rsidRPr="00D94637" w:rsidRDefault="00E22A05" w:rsidP="00D94637">
          <w:pPr>
            <w:pStyle w:val="FooterText"/>
            <w:pBdr>
              <w:top w:val="single" w:sz="4" w:space="1" w:color="auto"/>
            </w:pBdr>
            <w:spacing w:before="200"/>
            <w:rPr>
              <w:sz w:val="2"/>
              <w:szCs w:val="2"/>
            </w:rPr>
          </w:pPr>
        </w:p>
      </w:tc>
    </w:tr>
    <w:tr w:rsidR="00E22A05" w:rsidRPr="00B310DC" w:rsidTr="008C3571">
      <w:trPr>
        <w:jc w:val="center"/>
      </w:trPr>
      <w:tc>
        <w:tcPr>
          <w:tcW w:w="2500" w:type="pct"/>
          <w:gridSpan w:val="2"/>
          <w:shd w:val="clear" w:color="auto" w:fill="auto"/>
          <w:tcMar>
            <w:top w:w="0" w:type="dxa"/>
          </w:tcMar>
        </w:tcPr>
        <w:p w:rsidR="00E22A05" w:rsidRPr="00AD7BF2" w:rsidRDefault="00E22A05" w:rsidP="004F54B2">
          <w:pPr>
            <w:pStyle w:val="FooterText"/>
          </w:pPr>
          <w:r>
            <w:t>5798/2/15</w:t>
          </w:r>
          <w:r w:rsidRPr="002511D8">
            <w:t xml:space="preserve"> </w:t>
          </w:r>
          <w:r>
            <w:t>REV 2</w:t>
          </w:r>
        </w:p>
      </w:tc>
      <w:tc>
        <w:tcPr>
          <w:tcW w:w="625" w:type="pct"/>
          <w:shd w:val="clear" w:color="auto" w:fill="auto"/>
          <w:tcMar>
            <w:top w:w="0" w:type="dxa"/>
          </w:tcMar>
        </w:tcPr>
        <w:p w:rsidR="00E22A05" w:rsidRPr="00AD7BF2" w:rsidRDefault="00E22A05" w:rsidP="00D94637">
          <w:pPr>
            <w:pStyle w:val="FooterText"/>
            <w:jc w:val="center"/>
          </w:pPr>
        </w:p>
      </w:tc>
      <w:tc>
        <w:tcPr>
          <w:tcW w:w="1287" w:type="pct"/>
          <w:gridSpan w:val="3"/>
          <w:shd w:val="clear" w:color="auto" w:fill="auto"/>
          <w:tcMar>
            <w:top w:w="0" w:type="dxa"/>
          </w:tcMar>
        </w:tcPr>
        <w:p w:rsidR="00E22A05" w:rsidRPr="002511D8" w:rsidRDefault="00E22A05" w:rsidP="00D94637">
          <w:pPr>
            <w:pStyle w:val="FooterText"/>
            <w:jc w:val="center"/>
          </w:pPr>
          <w:r>
            <w:t>pa/NJ/</w:t>
          </w:r>
          <w:proofErr w:type="spellStart"/>
          <w:r>
            <w:t>ps</w:t>
          </w:r>
          <w:proofErr w:type="spellEnd"/>
        </w:p>
      </w:tc>
      <w:tc>
        <w:tcPr>
          <w:tcW w:w="588" w:type="pct"/>
          <w:shd w:val="clear" w:color="auto" w:fill="auto"/>
          <w:tcMar>
            <w:top w:w="0" w:type="dxa"/>
          </w:tcMar>
        </w:tcPr>
        <w:p w:rsidR="00E22A05" w:rsidRPr="00B310DC" w:rsidRDefault="00E22A05" w:rsidP="00D94637">
          <w:pPr>
            <w:pStyle w:val="FooterText"/>
            <w:jc w:val="right"/>
          </w:pPr>
          <w:r>
            <w:fldChar w:fldCharType="begin"/>
          </w:r>
          <w:r>
            <w:instrText xml:space="preserve"> PAGE  \* MERGEFORMAT </w:instrText>
          </w:r>
          <w:r>
            <w:fldChar w:fldCharType="separate"/>
          </w:r>
          <w:r w:rsidR="00394292">
            <w:rPr>
              <w:noProof/>
            </w:rPr>
            <w:t>6</w:t>
          </w:r>
          <w:r>
            <w:fldChar w:fldCharType="end"/>
          </w:r>
        </w:p>
      </w:tc>
    </w:tr>
    <w:tr w:rsidR="00E22A05" w:rsidRPr="00D94637" w:rsidTr="008C3571">
      <w:trPr>
        <w:jc w:val="center"/>
      </w:trPr>
      <w:tc>
        <w:tcPr>
          <w:tcW w:w="1774" w:type="pct"/>
          <w:shd w:val="clear" w:color="auto" w:fill="auto"/>
        </w:tcPr>
        <w:p w:rsidR="00E22A05" w:rsidRPr="00AD7BF2" w:rsidRDefault="00E22A05" w:rsidP="00D94637">
          <w:pPr>
            <w:pStyle w:val="FooterText"/>
            <w:spacing w:before="40"/>
          </w:pPr>
          <w:r>
            <w:t>ZAŁĄCZNIK I</w:t>
          </w:r>
        </w:p>
      </w:tc>
      <w:tc>
        <w:tcPr>
          <w:tcW w:w="1455" w:type="pct"/>
          <w:gridSpan w:val="3"/>
          <w:shd w:val="clear" w:color="auto" w:fill="auto"/>
        </w:tcPr>
        <w:p w:rsidR="00E22A05" w:rsidRPr="00AD7BF2" w:rsidRDefault="00E22A05" w:rsidP="00D204D6">
          <w:pPr>
            <w:pStyle w:val="FooterText"/>
            <w:spacing w:before="40"/>
            <w:jc w:val="center"/>
          </w:pPr>
          <w:r>
            <w:t>DG D 2B</w:t>
          </w:r>
        </w:p>
      </w:tc>
      <w:tc>
        <w:tcPr>
          <w:tcW w:w="1147" w:type="pct"/>
          <w:shd w:val="clear" w:color="auto" w:fill="auto"/>
        </w:tcPr>
        <w:p w:rsidR="00E22A05" w:rsidRPr="00D94637" w:rsidRDefault="00E22A05" w:rsidP="00D94637">
          <w:pPr>
            <w:pStyle w:val="FooterText"/>
            <w:jc w:val="right"/>
            <w:rPr>
              <w:b/>
              <w:position w:val="-4"/>
              <w:sz w:val="36"/>
            </w:rPr>
          </w:pPr>
        </w:p>
      </w:tc>
      <w:tc>
        <w:tcPr>
          <w:tcW w:w="625" w:type="pct"/>
          <w:gridSpan w:val="2"/>
          <w:shd w:val="clear" w:color="auto" w:fill="auto"/>
        </w:tcPr>
        <w:p w:rsidR="00E22A05" w:rsidRPr="00D94637" w:rsidRDefault="00E22A05" w:rsidP="00D94637">
          <w:pPr>
            <w:pStyle w:val="FooterText"/>
            <w:jc w:val="right"/>
            <w:rPr>
              <w:sz w:val="16"/>
            </w:rPr>
          </w:pPr>
          <w:r>
            <w:rPr>
              <w:b/>
              <w:position w:val="-4"/>
              <w:sz w:val="36"/>
            </w:rPr>
            <w:t>PL</w:t>
          </w:r>
        </w:p>
      </w:tc>
    </w:tr>
  </w:tbl>
  <w:p w:rsidR="00E22A05" w:rsidRPr="008C3571" w:rsidRDefault="00E22A05" w:rsidP="008C3571">
    <w:pPr>
      <w:pStyle w:val="FooterCounci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8C3571" w:rsidRPr="00D94637" w:rsidTr="008C3571">
      <w:trPr>
        <w:jc w:val="center"/>
      </w:trPr>
      <w:tc>
        <w:tcPr>
          <w:tcW w:w="5000" w:type="pct"/>
          <w:gridSpan w:val="7"/>
          <w:shd w:val="clear" w:color="auto" w:fill="auto"/>
          <w:tcMar>
            <w:top w:w="57" w:type="dxa"/>
          </w:tcMar>
        </w:tcPr>
        <w:p w:rsidR="008C3571" w:rsidRPr="00D94637" w:rsidRDefault="008C3571" w:rsidP="00D94637">
          <w:pPr>
            <w:pStyle w:val="FooterText"/>
            <w:pBdr>
              <w:top w:val="single" w:sz="4" w:space="1" w:color="auto"/>
            </w:pBdr>
            <w:spacing w:before="200"/>
            <w:rPr>
              <w:sz w:val="2"/>
              <w:szCs w:val="2"/>
            </w:rPr>
          </w:pPr>
        </w:p>
      </w:tc>
    </w:tr>
    <w:tr w:rsidR="008C3571" w:rsidRPr="00B310DC" w:rsidTr="008C3571">
      <w:trPr>
        <w:jc w:val="center"/>
      </w:trPr>
      <w:tc>
        <w:tcPr>
          <w:tcW w:w="2500" w:type="pct"/>
          <w:gridSpan w:val="2"/>
          <w:shd w:val="clear" w:color="auto" w:fill="auto"/>
          <w:tcMar>
            <w:top w:w="0" w:type="dxa"/>
          </w:tcMar>
        </w:tcPr>
        <w:p w:rsidR="008C3571" w:rsidRPr="00AD7BF2" w:rsidRDefault="008C3571" w:rsidP="004F54B2">
          <w:pPr>
            <w:pStyle w:val="FooterText"/>
          </w:pPr>
          <w:r>
            <w:t>5798/2/15</w:t>
          </w:r>
          <w:r w:rsidRPr="002511D8">
            <w:t xml:space="preserve"> </w:t>
          </w:r>
          <w:r>
            <w:t>REV 2</w:t>
          </w:r>
        </w:p>
      </w:tc>
      <w:tc>
        <w:tcPr>
          <w:tcW w:w="625" w:type="pct"/>
          <w:shd w:val="clear" w:color="auto" w:fill="auto"/>
          <w:tcMar>
            <w:top w:w="0" w:type="dxa"/>
          </w:tcMar>
        </w:tcPr>
        <w:p w:rsidR="008C3571" w:rsidRPr="00AD7BF2" w:rsidRDefault="008C3571" w:rsidP="00D94637">
          <w:pPr>
            <w:pStyle w:val="FooterText"/>
            <w:jc w:val="center"/>
          </w:pPr>
        </w:p>
      </w:tc>
      <w:tc>
        <w:tcPr>
          <w:tcW w:w="1287" w:type="pct"/>
          <w:gridSpan w:val="3"/>
          <w:shd w:val="clear" w:color="auto" w:fill="auto"/>
          <w:tcMar>
            <w:top w:w="0" w:type="dxa"/>
          </w:tcMar>
        </w:tcPr>
        <w:p w:rsidR="008C3571" w:rsidRPr="002511D8" w:rsidRDefault="008C3571" w:rsidP="00D94637">
          <w:pPr>
            <w:pStyle w:val="FooterText"/>
            <w:jc w:val="center"/>
          </w:pPr>
          <w:r>
            <w:t>pa/NJ/</w:t>
          </w:r>
          <w:proofErr w:type="spellStart"/>
          <w:r>
            <w:t>ps</w:t>
          </w:r>
          <w:proofErr w:type="spellEnd"/>
        </w:p>
      </w:tc>
      <w:tc>
        <w:tcPr>
          <w:tcW w:w="588" w:type="pct"/>
          <w:shd w:val="clear" w:color="auto" w:fill="auto"/>
          <w:tcMar>
            <w:top w:w="0" w:type="dxa"/>
          </w:tcMar>
        </w:tcPr>
        <w:p w:rsidR="008C3571" w:rsidRPr="00B310DC" w:rsidRDefault="008C3571" w:rsidP="00D94637">
          <w:pPr>
            <w:pStyle w:val="FooterText"/>
            <w:jc w:val="right"/>
          </w:pPr>
          <w:r>
            <w:fldChar w:fldCharType="begin"/>
          </w:r>
          <w:r>
            <w:instrText xml:space="preserve"> PAGE  \* MERGEFORMAT </w:instrText>
          </w:r>
          <w:r>
            <w:fldChar w:fldCharType="separate"/>
          </w:r>
          <w:r w:rsidR="00394292">
            <w:rPr>
              <w:noProof/>
            </w:rPr>
            <w:t>9</w:t>
          </w:r>
          <w:r>
            <w:fldChar w:fldCharType="end"/>
          </w:r>
        </w:p>
      </w:tc>
    </w:tr>
    <w:tr w:rsidR="008C3571" w:rsidRPr="00D94637" w:rsidTr="008C3571">
      <w:trPr>
        <w:jc w:val="center"/>
      </w:trPr>
      <w:tc>
        <w:tcPr>
          <w:tcW w:w="1774" w:type="pct"/>
          <w:shd w:val="clear" w:color="auto" w:fill="auto"/>
        </w:tcPr>
        <w:p w:rsidR="008C3571" w:rsidRPr="00AD7BF2" w:rsidRDefault="008C3571" w:rsidP="00D94637">
          <w:pPr>
            <w:pStyle w:val="FooterText"/>
            <w:spacing w:before="40"/>
          </w:pPr>
          <w:r>
            <w:t>ZAŁĄCZNIK II</w:t>
          </w:r>
        </w:p>
      </w:tc>
      <w:tc>
        <w:tcPr>
          <w:tcW w:w="1455" w:type="pct"/>
          <w:gridSpan w:val="3"/>
          <w:shd w:val="clear" w:color="auto" w:fill="auto"/>
        </w:tcPr>
        <w:p w:rsidR="008C3571" w:rsidRPr="00AD7BF2" w:rsidRDefault="008C3571" w:rsidP="00D204D6">
          <w:pPr>
            <w:pStyle w:val="FooterText"/>
            <w:spacing w:before="40"/>
            <w:jc w:val="center"/>
          </w:pPr>
          <w:r>
            <w:t>DG D 2B</w:t>
          </w:r>
        </w:p>
      </w:tc>
      <w:tc>
        <w:tcPr>
          <w:tcW w:w="1147" w:type="pct"/>
          <w:shd w:val="clear" w:color="auto" w:fill="auto"/>
        </w:tcPr>
        <w:p w:rsidR="008C3571" w:rsidRPr="00D94637" w:rsidRDefault="008C3571" w:rsidP="00D94637">
          <w:pPr>
            <w:pStyle w:val="FooterText"/>
            <w:jc w:val="right"/>
            <w:rPr>
              <w:b/>
              <w:position w:val="-4"/>
              <w:sz w:val="36"/>
            </w:rPr>
          </w:pPr>
        </w:p>
      </w:tc>
      <w:tc>
        <w:tcPr>
          <w:tcW w:w="625" w:type="pct"/>
          <w:gridSpan w:val="2"/>
          <w:shd w:val="clear" w:color="auto" w:fill="auto"/>
        </w:tcPr>
        <w:p w:rsidR="008C3571" w:rsidRPr="00D94637" w:rsidRDefault="008C3571" w:rsidP="00D94637">
          <w:pPr>
            <w:pStyle w:val="FooterText"/>
            <w:jc w:val="right"/>
            <w:rPr>
              <w:sz w:val="16"/>
            </w:rPr>
          </w:pPr>
          <w:r>
            <w:rPr>
              <w:b/>
              <w:position w:val="-4"/>
              <w:sz w:val="36"/>
            </w:rPr>
            <w:t>PL</w:t>
          </w:r>
        </w:p>
      </w:tc>
    </w:tr>
  </w:tbl>
  <w:p w:rsidR="002E4199" w:rsidRPr="008C3571" w:rsidRDefault="002E4199" w:rsidP="008C3571">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8C3571" w:rsidRPr="00D94637" w:rsidTr="008C3571">
      <w:trPr>
        <w:jc w:val="center"/>
      </w:trPr>
      <w:tc>
        <w:tcPr>
          <w:tcW w:w="5000" w:type="pct"/>
          <w:gridSpan w:val="7"/>
          <w:shd w:val="clear" w:color="auto" w:fill="auto"/>
          <w:tcMar>
            <w:top w:w="57" w:type="dxa"/>
          </w:tcMar>
        </w:tcPr>
        <w:p w:rsidR="008C3571" w:rsidRPr="00D94637" w:rsidRDefault="008C3571" w:rsidP="00D94637">
          <w:pPr>
            <w:pStyle w:val="FooterText"/>
            <w:pBdr>
              <w:top w:val="single" w:sz="4" w:space="1" w:color="auto"/>
            </w:pBdr>
            <w:spacing w:before="200"/>
            <w:rPr>
              <w:sz w:val="2"/>
              <w:szCs w:val="2"/>
            </w:rPr>
          </w:pPr>
        </w:p>
      </w:tc>
    </w:tr>
    <w:tr w:rsidR="008C3571" w:rsidRPr="00B310DC" w:rsidTr="008C3571">
      <w:trPr>
        <w:jc w:val="center"/>
      </w:trPr>
      <w:tc>
        <w:tcPr>
          <w:tcW w:w="2500" w:type="pct"/>
          <w:gridSpan w:val="2"/>
          <w:shd w:val="clear" w:color="auto" w:fill="auto"/>
          <w:tcMar>
            <w:top w:w="0" w:type="dxa"/>
          </w:tcMar>
        </w:tcPr>
        <w:p w:rsidR="008C3571" w:rsidRPr="00AD7BF2" w:rsidRDefault="008C3571" w:rsidP="004F54B2">
          <w:pPr>
            <w:pStyle w:val="FooterText"/>
          </w:pPr>
          <w:r>
            <w:t>5798/2/15</w:t>
          </w:r>
          <w:r w:rsidRPr="002511D8">
            <w:t xml:space="preserve"> </w:t>
          </w:r>
          <w:r>
            <w:t>REV 2</w:t>
          </w:r>
        </w:p>
      </w:tc>
      <w:tc>
        <w:tcPr>
          <w:tcW w:w="625" w:type="pct"/>
          <w:shd w:val="clear" w:color="auto" w:fill="auto"/>
          <w:tcMar>
            <w:top w:w="0" w:type="dxa"/>
          </w:tcMar>
        </w:tcPr>
        <w:p w:rsidR="008C3571" w:rsidRPr="00AD7BF2" w:rsidRDefault="008C3571" w:rsidP="00D94637">
          <w:pPr>
            <w:pStyle w:val="FooterText"/>
            <w:jc w:val="center"/>
          </w:pPr>
        </w:p>
      </w:tc>
      <w:tc>
        <w:tcPr>
          <w:tcW w:w="1287" w:type="pct"/>
          <w:gridSpan w:val="3"/>
          <w:shd w:val="clear" w:color="auto" w:fill="auto"/>
          <w:tcMar>
            <w:top w:w="0" w:type="dxa"/>
          </w:tcMar>
        </w:tcPr>
        <w:p w:rsidR="008C3571" w:rsidRPr="002511D8" w:rsidRDefault="008C3571" w:rsidP="00D94637">
          <w:pPr>
            <w:pStyle w:val="FooterText"/>
            <w:jc w:val="center"/>
          </w:pPr>
          <w:r>
            <w:t>pa/NJ/</w:t>
          </w:r>
          <w:proofErr w:type="spellStart"/>
          <w:r>
            <w:t>ps</w:t>
          </w:r>
          <w:proofErr w:type="spellEnd"/>
        </w:p>
      </w:tc>
      <w:tc>
        <w:tcPr>
          <w:tcW w:w="588" w:type="pct"/>
          <w:shd w:val="clear" w:color="auto" w:fill="auto"/>
          <w:tcMar>
            <w:top w:w="0" w:type="dxa"/>
          </w:tcMar>
        </w:tcPr>
        <w:p w:rsidR="008C3571" w:rsidRPr="00B310DC" w:rsidRDefault="008C3571" w:rsidP="00D94637">
          <w:pPr>
            <w:pStyle w:val="FooterText"/>
            <w:jc w:val="right"/>
          </w:pPr>
          <w:r>
            <w:fldChar w:fldCharType="begin"/>
          </w:r>
          <w:r>
            <w:instrText xml:space="preserve"> PAGE  \* MERGEFORMAT </w:instrText>
          </w:r>
          <w:r>
            <w:fldChar w:fldCharType="separate"/>
          </w:r>
          <w:r w:rsidR="00394292">
            <w:rPr>
              <w:noProof/>
            </w:rPr>
            <w:t>12</w:t>
          </w:r>
          <w:r>
            <w:fldChar w:fldCharType="end"/>
          </w:r>
        </w:p>
      </w:tc>
    </w:tr>
    <w:tr w:rsidR="008C3571" w:rsidRPr="00D94637" w:rsidTr="008C3571">
      <w:trPr>
        <w:jc w:val="center"/>
      </w:trPr>
      <w:tc>
        <w:tcPr>
          <w:tcW w:w="1774" w:type="pct"/>
          <w:shd w:val="clear" w:color="auto" w:fill="auto"/>
        </w:tcPr>
        <w:p w:rsidR="008C3571" w:rsidRPr="00AD7BF2" w:rsidRDefault="008C3571" w:rsidP="00D94637">
          <w:pPr>
            <w:pStyle w:val="FooterText"/>
            <w:spacing w:before="40"/>
          </w:pPr>
          <w:r>
            <w:t>ZAŁĄCZNIK III</w:t>
          </w:r>
        </w:p>
      </w:tc>
      <w:tc>
        <w:tcPr>
          <w:tcW w:w="1455" w:type="pct"/>
          <w:gridSpan w:val="3"/>
          <w:shd w:val="clear" w:color="auto" w:fill="auto"/>
        </w:tcPr>
        <w:p w:rsidR="008C3571" w:rsidRPr="00AD7BF2" w:rsidRDefault="008C3571" w:rsidP="00D204D6">
          <w:pPr>
            <w:pStyle w:val="FooterText"/>
            <w:spacing w:before="40"/>
            <w:jc w:val="center"/>
          </w:pPr>
          <w:r>
            <w:t>DG D 2B</w:t>
          </w:r>
        </w:p>
      </w:tc>
      <w:tc>
        <w:tcPr>
          <w:tcW w:w="1147" w:type="pct"/>
          <w:shd w:val="clear" w:color="auto" w:fill="auto"/>
        </w:tcPr>
        <w:p w:rsidR="008C3571" w:rsidRPr="00D94637" w:rsidRDefault="008C3571" w:rsidP="00D94637">
          <w:pPr>
            <w:pStyle w:val="FooterText"/>
            <w:jc w:val="right"/>
            <w:rPr>
              <w:b/>
              <w:position w:val="-4"/>
              <w:sz w:val="36"/>
            </w:rPr>
          </w:pPr>
        </w:p>
      </w:tc>
      <w:tc>
        <w:tcPr>
          <w:tcW w:w="625" w:type="pct"/>
          <w:gridSpan w:val="2"/>
          <w:shd w:val="clear" w:color="auto" w:fill="auto"/>
        </w:tcPr>
        <w:p w:rsidR="008C3571" w:rsidRPr="00D94637" w:rsidRDefault="008C3571" w:rsidP="00D94637">
          <w:pPr>
            <w:pStyle w:val="FooterText"/>
            <w:jc w:val="right"/>
            <w:rPr>
              <w:sz w:val="16"/>
            </w:rPr>
          </w:pPr>
          <w:r>
            <w:rPr>
              <w:b/>
              <w:position w:val="-4"/>
              <w:sz w:val="36"/>
            </w:rPr>
            <w:t>PL</w:t>
          </w:r>
        </w:p>
      </w:tc>
    </w:tr>
  </w:tbl>
  <w:p w:rsidR="002E4199" w:rsidRPr="008C3571" w:rsidRDefault="002E4199" w:rsidP="008C3571">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08" w:rsidRDefault="004A4208" w:rsidP="00D02758">
      <w:pPr>
        <w:spacing w:before="0" w:after="0" w:line="240" w:lineRule="auto"/>
      </w:pPr>
      <w:r>
        <w:separator/>
      </w:r>
    </w:p>
  </w:footnote>
  <w:footnote w:type="continuationSeparator" w:id="0">
    <w:p w:rsidR="004A4208" w:rsidRDefault="004A4208"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5" w:rsidRPr="008C3571" w:rsidRDefault="00E22A05" w:rsidP="008C35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5" w:rsidRPr="008C3571" w:rsidRDefault="00E22A05" w:rsidP="008C3571">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5" w:rsidRPr="008C3571" w:rsidRDefault="00E22A05" w:rsidP="008C3571">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5" w:rsidRPr="008C3571" w:rsidRDefault="00E22A05" w:rsidP="008C3571">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8C3571" w:rsidRDefault="00FF01C5" w:rsidP="008C3571">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8C3571" w:rsidRDefault="00FF01C5" w:rsidP="008C35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5">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6">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8">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0">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1">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2">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3">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4">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5">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6">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7">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2">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3">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5">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6">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1"/>
  </w:num>
  <w:num w:numId="2">
    <w:abstractNumId w:val="14"/>
  </w:num>
  <w:num w:numId="3">
    <w:abstractNumId w:val="13"/>
  </w:num>
  <w:num w:numId="4">
    <w:abstractNumId w:val="15"/>
  </w:num>
  <w:num w:numId="5">
    <w:abstractNumId w:val="11"/>
  </w:num>
  <w:num w:numId="6">
    <w:abstractNumId w:val="5"/>
  </w:num>
  <w:num w:numId="7">
    <w:abstractNumId w:val="10"/>
  </w:num>
  <w:num w:numId="8">
    <w:abstractNumId w:val="9"/>
  </w:num>
  <w:num w:numId="9">
    <w:abstractNumId w:val="7"/>
  </w:num>
  <w:num w:numId="10">
    <w:abstractNumId w:val="24"/>
  </w:num>
  <w:num w:numId="11">
    <w:abstractNumId w:val="25"/>
  </w:num>
  <w:num w:numId="12">
    <w:abstractNumId w:val="4"/>
  </w:num>
  <w:num w:numId="13">
    <w:abstractNumId w:val="27"/>
  </w:num>
  <w:num w:numId="14">
    <w:abstractNumId w:val="22"/>
  </w:num>
  <w:num w:numId="15">
    <w:abstractNumId w:val="16"/>
  </w:num>
  <w:num w:numId="16">
    <w:abstractNumId w:val="12"/>
  </w:num>
  <w:num w:numId="17">
    <w:abstractNumId w:val="18"/>
  </w:num>
  <w:num w:numId="18">
    <w:abstractNumId w:val="6"/>
  </w:num>
  <w:num w:numId="19">
    <w:abstractNumId w:val="26"/>
  </w:num>
  <w:num w:numId="20">
    <w:abstractNumId w:val="8"/>
  </w:num>
  <w:num w:numId="21">
    <w:abstractNumId w:val="23"/>
  </w:num>
  <w:num w:numId="22">
    <w:abstractNumId w:val="20"/>
  </w:num>
  <w:num w:numId="23">
    <w:abstractNumId w:val="19"/>
  </w:num>
  <w:num w:numId="24">
    <w:abstractNumId w:val="17"/>
  </w:num>
  <w:num w:numId="25">
    <w:abstractNumId w:val="0"/>
  </w:num>
  <w:num w:numId="26">
    <w:abstractNumId w:val="1"/>
  </w:num>
  <w:num w:numId="27">
    <w:abstractNumId w:val="2"/>
  </w:num>
  <w:num w:numId="28">
    <w:abstractNumId w:val="3"/>
  </w:num>
  <w:num w:numId="29">
    <w:abstractNumId w:val="21"/>
  </w:num>
  <w:num w:numId="30">
    <w:abstractNumId w:val="14"/>
  </w:num>
  <w:num w:numId="31">
    <w:abstractNumId w:val="13"/>
  </w:num>
  <w:num w:numId="32">
    <w:abstractNumId w:val="15"/>
  </w:num>
  <w:num w:numId="33">
    <w:abstractNumId w:val="11"/>
  </w:num>
  <w:num w:numId="34">
    <w:abstractNumId w:val="5"/>
  </w:num>
  <w:num w:numId="35">
    <w:abstractNumId w:val="10"/>
  </w:num>
  <w:num w:numId="36">
    <w:abstractNumId w:val="9"/>
  </w:num>
  <w:num w:numId="37">
    <w:abstractNumId w:val="7"/>
  </w:num>
  <w:num w:numId="38">
    <w:abstractNumId w:val="24"/>
  </w:num>
  <w:num w:numId="39">
    <w:abstractNumId w:val="25"/>
  </w:num>
  <w:num w:numId="40">
    <w:abstractNumId w:val="4"/>
  </w:num>
  <w:num w:numId="41">
    <w:abstractNumId w:val="27"/>
  </w:num>
  <w:num w:numId="42">
    <w:abstractNumId w:val="22"/>
  </w:num>
  <w:num w:numId="43">
    <w:abstractNumId w:val="16"/>
  </w:num>
  <w:num w:numId="44">
    <w:abstractNumId w:val="12"/>
  </w:num>
  <w:num w:numId="45">
    <w:abstractNumId w:val="18"/>
  </w:num>
  <w:num w:numId="46">
    <w:abstractNumId w:val="6"/>
  </w:num>
  <w:num w:numId="47">
    <w:abstractNumId w:val="26"/>
  </w:num>
  <w:num w:numId="4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 Milieškaitė">
    <w15:presenceInfo w15:providerId="AD" w15:userId="S-1-5-21-2897649567-1183865839-2665094020-3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6.7&quot; technicalblockguid=&quot;1376f3a3-7c38-4993-b9fa-81e0c11fd37f&quot;&gt;_x000d__x000a_  &lt;metadata key=&quot;md_DocumentLanguages&quot; translate=&quot;false&quot;&gt;_x000d__x000a_    &lt;basicdatatypelist&gt;_x000d__x000a_      &lt;language key=&quot;PL&quot; text=&quot;PL&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A&quot; /&gt;_x000d__x000a_    &lt;/basicdatatype&gt;_x000d__x000a_  &lt;/metadata&gt;_x000d__x000a_  &lt;metadata key=&quot;md_HeadingText&quot; translate=&quot;false&quot;&gt;_x000d__x000a_    &lt;headingtext text=&quot;NOTA&quot;&gt;_x000d__x000a_      &lt;formattedtext&gt;_x000d__x000a_        &lt;xaml text=&quot;NOTA&quot;&gt;&amp;lt;FlowDocument xmlns=&quot;http://schemas.microsoft.com/winfx/2006/xaml/presentation&quot;&amp;gt;&amp;lt;Paragraph&amp;gt;NOTA&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7&quot; text=&quot;Note&quot; /&gt;_x000d__x000a_    &lt;/basicdatatype&gt;_x000d__x000a_  &lt;/metadata&gt;_x000d__x000a_  &lt;metadata key=&quot;md_DocumentType&quot; translate=&quot;fals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Unii Europejskiej&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ksela&quot; /&gt;_x000d__x000a_    &lt;/basicdatatype&gt;_x000d__x000a_  &lt;/metadata&gt;_x000d__x000a_  &lt;metadata key=&quot;md_DocumentDate&quot; translate=&quot;false&quot;&gt;_x000d__x000a_    &lt;text&gt;2015-10-07&lt;/text&gt;_x000d__x000a_  &lt;/metadata&gt;_x000d__x000a_  &lt;metadata key=&quot;md_Prefix&quot; translate=&quot;false&quot;&gt;_x000d__x000a_    &lt;text&gt;&lt;/text&gt;_x000d__x000a_  &lt;/metadata&gt;_x000d__x000a_  &lt;metadata key=&quot;md_DocumentNumber&quot; translate=&quot;false&quot;&gt;_x000d__x000a_    &lt;text&gt;5798&lt;/text&gt;_x000d__x000a_  &lt;/metadata&gt;_x000d__x000a_  &lt;metadata key=&quot;md_YearDocumentNumber&quot; translate=&quot;false&quot;&gt;_x000d__x000a_    &lt;text&gt;2015&lt;/text&gt;_x000d__x000a_  &lt;/metadata&gt;_x000d__x000a_  &lt;metadata key=&quot;md_Suffixes&quot; translate=&quot;false&quot;&gt;_x000d__x000a_    &lt;text&gt;REV 2&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2&lt;/text&gt;_x000d__x000a_  &lt;/metadata&gt;_x000d__x000a_  &lt;metadata key=&quot;md_Distribution&quot; translate=&quot;false&quot;&gt;_x000d__x000a_    &lt;basicdatatype&gt;_x000d__x000a_      &lt;distribution key=&quot;dis_01&quot; text=&quot;PUBLIC&quot; /&gt;_x000d__x000a_    &lt;/basicdatatype&gt;_x000d__x000a_  &lt;/metadata&gt;_x000d__x000a_  &lt;metadata key=&quot;md_SubjectCodes&quot; translate=&quot;false&quot;&gt;_x000d__x000a_    &lt;textlist&gt;_x000d__x000a_      &lt;text&gt;COPEN 22&lt;/text&gt;_x000d__x000a_      &lt;text&gt;EUROJUST 19&lt;/text&gt;_x000d__x000a_      &lt;text&gt;EJN 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 translate=&quot;false&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Originator&quot;&gt;_x000d__x000a_    &lt;basicdatatype&gt;_x000d__x000a_      &lt;xaml text=&quot;Julius Pagojus, wiceminister sprawiedliwo&amp;#347;ci, Ministerstwo Sprawiedliwo&amp;#347;ci Republiki Litewskiej&quot;&gt;&amp;lt;FlowDocument PagePadding=&quot;5,0,5,0&quot; AllowDrop=&quot;True&quot; xmlns=&quot;http://schemas.microsoft.com/winfx/2006/xaml/presentation&quot;&amp;gt;&amp;lt;Paragraph&amp;gt;Julius Pagojus, wiceminister sprawiedliwo&amp;#347;ci, Ministerstwo Sprawiedliwo&amp;#347;ci Republiki Litewskiej&amp;lt;/Paragraph&amp;gt;&amp;lt;/FlowDocument&amp;gt;&lt;/xaml&gt;_x000d__x000a_    &lt;/basicdatatype&gt;_x000d__x000a_  &lt;/metadata&gt;_x000d__x000a_  &lt;metadata key=&quot;md_Recipient&quot;&gt;_x000d__x000a_    &lt;basicdatatype&gt;_x000d__x000a_      &lt;xaml text=&quot;Rafael Fernández-Pita y González, dyrektor generalny, Rada Unii Europejskiej&quot;&gt;&amp;lt;FlowDocument PagePadding=&quot;5,0,5,0&quot; AllowDrop=&quot;True&quot; xmlns=&quot;http://schemas.microsoft.com/winfx/2006/xaml/presentation&quot;&amp;gt;&amp;lt;Paragraph&amp;gt;Rafael Fernández-Pita y González, dyrektor generalny, Rada Unii Europejskiej&amp;lt;/Paragraph&amp;gt;&amp;lt;/FlowDocument&amp;gt;&lt;/xaml&gt;_x000d__x000a_    &lt;/basicdatatype&gt;_x000d__x000a_  &lt;/metadata&gt;_x000d__x000a_  &lt;metadata key=&quot;md_DateOfReceipt&quot; translate=&quot;false&quot;&gt;_x000d__x000a_    &lt;text&gt;&lt;/text&gt;_x000d__x000a_  &lt;/metadata&gt;_x000d__x000a_  &lt;metadata key=&quot;md_FreeDate&quot;&gt;_x000d__x000a_    &lt;textlist&gt;_x000d__x000a_      &lt;text&gt;2014-12-17&lt;/text&gt;_x000d__x000a_    &lt;/textlist&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owiadomienie o transpozycji decyzji ramowych: 2008/909/WSiSW, 2008/947/WSiSW i 2009/829/WSiSW&quot;&gt;&amp;lt;FlowDocument FontFamily=&quot;Arial Unicode MS&quot; FontSize=&quot;12&quot; PageWidth=&quot;329&quot; PagePadding=&quot;5,0,5,0&quot; AllowDrop=&quot;False&quot; NumberSubstitution.CultureSource=&quot;User&quot; xmlns=&quot;http://schemas.microsoft.com/winfx/2006/xaml/presentation&quot;&amp;gt;&amp;lt;Paragraph&amp;gt;&amp;lt;Run xml:lang=&quot;fr-be&quot;&amp;gt;Powiadomienie o transpozycji decyzji ramowych: 2008/909/WSiSW, 2008/947/WSiSW i 2009/829/WSiSW&amp;lt;/Run&amp;gt;&amp;lt;/Paragraph&amp;gt;&amp;lt;/FlowDocument&amp;gt;&lt;/xaml&gt;_x000d__x000a_  &lt;/metadata&gt;_x000d__x000a_  &lt;metadata key=&quot;md_SubjectFootnote&quot; /&gt;_x000d__x000a_  &lt;metadata key=&quot;md_DG&quot; translate=&quot;false&quot;&gt;_x000d__x000a_    &lt;text&gt;DG D 2B&lt;/text&gt;_x000d__x000a_  &lt;/metadata&gt;_x000d__x000a_  &lt;metadata key=&quot;md_Initials&quot; translate=&quot;false&quot;&gt;_x000d__x000a_    &lt;text&gt;pa/NJ/ps&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14&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2014&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LW_DocType" w:val="DW_COUNCIL"/>
    <w:docVar w:name="VSSDB_IniPath" w:val="\\at100\user\wovo\SEILEG\vss\srcsafe.ini"/>
    <w:docVar w:name="VSSDB_ProjectPath" w:val="$/DocuWrite/DOT/DW_COUNCIL"/>
  </w:docVars>
  <w:rsids>
    <w:rsidRoot w:val="00D02758"/>
    <w:rsid w:val="000059E3"/>
    <w:rsid w:val="0002414A"/>
    <w:rsid w:val="000303CC"/>
    <w:rsid w:val="000545E1"/>
    <w:rsid w:val="00064606"/>
    <w:rsid w:val="00071F5F"/>
    <w:rsid w:val="000737B9"/>
    <w:rsid w:val="00074797"/>
    <w:rsid w:val="000C48F4"/>
    <w:rsid w:val="000D4545"/>
    <w:rsid w:val="000E7F3A"/>
    <w:rsid w:val="000F4EFF"/>
    <w:rsid w:val="000F7619"/>
    <w:rsid w:val="00102F25"/>
    <w:rsid w:val="0011248E"/>
    <w:rsid w:val="00117B14"/>
    <w:rsid w:val="0014280A"/>
    <w:rsid w:val="001505FB"/>
    <w:rsid w:val="00182F2F"/>
    <w:rsid w:val="001C612F"/>
    <w:rsid w:val="001D25C1"/>
    <w:rsid w:val="001D69E9"/>
    <w:rsid w:val="001F42CE"/>
    <w:rsid w:val="001F6926"/>
    <w:rsid w:val="0020032B"/>
    <w:rsid w:val="00210610"/>
    <w:rsid w:val="00223499"/>
    <w:rsid w:val="00237D7D"/>
    <w:rsid w:val="002435E8"/>
    <w:rsid w:val="00250348"/>
    <w:rsid w:val="00250F68"/>
    <w:rsid w:val="00257416"/>
    <w:rsid w:val="00266A9D"/>
    <w:rsid w:val="0027551F"/>
    <w:rsid w:val="00276362"/>
    <w:rsid w:val="00286A80"/>
    <w:rsid w:val="002951EE"/>
    <w:rsid w:val="002B083C"/>
    <w:rsid w:val="002C10D6"/>
    <w:rsid w:val="002D15FF"/>
    <w:rsid w:val="002D4272"/>
    <w:rsid w:val="002E4199"/>
    <w:rsid w:val="002F41F5"/>
    <w:rsid w:val="00334285"/>
    <w:rsid w:val="00356F5F"/>
    <w:rsid w:val="00371164"/>
    <w:rsid w:val="003810E2"/>
    <w:rsid w:val="00386C9D"/>
    <w:rsid w:val="00390381"/>
    <w:rsid w:val="00394292"/>
    <w:rsid w:val="003B4D72"/>
    <w:rsid w:val="003C4BF4"/>
    <w:rsid w:val="003C6FE6"/>
    <w:rsid w:val="003E26C2"/>
    <w:rsid w:val="00414945"/>
    <w:rsid w:val="00423942"/>
    <w:rsid w:val="004366A6"/>
    <w:rsid w:val="00457B7B"/>
    <w:rsid w:val="00460F85"/>
    <w:rsid w:val="00463331"/>
    <w:rsid w:val="004715BB"/>
    <w:rsid w:val="004941AD"/>
    <w:rsid w:val="004A4208"/>
    <w:rsid w:val="004A4DA1"/>
    <w:rsid w:val="004E0247"/>
    <w:rsid w:val="004E74F0"/>
    <w:rsid w:val="00513523"/>
    <w:rsid w:val="0052617F"/>
    <w:rsid w:val="005407B0"/>
    <w:rsid w:val="0054773E"/>
    <w:rsid w:val="005507F6"/>
    <w:rsid w:val="00551006"/>
    <w:rsid w:val="00557640"/>
    <w:rsid w:val="00561B77"/>
    <w:rsid w:val="00567C03"/>
    <w:rsid w:val="005A6805"/>
    <w:rsid w:val="005B156F"/>
    <w:rsid w:val="005D1CB1"/>
    <w:rsid w:val="005D2BEF"/>
    <w:rsid w:val="005F6F7E"/>
    <w:rsid w:val="006154E1"/>
    <w:rsid w:val="00616E20"/>
    <w:rsid w:val="00625999"/>
    <w:rsid w:val="006351BB"/>
    <w:rsid w:val="00646F7E"/>
    <w:rsid w:val="00651D90"/>
    <w:rsid w:val="006564E9"/>
    <w:rsid w:val="006C16DF"/>
    <w:rsid w:val="006C1F2A"/>
    <w:rsid w:val="006C7384"/>
    <w:rsid w:val="006E4AE8"/>
    <w:rsid w:val="007122D8"/>
    <w:rsid w:val="007161AD"/>
    <w:rsid w:val="00717463"/>
    <w:rsid w:val="0073737C"/>
    <w:rsid w:val="00740021"/>
    <w:rsid w:val="00776BB2"/>
    <w:rsid w:val="00794C94"/>
    <w:rsid w:val="007A59A3"/>
    <w:rsid w:val="007B0C89"/>
    <w:rsid w:val="007C3423"/>
    <w:rsid w:val="007C5B3B"/>
    <w:rsid w:val="007D62BB"/>
    <w:rsid w:val="007E01C6"/>
    <w:rsid w:val="007F4136"/>
    <w:rsid w:val="0081560B"/>
    <w:rsid w:val="00831231"/>
    <w:rsid w:val="008314C1"/>
    <w:rsid w:val="0083182F"/>
    <w:rsid w:val="008334B3"/>
    <w:rsid w:val="0087513A"/>
    <w:rsid w:val="008A33CC"/>
    <w:rsid w:val="008B368E"/>
    <w:rsid w:val="008C3571"/>
    <w:rsid w:val="008E134E"/>
    <w:rsid w:val="008F2654"/>
    <w:rsid w:val="00901450"/>
    <w:rsid w:val="00913CA5"/>
    <w:rsid w:val="009274AE"/>
    <w:rsid w:val="00960A66"/>
    <w:rsid w:val="0097796D"/>
    <w:rsid w:val="00983182"/>
    <w:rsid w:val="00994DA4"/>
    <w:rsid w:val="009B07D1"/>
    <w:rsid w:val="009C471E"/>
    <w:rsid w:val="009D0F20"/>
    <w:rsid w:val="009F62E1"/>
    <w:rsid w:val="00A03EF2"/>
    <w:rsid w:val="00A0562E"/>
    <w:rsid w:val="00A30641"/>
    <w:rsid w:val="00A32468"/>
    <w:rsid w:val="00A33DFE"/>
    <w:rsid w:val="00A41699"/>
    <w:rsid w:val="00A5201F"/>
    <w:rsid w:val="00A56CED"/>
    <w:rsid w:val="00A80336"/>
    <w:rsid w:val="00A825F6"/>
    <w:rsid w:val="00A90B44"/>
    <w:rsid w:val="00A97D16"/>
    <w:rsid w:val="00AC402D"/>
    <w:rsid w:val="00AC4E85"/>
    <w:rsid w:val="00AD2090"/>
    <w:rsid w:val="00AF3113"/>
    <w:rsid w:val="00B078BF"/>
    <w:rsid w:val="00B54F86"/>
    <w:rsid w:val="00B6707A"/>
    <w:rsid w:val="00BA41A6"/>
    <w:rsid w:val="00BA5723"/>
    <w:rsid w:val="00BC3831"/>
    <w:rsid w:val="00BC396F"/>
    <w:rsid w:val="00BD77EC"/>
    <w:rsid w:val="00BE21E8"/>
    <w:rsid w:val="00BE3E25"/>
    <w:rsid w:val="00BE6E3D"/>
    <w:rsid w:val="00C20EAF"/>
    <w:rsid w:val="00C23A69"/>
    <w:rsid w:val="00C32D71"/>
    <w:rsid w:val="00C378A2"/>
    <w:rsid w:val="00C56F96"/>
    <w:rsid w:val="00C76881"/>
    <w:rsid w:val="00C82E40"/>
    <w:rsid w:val="00CA45AE"/>
    <w:rsid w:val="00CA5D05"/>
    <w:rsid w:val="00CB59E3"/>
    <w:rsid w:val="00CC0084"/>
    <w:rsid w:val="00CD3CD3"/>
    <w:rsid w:val="00CE5ACD"/>
    <w:rsid w:val="00D020CC"/>
    <w:rsid w:val="00D02758"/>
    <w:rsid w:val="00D13316"/>
    <w:rsid w:val="00D72671"/>
    <w:rsid w:val="00D80C16"/>
    <w:rsid w:val="00DB22B6"/>
    <w:rsid w:val="00DE3D0B"/>
    <w:rsid w:val="00E0162B"/>
    <w:rsid w:val="00E110CA"/>
    <w:rsid w:val="00E117E6"/>
    <w:rsid w:val="00E1247A"/>
    <w:rsid w:val="00E156B3"/>
    <w:rsid w:val="00E22A05"/>
    <w:rsid w:val="00E33E2D"/>
    <w:rsid w:val="00E454E3"/>
    <w:rsid w:val="00E5767B"/>
    <w:rsid w:val="00E71C96"/>
    <w:rsid w:val="00E84592"/>
    <w:rsid w:val="00E91140"/>
    <w:rsid w:val="00EC1760"/>
    <w:rsid w:val="00EE3E2D"/>
    <w:rsid w:val="00F02233"/>
    <w:rsid w:val="00F07F07"/>
    <w:rsid w:val="00F1626D"/>
    <w:rsid w:val="00F26FDF"/>
    <w:rsid w:val="00F357DE"/>
    <w:rsid w:val="00F562C3"/>
    <w:rsid w:val="00F652AB"/>
    <w:rsid w:val="00F74A0A"/>
    <w:rsid w:val="00F7593D"/>
    <w:rsid w:val="00F86DEA"/>
    <w:rsid w:val="00FA07D8"/>
    <w:rsid w:val="00FC4670"/>
    <w:rsid w:val="00FD1484"/>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rsid w:val="00D02758"/>
    <w:rPr>
      <w:sz w:val="24"/>
      <w:szCs w:val="24"/>
      <w:lang w:val="pl-PL" w:eastAsia="pl-PL"/>
    </w:rPr>
  </w:style>
  <w:style w:type="character" w:customStyle="1" w:styleId="HeaderCouncilLargeChar">
    <w:name w:val="Header Council Large Char"/>
    <w:link w:val="HeaderCouncilLarge"/>
    <w:rsid w:val="00D02758"/>
    <w:rPr>
      <w:sz w:val="2"/>
      <w:szCs w:val="24"/>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pl-PL" w:eastAsia="pl-PL"/>
    </w:rPr>
  </w:style>
  <w:style w:type="character" w:styleId="Hipercze">
    <w:name w:val="Hyperlink"/>
    <w:uiPriority w:val="99"/>
    <w:unhideWhenUsed/>
    <w:rsid w:val="00E91140"/>
    <w:rPr>
      <w:color w:val="0000FF"/>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231"/>
    <w:rPr>
      <w:lang w:val="pl-PL" w:eastAsia="pl-PL"/>
    </w:rPr>
  </w:style>
  <w:style w:type="paragraph" w:styleId="Tematkomentarza">
    <w:name w:val="annotation subject"/>
    <w:basedOn w:val="Tekstkomentarza"/>
    <w:next w:val="Tekstkomentarza"/>
    <w:link w:val="TematkomentarzaZnak"/>
    <w:uiPriority w:val="99"/>
    <w:semiHidden/>
    <w:unhideWhenUsed/>
    <w:rsid w:val="00831231"/>
    <w:rPr>
      <w:b/>
      <w:bCs/>
    </w:rPr>
  </w:style>
  <w:style w:type="character" w:customStyle="1" w:styleId="TematkomentarzaZnak">
    <w:name w:val="Temat komentarza Znak"/>
    <w:basedOn w:val="TekstkomentarzaZnak"/>
    <w:link w:val="Tematkomentarza"/>
    <w:uiPriority w:val="99"/>
    <w:semiHidden/>
    <w:rsid w:val="00831231"/>
    <w:rPr>
      <w:b/>
      <w:bCs/>
      <w:lang w:val="pl-PL" w:eastAsia="pl-PL"/>
    </w:rPr>
  </w:style>
  <w:style w:type="character" w:styleId="UyteHipercze">
    <w:name w:val="FollowedHyperlink"/>
    <w:basedOn w:val="Domylnaczcionkaakapitu"/>
    <w:uiPriority w:val="99"/>
    <w:semiHidden/>
    <w:unhideWhenUsed/>
    <w:rsid w:val="003C4BF4"/>
    <w:rPr>
      <w:color w:val="800080" w:themeColor="followedHyperlink"/>
      <w:u w:val="single"/>
    </w:rPr>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rsid w:val="008C3571"/>
    <w:pPr>
      <w:spacing w:before="0" w:after="240" w:line="240" w:lineRule="auto"/>
      <w:jc w:val="center"/>
    </w:pPr>
    <w:rPr>
      <w:lang w:eastAsia="en-US" w:bidi="ar-SA"/>
    </w:r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44"/>
      </w:numPr>
    </w:pPr>
  </w:style>
  <w:style w:type="paragraph" w:customStyle="1" w:styleId="Pointabc1">
    <w:name w:val="Point abc (1)"/>
    <w:basedOn w:val="Normalny"/>
    <w:rsid w:val="00F86DEA"/>
    <w:pPr>
      <w:numPr>
        <w:ilvl w:val="3"/>
        <w:numId w:val="44"/>
      </w:numPr>
      <w:outlineLvl w:val="0"/>
    </w:pPr>
  </w:style>
  <w:style w:type="paragraph" w:customStyle="1" w:styleId="Pointabc2">
    <w:name w:val="Point abc (2)"/>
    <w:basedOn w:val="Normalny"/>
    <w:rsid w:val="00F86DEA"/>
    <w:pPr>
      <w:numPr>
        <w:ilvl w:val="5"/>
        <w:numId w:val="44"/>
      </w:numPr>
      <w:outlineLvl w:val="1"/>
    </w:pPr>
  </w:style>
  <w:style w:type="paragraph" w:customStyle="1" w:styleId="Pointabc3">
    <w:name w:val="Point abc (3)"/>
    <w:basedOn w:val="Normalny"/>
    <w:rsid w:val="00F86DEA"/>
    <w:pPr>
      <w:numPr>
        <w:ilvl w:val="7"/>
        <w:numId w:val="44"/>
      </w:numPr>
      <w:outlineLvl w:val="2"/>
    </w:pPr>
  </w:style>
  <w:style w:type="paragraph" w:customStyle="1" w:styleId="Pointabc4">
    <w:name w:val="Point abc (4)"/>
    <w:basedOn w:val="Normalny"/>
    <w:rsid w:val="00F86DEA"/>
    <w:pPr>
      <w:numPr>
        <w:ilvl w:val="8"/>
        <w:numId w:val="44"/>
      </w:numPr>
      <w:outlineLvl w:val="3"/>
    </w:pPr>
  </w:style>
  <w:style w:type="paragraph" w:customStyle="1" w:styleId="Point123">
    <w:name w:val="Point 123"/>
    <w:basedOn w:val="Normalny"/>
    <w:rsid w:val="00F86DEA"/>
    <w:pPr>
      <w:numPr>
        <w:numId w:val="44"/>
      </w:numPr>
    </w:pPr>
  </w:style>
  <w:style w:type="paragraph" w:customStyle="1" w:styleId="Point1231">
    <w:name w:val="Point 123 (1)"/>
    <w:basedOn w:val="Normalny"/>
    <w:rsid w:val="00F86DEA"/>
    <w:pPr>
      <w:numPr>
        <w:ilvl w:val="2"/>
        <w:numId w:val="44"/>
      </w:numPr>
      <w:outlineLvl w:val="0"/>
    </w:pPr>
  </w:style>
  <w:style w:type="paragraph" w:customStyle="1" w:styleId="Point1232">
    <w:name w:val="Point 123 (2)"/>
    <w:basedOn w:val="Normalny"/>
    <w:rsid w:val="00F86DEA"/>
    <w:pPr>
      <w:numPr>
        <w:ilvl w:val="4"/>
        <w:numId w:val="44"/>
      </w:numPr>
      <w:outlineLvl w:val="1"/>
    </w:pPr>
  </w:style>
  <w:style w:type="paragraph" w:customStyle="1" w:styleId="Point1233">
    <w:name w:val="Point 123 (3)"/>
    <w:basedOn w:val="Normalny"/>
    <w:rsid w:val="00F86DEA"/>
    <w:pPr>
      <w:numPr>
        <w:ilvl w:val="6"/>
        <w:numId w:val="44"/>
      </w:numPr>
      <w:outlineLvl w:val="2"/>
    </w:pPr>
  </w:style>
  <w:style w:type="paragraph" w:customStyle="1" w:styleId="Pointivx">
    <w:name w:val="Point ivx"/>
    <w:basedOn w:val="Normalny"/>
    <w:rsid w:val="00F86DEA"/>
    <w:pPr>
      <w:numPr>
        <w:numId w:val="45"/>
      </w:numPr>
    </w:pPr>
  </w:style>
  <w:style w:type="paragraph" w:customStyle="1" w:styleId="Pointivx1">
    <w:name w:val="Point ivx (1)"/>
    <w:basedOn w:val="Normalny"/>
    <w:rsid w:val="00F86DEA"/>
    <w:pPr>
      <w:numPr>
        <w:ilvl w:val="1"/>
        <w:numId w:val="45"/>
      </w:numPr>
      <w:outlineLvl w:val="0"/>
    </w:pPr>
  </w:style>
  <w:style w:type="paragraph" w:customStyle="1" w:styleId="Pointivx2">
    <w:name w:val="Point ivx (2)"/>
    <w:basedOn w:val="Normalny"/>
    <w:rsid w:val="00F86DEA"/>
    <w:pPr>
      <w:numPr>
        <w:ilvl w:val="2"/>
        <w:numId w:val="45"/>
      </w:numPr>
      <w:outlineLvl w:val="1"/>
    </w:pPr>
  </w:style>
  <w:style w:type="paragraph" w:customStyle="1" w:styleId="Pointivx3">
    <w:name w:val="Point ivx (3)"/>
    <w:basedOn w:val="Normalny"/>
    <w:rsid w:val="00F86DEA"/>
    <w:pPr>
      <w:numPr>
        <w:ilvl w:val="3"/>
        <w:numId w:val="45"/>
      </w:numPr>
      <w:outlineLvl w:val="2"/>
    </w:pPr>
  </w:style>
  <w:style w:type="paragraph" w:customStyle="1" w:styleId="Pointivx4">
    <w:name w:val="Point ivx (4)"/>
    <w:basedOn w:val="Normalny"/>
    <w:rsid w:val="00F86DEA"/>
    <w:pPr>
      <w:numPr>
        <w:ilvl w:val="4"/>
        <w:numId w:val="45"/>
      </w:numPr>
      <w:outlineLvl w:val="3"/>
    </w:pPr>
  </w:style>
  <w:style w:type="paragraph" w:customStyle="1" w:styleId="Bullet">
    <w:name w:val="Bullet"/>
    <w:basedOn w:val="Normalny"/>
    <w:rsid w:val="00F86DEA"/>
    <w:pPr>
      <w:numPr>
        <w:numId w:val="39"/>
      </w:numPr>
    </w:pPr>
  </w:style>
  <w:style w:type="paragraph" w:customStyle="1" w:styleId="Bullet1">
    <w:name w:val="Bullet 1"/>
    <w:basedOn w:val="Normalny"/>
    <w:rsid w:val="00F86DEA"/>
    <w:pPr>
      <w:numPr>
        <w:numId w:val="40"/>
      </w:numPr>
      <w:outlineLvl w:val="0"/>
    </w:pPr>
  </w:style>
  <w:style w:type="paragraph" w:customStyle="1" w:styleId="Bullet2">
    <w:name w:val="Bullet 2"/>
    <w:basedOn w:val="Normalny"/>
    <w:rsid w:val="00F86DEA"/>
    <w:pPr>
      <w:numPr>
        <w:numId w:val="41"/>
      </w:numPr>
      <w:outlineLvl w:val="1"/>
    </w:pPr>
  </w:style>
  <w:style w:type="paragraph" w:customStyle="1" w:styleId="Bullet3">
    <w:name w:val="Bullet 3"/>
    <w:basedOn w:val="Normalny"/>
    <w:rsid w:val="00F86DEA"/>
    <w:pPr>
      <w:numPr>
        <w:numId w:val="42"/>
      </w:numPr>
      <w:outlineLvl w:val="2"/>
    </w:pPr>
  </w:style>
  <w:style w:type="paragraph" w:customStyle="1" w:styleId="Bullet4">
    <w:name w:val="Bullet 4"/>
    <w:basedOn w:val="Normalny"/>
    <w:rsid w:val="00F86DEA"/>
    <w:pPr>
      <w:numPr>
        <w:numId w:val="43"/>
      </w:numPr>
      <w:outlineLvl w:val="3"/>
    </w:pPr>
  </w:style>
  <w:style w:type="paragraph" w:customStyle="1" w:styleId="Dash">
    <w:name w:val="Dash"/>
    <w:basedOn w:val="Normalny"/>
    <w:rsid w:val="00F86DEA"/>
    <w:pPr>
      <w:numPr>
        <w:numId w:val="29"/>
      </w:numPr>
    </w:pPr>
  </w:style>
  <w:style w:type="paragraph" w:customStyle="1" w:styleId="Dash1">
    <w:name w:val="Dash 1"/>
    <w:basedOn w:val="Normalny"/>
    <w:rsid w:val="00F86DEA"/>
    <w:pPr>
      <w:numPr>
        <w:numId w:val="30"/>
      </w:numPr>
      <w:outlineLvl w:val="0"/>
    </w:pPr>
  </w:style>
  <w:style w:type="paragraph" w:customStyle="1" w:styleId="Dash2">
    <w:name w:val="Dash 2"/>
    <w:basedOn w:val="Normalny"/>
    <w:rsid w:val="00F86DEA"/>
    <w:pPr>
      <w:numPr>
        <w:numId w:val="31"/>
      </w:numPr>
      <w:outlineLvl w:val="1"/>
    </w:pPr>
  </w:style>
  <w:style w:type="paragraph" w:customStyle="1" w:styleId="Dash3">
    <w:name w:val="Dash 3"/>
    <w:basedOn w:val="Normalny"/>
    <w:rsid w:val="00F86DEA"/>
    <w:pPr>
      <w:numPr>
        <w:numId w:val="32"/>
      </w:numPr>
      <w:outlineLvl w:val="2"/>
    </w:pPr>
  </w:style>
  <w:style w:type="paragraph" w:customStyle="1" w:styleId="Dash4">
    <w:name w:val="Dash 4"/>
    <w:basedOn w:val="Normalny"/>
    <w:rsid w:val="00F86DEA"/>
    <w:pPr>
      <w:numPr>
        <w:numId w:val="33"/>
      </w:numPr>
      <w:outlineLvl w:val="3"/>
    </w:pPr>
  </w:style>
  <w:style w:type="paragraph" w:customStyle="1" w:styleId="DashEqual">
    <w:name w:val="Dash Equal"/>
    <w:basedOn w:val="Dash"/>
    <w:rsid w:val="00F86DEA"/>
    <w:pPr>
      <w:numPr>
        <w:numId w:val="34"/>
      </w:numPr>
    </w:pPr>
  </w:style>
  <w:style w:type="paragraph" w:customStyle="1" w:styleId="DashEqual1">
    <w:name w:val="Dash Equal 1"/>
    <w:basedOn w:val="Dash1"/>
    <w:rsid w:val="00F86DEA"/>
    <w:pPr>
      <w:numPr>
        <w:numId w:val="35"/>
      </w:numPr>
    </w:pPr>
  </w:style>
  <w:style w:type="paragraph" w:customStyle="1" w:styleId="DashEqual2">
    <w:name w:val="Dash Equal 2"/>
    <w:basedOn w:val="Dash2"/>
    <w:rsid w:val="00F86DEA"/>
    <w:pPr>
      <w:numPr>
        <w:numId w:val="36"/>
      </w:numPr>
    </w:pPr>
  </w:style>
  <w:style w:type="paragraph" w:customStyle="1" w:styleId="DashEqual3">
    <w:name w:val="Dash Equal 3"/>
    <w:basedOn w:val="Dash3"/>
    <w:rsid w:val="00F86DEA"/>
    <w:pPr>
      <w:numPr>
        <w:numId w:val="37"/>
      </w:numPr>
    </w:pPr>
  </w:style>
  <w:style w:type="paragraph" w:customStyle="1" w:styleId="DashEqual4">
    <w:name w:val="Dash Equal 4"/>
    <w:basedOn w:val="Dash4"/>
    <w:rsid w:val="00F86DEA"/>
    <w:pPr>
      <w:numPr>
        <w:numId w:val="38"/>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48"/>
      </w:numPr>
    </w:pPr>
  </w:style>
  <w:style w:type="paragraph" w:customStyle="1" w:styleId="Heading123">
    <w:name w:val="Heading 123"/>
    <w:basedOn w:val="HeadingLeft"/>
    <w:next w:val="Normalny"/>
    <w:rsid w:val="00F86DEA"/>
    <w:pPr>
      <w:numPr>
        <w:numId w:val="47"/>
      </w:numPr>
    </w:pPr>
  </w:style>
  <w:style w:type="paragraph" w:customStyle="1" w:styleId="HeadingABC">
    <w:name w:val="Heading ABC"/>
    <w:basedOn w:val="HeadingLeft"/>
    <w:next w:val="Normalny"/>
    <w:rsid w:val="00F86DEA"/>
    <w:pPr>
      <w:numPr>
        <w:numId w:val="46"/>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rsid w:val="00D02758"/>
    <w:rPr>
      <w:sz w:val="24"/>
      <w:szCs w:val="24"/>
      <w:lang w:val="pl-PL" w:eastAsia="pl-PL"/>
    </w:rPr>
  </w:style>
  <w:style w:type="character" w:customStyle="1" w:styleId="HeaderCouncilLargeChar">
    <w:name w:val="Header Council Large Char"/>
    <w:link w:val="HeaderCouncilLarge"/>
    <w:rsid w:val="00D02758"/>
    <w:rPr>
      <w:sz w:val="2"/>
      <w:szCs w:val="24"/>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pl-PL" w:eastAsia="pl-PL"/>
    </w:rPr>
  </w:style>
  <w:style w:type="character" w:styleId="Hipercze">
    <w:name w:val="Hyperlink"/>
    <w:uiPriority w:val="99"/>
    <w:unhideWhenUsed/>
    <w:rsid w:val="00E91140"/>
    <w:rPr>
      <w:color w:val="0000FF"/>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231"/>
    <w:rPr>
      <w:lang w:val="pl-PL" w:eastAsia="pl-PL"/>
    </w:rPr>
  </w:style>
  <w:style w:type="paragraph" w:styleId="Tematkomentarza">
    <w:name w:val="annotation subject"/>
    <w:basedOn w:val="Tekstkomentarza"/>
    <w:next w:val="Tekstkomentarza"/>
    <w:link w:val="TematkomentarzaZnak"/>
    <w:uiPriority w:val="99"/>
    <w:semiHidden/>
    <w:unhideWhenUsed/>
    <w:rsid w:val="00831231"/>
    <w:rPr>
      <w:b/>
      <w:bCs/>
    </w:rPr>
  </w:style>
  <w:style w:type="character" w:customStyle="1" w:styleId="TematkomentarzaZnak">
    <w:name w:val="Temat komentarza Znak"/>
    <w:basedOn w:val="TekstkomentarzaZnak"/>
    <w:link w:val="Tematkomentarza"/>
    <w:uiPriority w:val="99"/>
    <w:semiHidden/>
    <w:rsid w:val="00831231"/>
    <w:rPr>
      <w:b/>
      <w:bCs/>
      <w:lang w:val="pl-PL" w:eastAsia="pl-PL"/>
    </w:rPr>
  </w:style>
  <w:style w:type="character" w:styleId="UyteHipercze">
    <w:name w:val="FollowedHyperlink"/>
    <w:basedOn w:val="Domylnaczcionkaakapitu"/>
    <w:uiPriority w:val="99"/>
    <w:semiHidden/>
    <w:unhideWhenUsed/>
    <w:rsid w:val="003C4BF4"/>
    <w:rPr>
      <w:color w:val="800080" w:themeColor="followedHyperlink"/>
      <w:u w:val="single"/>
    </w:rPr>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rsid w:val="008C3571"/>
    <w:pPr>
      <w:spacing w:before="0" w:after="240" w:line="240" w:lineRule="auto"/>
      <w:jc w:val="center"/>
    </w:pPr>
    <w:rPr>
      <w:lang w:eastAsia="en-US" w:bidi="ar-SA"/>
    </w:r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44"/>
      </w:numPr>
    </w:pPr>
  </w:style>
  <w:style w:type="paragraph" w:customStyle="1" w:styleId="Pointabc1">
    <w:name w:val="Point abc (1)"/>
    <w:basedOn w:val="Normalny"/>
    <w:rsid w:val="00F86DEA"/>
    <w:pPr>
      <w:numPr>
        <w:ilvl w:val="3"/>
        <w:numId w:val="44"/>
      </w:numPr>
      <w:outlineLvl w:val="0"/>
    </w:pPr>
  </w:style>
  <w:style w:type="paragraph" w:customStyle="1" w:styleId="Pointabc2">
    <w:name w:val="Point abc (2)"/>
    <w:basedOn w:val="Normalny"/>
    <w:rsid w:val="00F86DEA"/>
    <w:pPr>
      <w:numPr>
        <w:ilvl w:val="5"/>
        <w:numId w:val="44"/>
      </w:numPr>
      <w:outlineLvl w:val="1"/>
    </w:pPr>
  </w:style>
  <w:style w:type="paragraph" w:customStyle="1" w:styleId="Pointabc3">
    <w:name w:val="Point abc (3)"/>
    <w:basedOn w:val="Normalny"/>
    <w:rsid w:val="00F86DEA"/>
    <w:pPr>
      <w:numPr>
        <w:ilvl w:val="7"/>
        <w:numId w:val="44"/>
      </w:numPr>
      <w:outlineLvl w:val="2"/>
    </w:pPr>
  </w:style>
  <w:style w:type="paragraph" w:customStyle="1" w:styleId="Pointabc4">
    <w:name w:val="Point abc (4)"/>
    <w:basedOn w:val="Normalny"/>
    <w:rsid w:val="00F86DEA"/>
    <w:pPr>
      <w:numPr>
        <w:ilvl w:val="8"/>
        <w:numId w:val="44"/>
      </w:numPr>
      <w:outlineLvl w:val="3"/>
    </w:pPr>
  </w:style>
  <w:style w:type="paragraph" w:customStyle="1" w:styleId="Point123">
    <w:name w:val="Point 123"/>
    <w:basedOn w:val="Normalny"/>
    <w:rsid w:val="00F86DEA"/>
    <w:pPr>
      <w:numPr>
        <w:numId w:val="44"/>
      </w:numPr>
    </w:pPr>
  </w:style>
  <w:style w:type="paragraph" w:customStyle="1" w:styleId="Point1231">
    <w:name w:val="Point 123 (1)"/>
    <w:basedOn w:val="Normalny"/>
    <w:rsid w:val="00F86DEA"/>
    <w:pPr>
      <w:numPr>
        <w:ilvl w:val="2"/>
        <w:numId w:val="44"/>
      </w:numPr>
      <w:outlineLvl w:val="0"/>
    </w:pPr>
  </w:style>
  <w:style w:type="paragraph" w:customStyle="1" w:styleId="Point1232">
    <w:name w:val="Point 123 (2)"/>
    <w:basedOn w:val="Normalny"/>
    <w:rsid w:val="00F86DEA"/>
    <w:pPr>
      <w:numPr>
        <w:ilvl w:val="4"/>
        <w:numId w:val="44"/>
      </w:numPr>
      <w:outlineLvl w:val="1"/>
    </w:pPr>
  </w:style>
  <w:style w:type="paragraph" w:customStyle="1" w:styleId="Point1233">
    <w:name w:val="Point 123 (3)"/>
    <w:basedOn w:val="Normalny"/>
    <w:rsid w:val="00F86DEA"/>
    <w:pPr>
      <w:numPr>
        <w:ilvl w:val="6"/>
        <w:numId w:val="44"/>
      </w:numPr>
      <w:outlineLvl w:val="2"/>
    </w:pPr>
  </w:style>
  <w:style w:type="paragraph" w:customStyle="1" w:styleId="Pointivx">
    <w:name w:val="Point ivx"/>
    <w:basedOn w:val="Normalny"/>
    <w:rsid w:val="00F86DEA"/>
    <w:pPr>
      <w:numPr>
        <w:numId w:val="45"/>
      </w:numPr>
    </w:pPr>
  </w:style>
  <w:style w:type="paragraph" w:customStyle="1" w:styleId="Pointivx1">
    <w:name w:val="Point ivx (1)"/>
    <w:basedOn w:val="Normalny"/>
    <w:rsid w:val="00F86DEA"/>
    <w:pPr>
      <w:numPr>
        <w:ilvl w:val="1"/>
        <w:numId w:val="45"/>
      </w:numPr>
      <w:outlineLvl w:val="0"/>
    </w:pPr>
  </w:style>
  <w:style w:type="paragraph" w:customStyle="1" w:styleId="Pointivx2">
    <w:name w:val="Point ivx (2)"/>
    <w:basedOn w:val="Normalny"/>
    <w:rsid w:val="00F86DEA"/>
    <w:pPr>
      <w:numPr>
        <w:ilvl w:val="2"/>
        <w:numId w:val="45"/>
      </w:numPr>
      <w:outlineLvl w:val="1"/>
    </w:pPr>
  </w:style>
  <w:style w:type="paragraph" w:customStyle="1" w:styleId="Pointivx3">
    <w:name w:val="Point ivx (3)"/>
    <w:basedOn w:val="Normalny"/>
    <w:rsid w:val="00F86DEA"/>
    <w:pPr>
      <w:numPr>
        <w:ilvl w:val="3"/>
        <w:numId w:val="45"/>
      </w:numPr>
      <w:outlineLvl w:val="2"/>
    </w:pPr>
  </w:style>
  <w:style w:type="paragraph" w:customStyle="1" w:styleId="Pointivx4">
    <w:name w:val="Point ivx (4)"/>
    <w:basedOn w:val="Normalny"/>
    <w:rsid w:val="00F86DEA"/>
    <w:pPr>
      <w:numPr>
        <w:ilvl w:val="4"/>
        <w:numId w:val="45"/>
      </w:numPr>
      <w:outlineLvl w:val="3"/>
    </w:pPr>
  </w:style>
  <w:style w:type="paragraph" w:customStyle="1" w:styleId="Bullet">
    <w:name w:val="Bullet"/>
    <w:basedOn w:val="Normalny"/>
    <w:rsid w:val="00F86DEA"/>
    <w:pPr>
      <w:numPr>
        <w:numId w:val="39"/>
      </w:numPr>
    </w:pPr>
  </w:style>
  <w:style w:type="paragraph" w:customStyle="1" w:styleId="Bullet1">
    <w:name w:val="Bullet 1"/>
    <w:basedOn w:val="Normalny"/>
    <w:rsid w:val="00F86DEA"/>
    <w:pPr>
      <w:numPr>
        <w:numId w:val="40"/>
      </w:numPr>
      <w:outlineLvl w:val="0"/>
    </w:pPr>
  </w:style>
  <w:style w:type="paragraph" w:customStyle="1" w:styleId="Bullet2">
    <w:name w:val="Bullet 2"/>
    <w:basedOn w:val="Normalny"/>
    <w:rsid w:val="00F86DEA"/>
    <w:pPr>
      <w:numPr>
        <w:numId w:val="41"/>
      </w:numPr>
      <w:outlineLvl w:val="1"/>
    </w:pPr>
  </w:style>
  <w:style w:type="paragraph" w:customStyle="1" w:styleId="Bullet3">
    <w:name w:val="Bullet 3"/>
    <w:basedOn w:val="Normalny"/>
    <w:rsid w:val="00F86DEA"/>
    <w:pPr>
      <w:numPr>
        <w:numId w:val="42"/>
      </w:numPr>
      <w:outlineLvl w:val="2"/>
    </w:pPr>
  </w:style>
  <w:style w:type="paragraph" w:customStyle="1" w:styleId="Bullet4">
    <w:name w:val="Bullet 4"/>
    <w:basedOn w:val="Normalny"/>
    <w:rsid w:val="00F86DEA"/>
    <w:pPr>
      <w:numPr>
        <w:numId w:val="43"/>
      </w:numPr>
      <w:outlineLvl w:val="3"/>
    </w:pPr>
  </w:style>
  <w:style w:type="paragraph" w:customStyle="1" w:styleId="Dash">
    <w:name w:val="Dash"/>
    <w:basedOn w:val="Normalny"/>
    <w:rsid w:val="00F86DEA"/>
    <w:pPr>
      <w:numPr>
        <w:numId w:val="29"/>
      </w:numPr>
    </w:pPr>
  </w:style>
  <w:style w:type="paragraph" w:customStyle="1" w:styleId="Dash1">
    <w:name w:val="Dash 1"/>
    <w:basedOn w:val="Normalny"/>
    <w:rsid w:val="00F86DEA"/>
    <w:pPr>
      <w:numPr>
        <w:numId w:val="30"/>
      </w:numPr>
      <w:outlineLvl w:val="0"/>
    </w:pPr>
  </w:style>
  <w:style w:type="paragraph" w:customStyle="1" w:styleId="Dash2">
    <w:name w:val="Dash 2"/>
    <w:basedOn w:val="Normalny"/>
    <w:rsid w:val="00F86DEA"/>
    <w:pPr>
      <w:numPr>
        <w:numId w:val="31"/>
      </w:numPr>
      <w:outlineLvl w:val="1"/>
    </w:pPr>
  </w:style>
  <w:style w:type="paragraph" w:customStyle="1" w:styleId="Dash3">
    <w:name w:val="Dash 3"/>
    <w:basedOn w:val="Normalny"/>
    <w:rsid w:val="00F86DEA"/>
    <w:pPr>
      <w:numPr>
        <w:numId w:val="32"/>
      </w:numPr>
      <w:outlineLvl w:val="2"/>
    </w:pPr>
  </w:style>
  <w:style w:type="paragraph" w:customStyle="1" w:styleId="Dash4">
    <w:name w:val="Dash 4"/>
    <w:basedOn w:val="Normalny"/>
    <w:rsid w:val="00F86DEA"/>
    <w:pPr>
      <w:numPr>
        <w:numId w:val="33"/>
      </w:numPr>
      <w:outlineLvl w:val="3"/>
    </w:pPr>
  </w:style>
  <w:style w:type="paragraph" w:customStyle="1" w:styleId="DashEqual">
    <w:name w:val="Dash Equal"/>
    <w:basedOn w:val="Dash"/>
    <w:rsid w:val="00F86DEA"/>
    <w:pPr>
      <w:numPr>
        <w:numId w:val="34"/>
      </w:numPr>
    </w:pPr>
  </w:style>
  <w:style w:type="paragraph" w:customStyle="1" w:styleId="DashEqual1">
    <w:name w:val="Dash Equal 1"/>
    <w:basedOn w:val="Dash1"/>
    <w:rsid w:val="00F86DEA"/>
    <w:pPr>
      <w:numPr>
        <w:numId w:val="35"/>
      </w:numPr>
    </w:pPr>
  </w:style>
  <w:style w:type="paragraph" w:customStyle="1" w:styleId="DashEqual2">
    <w:name w:val="Dash Equal 2"/>
    <w:basedOn w:val="Dash2"/>
    <w:rsid w:val="00F86DEA"/>
    <w:pPr>
      <w:numPr>
        <w:numId w:val="36"/>
      </w:numPr>
    </w:pPr>
  </w:style>
  <w:style w:type="paragraph" w:customStyle="1" w:styleId="DashEqual3">
    <w:name w:val="Dash Equal 3"/>
    <w:basedOn w:val="Dash3"/>
    <w:rsid w:val="00F86DEA"/>
    <w:pPr>
      <w:numPr>
        <w:numId w:val="37"/>
      </w:numPr>
    </w:pPr>
  </w:style>
  <w:style w:type="paragraph" w:customStyle="1" w:styleId="DashEqual4">
    <w:name w:val="Dash Equal 4"/>
    <w:basedOn w:val="Dash4"/>
    <w:rsid w:val="00F86DEA"/>
    <w:pPr>
      <w:numPr>
        <w:numId w:val="38"/>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48"/>
      </w:numPr>
    </w:pPr>
  </w:style>
  <w:style w:type="paragraph" w:customStyle="1" w:styleId="Heading123">
    <w:name w:val="Heading 123"/>
    <w:basedOn w:val="HeadingLeft"/>
    <w:next w:val="Normalny"/>
    <w:rsid w:val="00F86DEA"/>
    <w:pPr>
      <w:numPr>
        <w:numId w:val="47"/>
      </w:numPr>
    </w:pPr>
  </w:style>
  <w:style w:type="paragraph" w:customStyle="1" w:styleId="HeadingABC">
    <w:name w:val="Heading ABC"/>
    <w:basedOn w:val="HeadingLeft"/>
    <w:next w:val="Normalny"/>
    <w:rsid w:val="00F86DEA"/>
    <w:pPr>
      <w:numPr>
        <w:numId w:val="46"/>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uras.rutkunas@tm.lt%20the%20" TargetMode="External"/><Relationship Id="rId18" Type="http://schemas.openxmlformats.org/officeDocument/2006/relationships/header" Target="header3.xml"/><Relationship Id="rId26" Type="http://schemas.openxmlformats.org/officeDocument/2006/relationships/hyperlink" Target="http://www.teismai.lt/lt/teismai/teismu-veiklos-teritorijos/" TargetMode="External"/><Relationship Id="rId3" Type="http://schemas.openxmlformats.org/officeDocument/2006/relationships/styles" Target="styles.xml"/><Relationship Id="rId21" Type="http://schemas.openxmlformats.org/officeDocument/2006/relationships/hyperlink" Target="http://www.teismai.lt/lt/teismai/teismai-teismu-kontaktai/"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darius.mickevicius@tm.lt" TargetMode="External"/><Relationship Id="rId17" Type="http://schemas.openxmlformats.org/officeDocument/2006/relationships/footer" Target="footer2.xml"/><Relationship Id="rId25" Type="http://schemas.openxmlformats.org/officeDocument/2006/relationships/hyperlink" Target="http://www.teismai.lt/lt/teismai/teismai-teismu-kontaktai/"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tm.lt/tm/kontaktai/"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re.balciuniene@tm.lt" TargetMode="External"/><Relationship Id="rId24" Type="http://schemas.openxmlformats.org/officeDocument/2006/relationships/footer" Target="footer4.xml"/><Relationship Id="rId32" Type="http://schemas.openxmlformats.org/officeDocument/2006/relationships/hyperlink" Target="http://www.teismai.lt/lt/teismai/teismu-veiklos-teritorijos/"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yperlink" Target="mailto:andrada.bavejan@tm.lt" TargetMode="External"/><Relationship Id="rId19" Type="http://schemas.openxmlformats.org/officeDocument/2006/relationships/footer" Target="footer3.xml"/><Relationship Id="rId31" Type="http://schemas.openxmlformats.org/officeDocument/2006/relationships/hyperlink" Target="http://www.teismai.lt/lt/teismai/teismai-teismu-kontakta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yperlink" Target="http://www.teismai.lt/lt/teismai/teismu-veiklos-teritorijos/" TargetMode="External"/><Relationship Id="rId27" Type="http://schemas.openxmlformats.org/officeDocument/2006/relationships/hyperlink" Target="http://www3.lrs.lt/pls/inter3/dokpaieska.showdoc_l?p_id=424351&amp;p_tr2=2" TargetMode="External"/><Relationship Id="rId30" Type="http://schemas.openxmlformats.org/officeDocument/2006/relationships/hyperlink" Target="http://www.prokuraturos.lt/"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1E455-B636-4EFE-961E-9A553903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TotalTime>
  <Pages>12</Pages>
  <Words>2798</Words>
  <Characters>16791</Characters>
  <Application>Microsoft Office Word</Application>
  <DocSecurity>0</DocSecurity>
  <Lines>139</Lines>
  <Paragraphs>39</Paragraphs>
  <ScaleCrop>false</ScaleCrop>
  <HeadingPairs>
    <vt:vector size="6" baseType="variant">
      <vt:variant>
        <vt:lpstr>Tytuł</vt:lpstr>
      </vt:variant>
      <vt:variant>
        <vt:i4>1</vt:i4>
      </vt:variant>
      <vt:variant>
        <vt:lpstr>Title</vt:lpstr>
      </vt:variant>
      <vt:variant>
        <vt:i4>1</vt:i4>
      </vt:variant>
      <vt:variant>
        <vt:lpstr>Pavadinimas</vt:lpstr>
      </vt:variant>
      <vt:variant>
        <vt:i4>1</vt:i4>
      </vt:variant>
    </vt:vector>
  </HeadingPairs>
  <TitlesOfParts>
    <vt:vector size="3" baseType="lpstr">
      <vt:lpstr/>
      <vt:lpstr/>
      <vt:lpstr/>
    </vt:vector>
  </TitlesOfParts>
  <Company>Council of European Union</Company>
  <LinksUpToDate>false</LinksUpToDate>
  <CharactersWithSpaces>19550</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2015-10-07T08:21:00Z</cp:lastPrinted>
  <dcterms:created xsi:type="dcterms:W3CDTF">2015-11-02T10:57:00Z</dcterms:created>
  <dcterms:modified xsi:type="dcterms:W3CDTF">2015-11-02T10:57:00Z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3.6.7, Build 20150916</vt:lpwstr>
  </property>
  <property fmtid="{D5CDD505-2E9C-101B-9397-08002B2CF9AE}" pid="5" name="SkipControlLengthPage">
    <vt:lpwstr/>
  </property>
</Properties>
</file>